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C1" w:rsidRPr="004E456B" w:rsidRDefault="00AA18C1" w:rsidP="00AA18C1">
      <w:pPr>
        <w:pStyle w:val="ListParagraph"/>
        <w:numPr>
          <w:ilvl w:val="0"/>
          <w:numId w:val="1"/>
        </w:numPr>
        <w:ind w:left="0" w:firstLine="0"/>
        <w:contextualSpacing w:val="0"/>
        <w:rPr>
          <w:szCs w:val="24"/>
        </w:rPr>
      </w:pPr>
      <w:r>
        <w:t>“</w:t>
      </w:r>
      <w:proofErr w:type="spellStart"/>
      <w:r>
        <w:t>ADMr</w:t>
      </w:r>
      <w:proofErr w:type="spellEnd"/>
      <w:r>
        <w:t>” or “Resident Average Daily Membership” means average daily membership as calculated under OAR 581-023-0006(6)-(7).</w:t>
      </w:r>
    </w:p>
    <w:p w:rsidR="00AA18C1" w:rsidRPr="004E456B" w:rsidRDefault="00AA18C1" w:rsidP="00AA18C1">
      <w:pPr>
        <w:pStyle w:val="ListParagraph"/>
        <w:numPr>
          <w:ilvl w:val="0"/>
          <w:numId w:val="1"/>
        </w:numPr>
        <w:ind w:left="0" w:firstLine="0"/>
        <w:contextualSpacing w:val="0"/>
        <w:rPr>
          <w:szCs w:val="24"/>
        </w:rPr>
      </w:pPr>
      <w:r>
        <w:t>“Building ID Number” means a district assigned identification for each building in the district in a format established by the Department.</w:t>
      </w:r>
    </w:p>
    <w:p w:rsidR="00AA18C1" w:rsidRPr="004E456B" w:rsidRDefault="00AA18C1" w:rsidP="00AA18C1">
      <w:pPr>
        <w:pStyle w:val="ListParagraph"/>
        <w:rPr>
          <w:szCs w:val="24"/>
        </w:rPr>
      </w:pPr>
    </w:p>
    <w:p w:rsidR="00AA18C1" w:rsidRPr="004E456B" w:rsidRDefault="00AA18C1" w:rsidP="00AA18C1">
      <w:pPr>
        <w:pStyle w:val="ListParagraph"/>
        <w:numPr>
          <w:ilvl w:val="0"/>
          <w:numId w:val="1"/>
        </w:numPr>
        <w:ind w:left="0" w:firstLine="0"/>
        <w:contextualSpacing w:val="0"/>
        <w:rPr>
          <w:szCs w:val="24"/>
        </w:rPr>
      </w:pPr>
      <w:r>
        <w:t>“Certified Contractor” means an entity or person who has gone through the process established by the Department that will certify the entity or person is qualified to perform the work.</w:t>
      </w:r>
    </w:p>
    <w:p w:rsidR="00835491" w:rsidRDefault="00835491"/>
    <w:p w:rsidR="00AA18C1" w:rsidRPr="004E456B" w:rsidRDefault="00AA18C1" w:rsidP="00AA18C1">
      <w:pPr>
        <w:pStyle w:val="ListParagraph"/>
        <w:numPr>
          <w:ilvl w:val="0"/>
          <w:numId w:val="1"/>
        </w:numPr>
        <w:ind w:left="0" w:firstLine="0"/>
        <w:contextualSpacing w:val="0"/>
        <w:rPr>
          <w:szCs w:val="24"/>
        </w:rPr>
      </w:pPr>
      <w:r>
        <w:t>“Facility Assessment” means an assessment conducted by a Certified Contractor that evaluates one or more facilities in a school district according to the requirements set forth in OAR 581-027-0035.</w:t>
      </w:r>
    </w:p>
    <w:p w:rsidR="00AA18C1" w:rsidRDefault="00AA18C1"/>
    <w:p w:rsidR="00AA18C1" w:rsidRPr="004E456B" w:rsidRDefault="00AA18C1" w:rsidP="00AA18C1">
      <w:pPr>
        <w:pStyle w:val="ListParagraph"/>
        <w:numPr>
          <w:ilvl w:val="0"/>
          <w:numId w:val="1"/>
        </w:numPr>
        <w:ind w:left="0" w:firstLine="0"/>
        <w:contextualSpacing w:val="0"/>
        <w:rPr>
          <w:szCs w:val="24"/>
        </w:rPr>
      </w:pPr>
      <w:r>
        <w:t>“Gross Square Footage” means the total square footage of the building as measured by the outside wall of the building.</w:t>
      </w:r>
    </w:p>
    <w:p w:rsidR="00AA18C1" w:rsidRDefault="00AA18C1"/>
    <w:p w:rsidR="00AA18C1" w:rsidRPr="004E456B" w:rsidRDefault="00AA18C1" w:rsidP="00AA18C1">
      <w:pPr>
        <w:pStyle w:val="ListParagraph"/>
        <w:numPr>
          <w:ilvl w:val="0"/>
          <w:numId w:val="1"/>
        </w:numPr>
        <w:ind w:left="0" w:firstLine="0"/>
        <w:contextualSpacing w:val="0"/>
        <w:rPr>
          <w:szCs w:val="24"/>
        </w:rPr>
      </w:pPr>
      <w:r>
        <w:t>“Long-Range Facility Plan” means a plan conducted by a Certified Contractor that determines the long-range needs and goals of a district according to the requirements set forth in OAR 581-027-0040.</w:t>
      </w:r>
    </w:p>
    <w:p w:rsidR="00AA18C1" w:rsidRDefault="00AA18C1"/>
    <w:p w:rsidR="00AA18C1" w:rsidRPr="004E456B" w:rsidRDefault="00AA18C1" w:rsidP="00AA18C1">
      <w:pPr>
        <w:pStyle w:val="ListParagraph"/>
        <w:numPr>
          <w:ilvl w:val="0"/>
          <w:numId w:val="1"/>
        </w:numPr>
        <w:ind w:left="0" w:firstLine="0"/>
        <w:contextualSpacing w:val="0"/>
        <w:rPr>
          <w:szCs w:val="24"/>
        </w:rPr>
      </w:pPr>
      <w:r>
        <w:t>“Seismic Assessment” means an assessment conducted by a contractor that evaluates one more facilities in a School District according to the requirements set forth in OAR 581-027-0050.</w:t>
      </w:r>
    </w:p>
    <w:p w:rsidR="00AA18C1" w:rsidRDefault="00AA18C1"/>
    <w:p w:rsidR="00AA18C1" w:rsidRPr="004E456B" w:rsidRDefault="00AA18C1" w:rsidP="00AA18C1">
      <w:pPr>
        <w:pStyle w:val="ListParagraph"/>
        <w:numPr>
          <w:ilvl w:val="0"/>
          <w:numId w:val="1"/>
        </w:numPr>
        <w:ind w:left="0" w:firstLine="0"/>
        <w:contextualSpacing w:val="0"/>
        <w:rPr>
          <w:szCs w:val="24"/>
        </w:rPr>
      </w:pPr>
      <w:r>
        <w:t>“Technical Assistance Grant” means a grant provided by the Department to a School District such that a school district can conduct a Facility Assessment, Long-Range Facility Plan, or Seismic Assessment.</w:t>
      </w:r>
    </w:p>
    <w:p w:rsidR="00AA18C1" w:rsidRDefault="00AA18C1"/>
    <w:p w:rsidR="00AA18C1" w:rsidRDefault="00AA18C1" w:rsidP="00AA18C1">
      <w:pPr>
        <w:pStyle w:val="DeltaViewTableBody"/>
        <w:rPr>
          <w:rStyle w:val="DeltaViewInsertion"/>
          <w:b/>
        </w:rPr>
      </w:pPr>
      <w:r w:rsidRPr="00B57EED">
        <w:rPr>
          <w:rStyle w:val="DeltaViewInsertion"/>
          <w:b/>
        </w:rPr>
        <w:t>581-027-00</w:t>
      </w:r>
      <w:r>
        <w:rPr>
          <w:rStyle w:val="DeltaViewInsertion"/>
          <w:b/>
        </w:rPr>
        <w:t>30</w:t>
      </w:r>
      <w:r w:rsidRPr="00B57EED">
        <w:rPr>
          <w:rStyle w:val="DeltaViewInsertion"/>
          <w:b/>
        </w:rPr>
        <w:t xml:space="preserve"> </w:t>
      </w:r>
      <w:r>
        <w:rPr>
          <w:rStyle w:val="DeltaViewInsertion"/>
          <w:b/>
        </w:rPr>
        <w:t>Technical Assistance Grant Program Procedures</w:t>
      </w:r>
    </w:p>
    <w:p w:rsidR="00AA18C1" w:rsidRDefault="00AA18C1" w:rsidP="00AA18C1">
      <w:pPr>
        <w:pStyle w:val="DeltaViewTableBody"/>
        <w:rPr>
          <w:rStyle w:val="DeltaViewInsertion"/>
          <w:b/>
        </w:rPr>
      </w:pP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The Department shall establish timelines for when Districts may submit an application for a Technical Assistance Grant.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The Department shall establish a separate application for the Facility Assessment, Long-Range Facility Plan, and Seismic Assessment.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Each District may submit one application for each type of assessment.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All applications are due by the date established by the Department. No late applications will be accepted.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lastRenderedPageBreak/>
        <w:t xml:space="preserve">The Department shall evaluate each completed application based on the scoring criteria set forth in this rule. 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An application will receive 1 point for each criterion that the application meets.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An application will receive a final score that is the total of the application’s points.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Applications will be funded from highest to lowest score.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If there is not enough funding to provide a Technical Assistance Grant to all applications that have equal scores, then the Department shall create a lottery to determine which applications will receive a Technical Assistance Grant.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</w:pPr>
      <w:r>
        <w:t>The scoring criteria for the Facility Assessment are: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 xml:space="preserve">District has 25% or more of its </w:t>
      </w:r>
      <w:proofErr w:type="spellStart"/>
      <w:r>
        <w:t>ADMr</w:t>
      </w:r>
      <w:proofErr w:type="spellEnd"/>
      <w:r>
        <w:t xml:space="preserve"> identified as Students in Poverty. The number of Students in Poverty shall be same as used in OAR 581-027-0010;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 xml:space="preserve">District has under 2,500 </w:t>
      </w:r>
      <w:proofErr w:type="spellStart"/>
      <w:r>
        <w:t>ADMr</w:t>
      </w:r>
      <w:proofErr w:type="spellEnd"/>
      <w:r>
        <w:t xml:space="preserve"> according to the annual reports for the same school year as used to calculate the Priority List under OAR 581-027-0010 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>District has not conducted a Facility Assessment in the last 10 years;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>District has not passed a bond in the last 15 years; and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 xml:space="preserve">District’s </w:t>
      </w:r>
      <w:proofErr w:type="spellStart"/>
      <w:r>
        <w:t>ADMr</w:t>
      </w:r>
      <w:proofErr w:type="spellEnd"/>
      <w:r>
        <w:t xml:space="preserve"> has changed by 10% or more over the last 5 years based on the latest annual reports submitted to the Department.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</w:pPr>
      <w:r>
        <w:t>The scoring criteria for the Long-Range Facility Plan are: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 xml:space="preserve">District has 25% or more of its </w:t>
      </w:r>
      <w:proofErr w:type="spellStart"/>
      <w:r>
        <w:t>ADMr</w:t>
      </w:r>
      <w:proofErr w:type="spellEnd"/>
      <w:r>
        <w:t xml:space="preserve"> identified as Students in Poverty. The number of Students in Poverty shall be same as used in OAR 581-027-0010;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 xml:space="preserve">District has under 2,500 </w:t>
      </w:r>
      <w:proofErr w:type="spellStart"/>
      <w:r>
        <w:t>ADMr</w:t>
      </w:r>
      <w:proofErr w:type="spellEnd"/>
      <w:r>
        <w:t xml:space="preserve"> according to the annual reports for the same school year as used to calculate the Priority List under OAR 581-027-0010;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>District has not conducted a Long-Range Facility Plan in the last 10 years;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>District has not passed a bond in the last 15 years; and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 xml:space="preserve">District’s </w:t>
      </w:r>
      <w:proofErr w:type="spellStart"/>
      <w:r>
        <w:t>ADMr</w:t>
      </w:r>
      <w:proofErr w:type="spellEnd"/>
      <w:r>
        <w:t xml:space="preserve"> has changed by 10% or more over the last 5 years based on the latest annual reports submitted to the Department. </w:t>
      </w:r>
    </w:p>
    <w:p w:rsidR="00AA18C1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</w:pPr>
      <w:r>
        <w:t>The scoring criteria for the Seismic Assessment are: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 xml:space="preserve">District has 25% or more of its </w:t>
      </w:r>
      <w:proofErr w:type="spellStart"/>
      <w:r>
        <w:t>ADMr</w:t>
      </w:r>
      <w:proofErr w:type="spellEnd"/>
      <w:r>
        <w:t xml:space="preserve"> identified as Students in Poverty. The number of Students in Poverty shall be same as used in OAR 581-027-0010;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 xml:space="preserve">District has under 2,500 </w:t>
      </w:r>
      <w:proofErr w:type="spellStart"/>
      <w:r>
        <w:t>ADMr</w:t>
      </w:r>
      <w:proofErr w:type="spellEnd"/>
      <w:r>
        <w:t xml:space="preserve"> according to the annual reports for the same school year as used to calculate the Priority List under OAR 581-027-0010;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>District has not received an Oregon Infrastructure Finance Authority Seismic Rehabilitation Grant;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</w:pPr>
      <w:r>
        <w:t xml:space="preserve">District has 50% or more of its schools listed as “High” or “Very High” for collapse potential in the Rapid Visual Survey created by the Department of Geology and Mineral Industries; </w:t>
      </w:r>
    </w:p>
    <w:p w:rsidR="00AA18C1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40"/>
        <w:ind w:left="0" w:firstLine="0"/>
        <w:contextualSpacing w:val="0"/>
      </w:pPr>
      <w:r>
        <w:t>District’s Mapped Spectral Acceleration for 1-second period (</w:t>
      </w:r>
      <w:proofErr w:type="spellStart"/>
      <w:r>
        <w:t>Ss</w:t>
      </w:r>
      <w:proofErr w:type="spellEnd"/>
      <w:r>
        <w:t>) is greater than 0.6 as calculated by the United State Geological Survey and published on their website.</w:t>
      </w:r>
    </w:p>
    <w:p w:rsidR="00AA18C1" w:rsidRPr="00734335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before="240"/>
        <w:ind w:left="0" w:firstLine="0"/>
        <w:rPr>
          <w:szCs w:val="24"/>
        </w:rPr>
      </w:pPr>
      <w:r w:rsidRPr="00734335">
        <w:rPr>
          <w:szCs w:val="24"/>
        </w:rPr>
        <w:t>A District may use an assessment performed before the start of the application period as a basis for an application for a Technical Assistance Grant so long as:</w:t>
      </w:r>
    </w:p>
    <w:p w:rsidR="00AA18C1" w:rsidRPr="00734335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00"/>
        <w:ind w:left="0" w:firstLine="0"/>
        <w:rPr>
          <w:szCs w:val="24"/>
        </w:rPr>
      </w:pPr>
      <w:r w:rsidRPr="00734335">
        <w:rPr>
          <w:szCs w:val="24"/>
        </w:rPr>
        <w:lastRenderedPageBreak/>
        <w:t>The District conducts the assessment according to the standards set forth in these rules;</w:t>
      </w:r>
    </w:p>
    <w:p w:rsidR="00AA18C1" w:rsidRPr="00734335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00"/>
        <w:ind w:left="0" w:firstLine="0"/>
        <w:rPr>
          <w:szCs w:val="24"/>
        </w:rPr>
      </w:pPr>
      <w:r w:rsidRPr="00734335">
        <w:rPr>
          <w:szCs w:val="24"/>
        </w:rPr>
        <w:t xml:space="preserve">The District used a Certified Contractor to conduct the assessment; and </w:t>
      </w:r>
    </w:p>
    <w:p w:rsidR="00AA18C1" w:rsidRPr="00734335" w:rsidRDefault="00AA18C1" w:rsidP="00AA18C1">
      <w:pPr>
        <w:pStyle w:val="ListParagraph"/>
        <w:numPr>
          <w:ilvl w:val="1"/>
          <w:numId w:val="2"/>
        </w:numPr>
        <w:autoSpaceDE/>
        <w:autoSpaceDN/>
        <w:adjustRightInd/>
        <w:spacing w:after="200"/>
        <w:ind w:left="0" w:firstLine="0"/>
        <w:contextualSpacing w:val="0"/>
        <w:rPr>
          <w:szCs w:val="24"/>
        </w:rPr>
      </w:pPr>
      <w:r w:rsidRPr="00734335">
        <w:rPr>
          <w:szCs w:val="24"/>
        </w:rPr>
        <w:t>The District provides the Department with an electronic copy of the assessment in the format established by the Department.</w:t>
      </w:r>
    </w:p>
    <w:p w:rsidR="00AA18C1" w:rsidRPr="00734335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  <w:rPr>
          <w:szCs w:val="24"/>
        </w:rPr>
      </w:pPr>
      <w:r w:rsidRPr="00734335">
        <w:rPr>
          <w:szCs w:val="24"/>
        </w:rPr>
        <w:t xml:space="preserve">For the first application period of the 2015-17 </w:t>
      </w:r>
      <w:proofErr w:type="gramStart"/>
      <w:r w:rsidRPr="00734335">
        <w:rPr>
          <w:szCs w:val="24"/>
        </w:rPr>
        <w:t>biennium</w:t>
      </w:r>
      <w:proofErr w:type="gramEnd"/>
      <w:r w:rsidRPr="00734335">
        <w:rPr>
          <w:szCs w:val="24"/>
        </w:rPr>
        <w:t>, the Department will waive requirements 13(a) and (b).</w:t>
      </w:r>
    </w:p>
    <w:p w:rsidR="00AA18C1" w:rsidRPr="00734335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  <w:rPr>
          <w:szCs w:val="24"/>
        </w:rPr>
      </w:pPr>
      <w:r w:rsidRPr="00734335">
        <w:rPr>
          <w:szCs w:val="24"/>
        </w:rPr>
        <w:t>Each district that submits an application that receives a Technical Assistance Grant will be required to enter into a grant agreement with the Department prior to issuance of funds.</w:t>
      </w:r>
    </w:p>
    <w:p w:rsidR="00AA18C1" w:rsidRPr="00734335" w:rsidRDefault="00AA18C1" w:rsidP="00AA18C1">
      <w:pPr>
        <w:pStyle w:val="ListParagraph"/>
        <w:numPr>
          <w:ilvl w:val="0"/>
          <w:numId w:val="2"/>
        </w:numPr>
        <w:autoSpaceDE/>
        <w:autoSpaceDN/>
        <w:adjustRightInd/>
        <w:spacing w:after="240"/>
        <w:ind w:left="0" w:firstLine="0"/>
        <w:contextualSpacing w:val="0"/>
        <w:rPr>
          <w:szCs w:val="24"/>
        </w:rPr>
      </w:pPr>
      <w:r w:rsidRPr="00734335">
        <w:rPr>
          <w:szCs w:val="24"/>
        </w:rPr>
        <w:t>Each district that receives a technical Assistance Grant must submit an electronic copy of the finished report in form to b</w:t>
      </w:r>
      <w:r>
        <w:rPr>
          <w:szCs w:val="24"/>
        </w:rPr>
        <w:t>e established by the Department.</w:t>
      </w:r>
    </w:p>
    <w:p w:rsidR="00AA18C1" w:rsidRPr="00734335" w:rsidRDefault="00AA18C1" w:rsidP="00AA18C1">
      <w:pPr>
        <w:ind w:left="-90"/>
        <w:rPr>
          <w:szCs w:val="24"/>
        </w:rPr>
      </w:pPr>
      <w:r w:rsidRPr="00734335">
        <w:rPr>
          <w:szCs w:val="24"/>
        </w:rPr>
        <w:t>Stat. Auth.: Sections 2 and 5, Chapter 783, Oregon Laws 2015 (Enrolled Senate Bill 447).</w:t>
      </w:r>
    </w:p>
    <w:p w:rsidR="00AA18C1" w:rsidRPr="00734335" w:rsidRDefault="00AA18C1" w:rsidP="00AA18C1">
      <w:pPr>
        <w:ind w:left="-90"/>
        <w:rPr>
          <w:szCs w:val="24"/>
        </w:rPr>
      </w:pPr>
      <w:proofErr w:type="gramStart"/>
      <w:r>
        <w:rPr>
          <w:szCs w:val="24"/>
        </w:rPr>
        <w:t>Stats.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Implemented: Section </w:t>
      </w:r>
      <w:r w:rsidRPr="00734335">
        <w:rPr>
          <w:szCs w:val="24"/>
        </w:rPr>
        <w:t>5, Chapter 783, Oregon Laws 2015 (Enrolled Senate Bill 447).</w:t>
      </w:r>
      <w:proofErr w:type="gramEnd"/>
    </w:p>
    <w:p w:rsidR="00AA18C1" w:rsidRDefault="00AA18C1" w:rsidP="00AA18C1">
      <w:pPr>
        <w:spacing w:after="240"/>
      </w:pPr>
    </w:p>
    <w:p w:rsidR="00AA18C1" w:rsidRDefault="00AA18C1" w:rsidP="00AA18C1">
      <w:pPr>
        <w:pStyle w:val="DeltaViewTableBody"/>
        <w:rPr>
          <w:rStyle w:val="DeltaViewInsertion"/>
          <w:b/>
        </w:rPr>
      </w:pPr>
      <w:r w:rsidRPr="00B57EED">
        <w:rPr>
          <w:rStyle w:val="DeltaViewInsertion"/>
          <w:b/>
        </w:rPr>
        <w:t>581-027-00</w:t>
      </w:r>
      <w:r>
        <w:rPr>
          <w:rStyle w:val="DeltaViewInsertion"/>
          <w:b/>
        </w:rPr>
        <w:t>35</w:t>
      </w:r>
      <w:r w:rsidRPr="00B57EED">
        <w:rPr>
          <w:rStyle w:val="DeltaViewInsertion"/>
          <w:b/>
        </w:rPr>
        <w:t xml:space="preserve"> </w:t>
      </w:r>
      <w:r>
        <w:rPr>
          <w:rStyle w:val="DeltaViewInsertion"/>
          <w:b/>
        </w:rPr>
        <w:t>Facility Assessment Requirements</w:t>
      </w:r>
    </w:p>
    <w:p w:rsidR="00AA18C1" w:rsidRPr="0094159A" w:rsidRDefault="00AA18C1" w:rsidP="00AA18C1">
      <w:pPr>
        <w:pStyle w:val="ListParagraph"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2"/>
        </w:rPr>
      </w:pPr>
      <w:r>
        <w:t>Each Facility Assessment shall contain the following information:</w:t>
      </w:r>
    </w:p>
    <w:p w:rsidR="00AA18C1" w:rsidRPr="0094159A" w:rsidRDefault="00AA18C1" w:rsidP="00AA18C1">
      <w:pPr>
        <w:pStyle w:val="ListParagraph"/>
        <w:numPr>
          <w:ilvl w:val="1"/>
          <w:numId w:val="3"/>
        </w:numPr>
        <w:autoSpaceDE/>
        <w:autoSpaceDN/>
        <w:adjustRightInd/>
        <w:spacing w:after="200" w:line="276" w:lineRule="auto"/>
        <w:ind w:left="720"/>
      </w:pPr>
      <w:r w:rsidRPr="0094159A">
        <w:t xml:space="preserve">Building Information 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 xml:space="preserve">Name of building; 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>Building ID Number;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>Physical Address;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>Gross square footage;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 xml:space="preserve"> Original Construction Date;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>Original Construction Type;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>Additions: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Construction Date;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Construction Type;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Construction Square footage;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Construction Usage;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 xml:space="preserve">Renovations: 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Construction Date;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Construction Type;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Construction Square footage; and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Renovation Construction Usage.</w:t>
      </w:r>
    </w:p>
    <w:p w:rsidR="00AA18C1" w:rsidRPr="0094159A" w:rsidRDefault="00AA18C1" w:rsidP="00AA18C1">
      <w:pPr>
        <w:pStyle w:val="ListParagraph"/>
        <w:numPr>
          <w:ilvl w:val="1"/>
          <w:numId w:val="3"/>
        </w:numPr>
        <w:autoSpaceDE/>
        <w:autoSpaceDN/>
        <w:adjustRightInd/>
        <w:spacing w:after="200" w:line="276" w:lineRule="auto"/>
        <w:ind w:left="720"/>
      </w:pPr>
      <w:r w:rsidRPr="0094159A">
        <w:t>Infrastructure Assessment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 xml:space="preserve">UNIFORMAT II Assessment: An assessment of each applicable building element as listed in the American Society for Testing and Materials (ASTM)UNIFORMAT </w:t>
      </w:r>
      <w:r>
        <w:lastRenderedPageBreak/>
        <w:t>II Classification (October 1999) of Building Elements Level 3 that provides the following: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ASTM Number;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System Name;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Description of System;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Number of systems or square footage of system in need of repair or want of replacement;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Level of repair/replacement needed as follows.  The percent of the building affected should be noted to assist in cost estimating:</w:t>
      </w:r>
    </w:p>
    <w:p w:rsidR="00AA18C1" w:rsidRDefault="00AA18C1" w:rsidP="00AA18C1">
      <w:pPr>
        <w:pStyle w:val="ListParagraph"/>
        <w:numPr>
          <w:ilvl w:val="4"/>
          <w:numId w:val="3"/>
        </w:numPr>
        <w:autoSpaceDE/>
        <w:autoSpaceDN/>
        <w:adjustRightInd/>
        <w:spacing w:after="200" w:line="276" w:lineRule="auto"/>
        <w:ind w:left="720"/>
      </w:pPr>
      <w:r>
        <w:rPr>
          <w:u w:val="single"/>
        </w:rPr>
        <w:t>None:</w:t>
      </w:r>
      <w:r>
        <w:t xml:space="preserve">  The system or finish shows signs of wear, but no capital action necessary;</w:t>
      </w:r>
    </w:p>
    <w:p w:rsidR="00AA18C1" w:rsidRDefault="00AA18C1" w:rsidP="00AA18C1">
      <w:pPr>
        <w:pStyle w:val="ListParagraph"/>
        <w:numPr>
          <w:ilvl w:val="4"/>
          <w:numId w:val="3"/>
        </w:numPr>
        <w:autoSpaceDE/>
        <w:autoSpaceDN/>
        <w:adjustRightInd/>
        <w:spacing w:after="200" w:line="276" w:lineRule="auto"/>
        <w:ind w:left="720"/>
      </w:pPr>
      <w:r>
        <w:rPr>
          <w:u w:val="single"/>
        </w:rPr>
        <w:t>Minor</w:t>
      </w:r>
      <w:r>
        <w:t>:  The system or finish has a symptom that has not yet appreciably affected performance but will if left unmitigated;</w:t>
      </w:r>
    </w:p>
    <w:p w:rsidR="00AA18C1" w:rsidRDefault="00AA18C1" w:rsidP="00AA18C1">
      <w:pPr>
        <w:pStyle w:val="ListParagraph"/>
        <w:numPr>
          <w:ilvl w:val="4"/>
          <w:numId w:val="3"/>
        </w:numPr>
        <w:autoSpaceDE/>
        <w:autoSpaceDN/>
        <w:adjustRightInd/>
        <w:spacing w:after="200" w:line="276" w:lineRule="auto"/>
        <w:ind w:left="720"/>
      </w:pPr>
      <w:r>
        <w:rPr>
          <w:u w:val="single"/>
        </w:rPr>
        <w:t>Moderate</w:t>
      </w:r>
      <w:r>
        <w:t>:  The system or finish is showing signs of fatigue and performance is observably deteriorated;</w:t>
      </w:r>
    </w:p>
    <w:p w:rsidR="00AA18C1" w:rsidRDefault="00AA18C1" w:rsidP="00AA18C1">
      <w:pPr>
        <w:pStyle w:val="ListParagraph"/>
        <w:numPr>
          <w:ilvl w:val="4"/>
          <w:numId w:val="3"/>
        </w:numPr>
        <w:autoSpaceDE/>
        <w:autoSpaceDN/>
        <w:adjustRightInd/>
        <w:spacing w:after="200" w:line="276" w:lineRule="auto"/>
        <w:ind w:left="720"/>
      </w:pPr>
      <w:r>
        <w:rPr>
          <w:u w:val="single"/>
        </w:rPr>
        <w:t>Major</w:t>
      </w:r>
      <w:r>
        <w:t>:  The system functions sporadically, requiring replacement or upgrade of components to the system to extend the life of the system.  Finishes are not categorized as Major, but advance to Replace;</w:t>
      </w:r>
    </w:p>
    <w:p w:rsidR="00AA18C1" w:rsidRDefault="00AA18C1" w:rsidP="00AA18C1">
      <w:pPr>
        <w:pStyle w:val="ListParagraph"/>
        <w:numPr>
          <w:ilvl w:val="4"/>
          <w:numId w:val="3"/>
        </w:numPr>
        <w:autoSpaceDE/>
        <w:autoSpaceDN/>
        <w:adjustRightInd/>
        <w:spacing w:after="200" w:line="276" w:lineRule="auto"/>
        <w:ind w:left="720"/>
      </w:pPr>
      <w:r>
        <w:rPr>
          <w:u w:val="single"/>
        </w:rPr>
        <w:t>Replace</w:t>
      </w:r>
      <w:r>
        <w:t>:  The integral components of the system or finish are in complete failure and no longer function.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 xml:space="preserve">Notes as to what specifically needs to be done to repair or replace the system 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>Additional items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A safety and security analysis of the facility that determines if the facility meets current best practices for providing a safe and secure environment;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An ADA assessment and listing of deficiencies;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 xml:space="preserve"> Assessment of technology infrastructure in the facility including bandwidth, presence of wireless networks, and other means of providing access to information technology;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Assessment of indoor air quality; and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Presence of harmful substances such as lead or asbestos in the facility based on district reports.</w:t>
      </w:r>
    </w:p>
    <w:p w:rsidR="00AA18C1" w:rsidRPr="00AF589D" w:rsidRDefault="00AA18C1" w:rsidP="00AA18C1">
      <w:pPr>
        <w:pStyle w:val="ListParagraph"/>
        <w:numPr>
          <w:ilvl w:val="1"/>
          <w:numId w:val="3"/>
        </w:numPr>
        <w:autoSpaceDE/>
        <w:autoSpaceDN/>
        <w:adjustRightInd/>
        <w:spacing w:after="200" w:line="276" w:lineRule="auto"/>
        <w:ind w:left="720"/>
      </w:pPr>
      <w:r w:rsidRPr="00AF589D">
        <w:t>Value Assessment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>The current replacement value of the building using the following standards: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$300/square foot for elementary schools (including middle schools).</w:t>
      </w:r>
    </w:p>
    <w:p w:rsidR="00AA18C1" w:rsidRDefault="00AA18C1" w:rsidP="00AA18C1">
      <w:pPr>
        <w:pStyle w:val="ListParagraph"/>
        <w:numPr>
          <w:ilvl w:val="3"/>
          <w:numId w:val="3"/>
        </w:numPr>
        <w:autoSpaceDE/>
        <w:autoSpaceDN/>
        <w:adjustRightInd/>
        <w:spacing w:after="200" w:line="276" w:lineRule="auto"/>
        <w:ind w:left="720"/>
      </w:pPr>
      <w:r>
        <w:t>$350/square foot for high schools.</w:t>
      </w:r>
    </w:p>
    <w:p w:rsidR="00AA18C1" w:rsidRDefault="00AA18C1" w:rsidP="00AA18C1">
      <w:pPr>
        <w:pStyle w:val="ListParagraph"/>
        <w:numPr>
          <w:ilvl w:val="2"/>
          <w:numId w:val="3"/>
        </w:numPr>
        <w:autoSpaceDE/>
        <w:autoSpaceDN/>
        <w:adjustRightInd/>
        <w:spacing w:after="200" w:line="276" w:lineRule="auto"/>
        <w:ind w:left="720"/>
      </w:pPr>
      <w:r>
        <w:t>The Facilities Condition Index of the building as calculated by dividing the total estimated construction costs to completely repair the building by the current replacement value of the building.</w:t>
      </w:r>
    </w:p>
    <w:p w:rsidR="00AA18C1" w:rsidRDefault="00AA18C1" w:rsidP="00AA18C1">
      <w:pPr>
        <w:pStyle w:val="ListParagraph"/>
        <w:numPr>
          <w:ilvl w:val="0"/>
          <w:numId w:val="3"/>
        </w:numPr>
        <w:autoSpaceDE/>
        <w:autoSpaceDN/>
        <w:adjustRightInd/>
        <w:spacing w:after="200" w:line="276" w:lineRule="auto"/>
      </w:pPr>
      <w:r>
        <w:t>The Department shall establish a template for Districts and their Certified Contractors to use to collect the information required in (1).</w:t>
      </w:r>
    </w:p>
    <w:p w:rsidR="00AA18C1" w:rsidRDefault="00AA18C1" w:rsidP="00AA18C1">
      <w:pPr>
        <w:pStyle w:val="ListParagraph"/>
        <w:numPr>
          <w:ilvl w:val="0"/>
          <w:numId w:val="3"/>
        </w:numPr>
        <w:autoSpaceDE/>
        <w:autoSpaceDN/>
        <w:adjustRightInd/>
        <w:spacing w:after="200" w:line="276" w:lineRule="auto"/>
      </w:pPr>
      <w:r>
        <w:lastRenderedPageBreak/>
        <w:t>Districts and Certified Contractors shall use the template established by the Department to provide the final report to the Department in electronic format.</w:t>
      </w:r>
    </w:p>
    <w:p w:rsidR="00AA18C1" w:rsidRPr="00734335" w:rsidRDefault="00AA18C1" w:rsidP="00AA18C1">
      <w:pPr>
        <w:ind w:left="-90"/>
        <w:rPr>
          <w:szCs w:val="24"/>
        </w:rPr>
      </w:pPr>
      <w:r w:rsidRPr="00734335">
        <w:rPr>
          <w:szCs w:val="24"/>
        </w:rPr>
        <w:t>Stat. Auth.: Sections 2 and 5, Chapter 783, Oregon Laws 2015 (Enrolled Senate Bill 447).</w:t>
      </w:r>
    </w:p>
    <w:p w:rsidR="00AA18C1" w:rsidRPr="00734335" w:rsidRDefault="00AA18C1" w:rsidP="00AA18C1">
      <w:pPr>
        <w:ind w:left="-90"/>
        <w:rPr>
          <w:szCs w:val="24"/>
        </w:rPr>
      </w:pPr>
      <w:proofErr w:type="gramStart"/>
      <w:r>
        <w:rPr>
          <w:szCs w:val="24"/>
        </w:rPr>
        <w:t>Stats.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Implemented: Section </w:t>
      </w:r>
      <w:r w:rsidRPr="00734335">
        <w:rPr>
          <w:szCs w:val="24"/>
        </w:rPr>
        <w:t>5, Chapter 783, Oregon Laws 2015 (Enrolled Senate Bill 447).</w:t>
      </w:r>
      <w:proofErr w:type="gramEnd"/>
    </w:p>
    <w:p w:rsidR="00AA18C1" w:rsidRDefault="00AA18C1" w:rsidP="00AA18C1">
      <w:pPr>
        <w:spacing w:after="240"/>
      </w:pPr>
    </w:p>
    <w:p w:rsidR="00AA18C1" w:rsidRDefault="00AA18C1" w:rsidP="00AA18C1">
      <w:pPr>
        <w:pStyle w:val="DeltaViewTableBody"/>
        <w:rPr>
          <w:rStyle w:val="DeltaViewInsertion"/>
          <w:b/>
        </w:rPr>
      </w:pPr>
      <w:r w:rsidRPr="00B57EED">
        <w:rPr>
          <w:rStyle w:val="DeltaViewInsertion"/>
          <w:b/>
        </w:rPr>
        <w:t>581-027-00</w:t>
      </w:r>
      <w:r>
        <w:rPr>
          <w:rStyle w:val="DeltaViewInsertion"/>
          <w:b/>
        </w:rPr>
        <w:t>40</w:t>
      </w:r>
      <w:r w:rsidRPr="00B57EED">
        <w:rPr>
          <w:rStyle w:val="DeltaViewInsertion"/>
          <w:b/>
        </w:rPr>
        <w:t xml:space="preserve"> </w:t>
      </w:r>
      <w:r>
        <w:rPr>
          <w:rStyle w:val="DeltaViewInsertion"/>
          <w:b/>
        </w:rPr>
        <w:t>Long-Range Facility Plan Requirements</w:t>
      </w:r>
    </w:p>
    <w:p w:rsidR="00AA18C1" w:rsidRDefault="00AA18C1" w:rsidP="00AA18C1">
      <w:pPr>
        <w:pStyle w:val="ListParagraph"/>
        <w:numPr>
          <w:ilvl w:val="0"/>
          <w:numId w:val="4"/>
        </w:numPr>
        <w:autoSpaceDE/>
        <w:autoSpaceDN/>
        <w:adjustRightInd/>
        <w:spacing w:after="200" w:line="276" w:lineRule="auto"/>
      </w:pPr>
      <w:r>
        <w:t>Each Long Range Facility Plan shall contain the following information:</w:t>
      </w:r>
    </w:p>
    <w:p w:rsidR="00AA18C1" w:rsidRDefault="00AA18C1" w:rsidP="00AA18C1">
      <w:pPr>
        <w:pStyle w:val="ListParagraph"/>
        <w:numPr>
          <w:ilvl w:val="1"/>
          <w:numId w:val="4"/>
        </w:numPr>
        <w:autoSpaceDE/>
        <w:autoSpaceDN/>
        <w:adjustRightInd/>
        <w:spacing w:after="200" w:line="276" w:lineRule="auto"/>
        <w:ind w:left="720"/>
      </w:pPr>
      <w:r>
        <w:t>Population projections by school age group for the next ten years using U.S. Census or Census partner data.</w:t>
      </w:r>
    </w:p>
    <w:p w:rsidR="00AA18C1" w:rsidRDefault="00AA18C1" w:rsidP="00AA18C1">
      <w:pPr>
        <w:pStyle w:val="ListParagraph"/>
        <w:numPr>
          <w:ilvl w:val="1"/>
          <w:numId w:val="4"/>
        </w:numPr>
        <w:autoSpaceDE/>
        <w:autoSpaceDN/>
        <w:adjustRightInd/>
        <w:spacing w:after="200" w:line="276" w:lineRule="auto"/>
        <w:ind w:left="720"/>
      </w:pPr>
      <w:r>
        <w:t xml:space="preserve">Collaboration with local government planning agencies (city and/or county): 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Identification of suitable school sites if needed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Site acquisition schedules and programs</w:t>
      </w:r>
    </w:p>
    <w:p w:rsidR="00AA18C1" w:rsidRDefault="00AA18C1" w:rsidP="00AA18C1">
      <w:pPr>
        <w:pStyle w:val="ListParagraph"/>
        <w:numPr>
          <w:ilvl w:val="1"/>
          <w:numId w:val="4"/>
        </w:numPr>
        <w:autoSpaceDE/>
        <w:autoSpaceDN/>
        <w:adjustRightInd/>
        <w:spacing w:after="200" w:line="276" w:lineRule="auto"/>
        <w:ind w:left="720"/>
      </w:pPr>
      <w:r>
        <w:t>Evidence of community involvement in determining: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Educational vision of local community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Proposals to fund long-range facility needs</w:t>
      </w:r>
    </w:p>
    <w:p w:rsidR="00AA18C1" w:rsidRDefault="00AA18C1" w:rsidP="00AA18C1">
      <w:pPr>
        <w:pStyle w:val="ListParagraph"/>
        <w:numPr>
          <w:ilvl w:val="1"/>
          <w:numId w:val="4"/>
        </w:numPr>
        <w:autoSpaceDE/>
        <w:autoSpaceDN/>
        <w:adjustRightInd/>
        <w:spacing w:after="200" w:line="276" w:lineRule="auto"/>
        <w:ind w:left="720"/>
      </w:pPr>
      <w:r>
        <w:t>Identification of buildings on historic preservation lists including the National Historic Register, State Historical Preservation Office, and local historic building lists.</w:t>
      </w:r>
    </w:p>
    <w:p w:rsidR="00AA18C1" w:rsidRDefault="00AA18C1" w:rsidP="00AA18C1">
      <w:pPr>
        <w:pStyle w:val="ListParagraph"/>
        <w:numPr>
          <w:ilvl w:val="1"/>
          <w:numId w:val="4"/>
        </w:numPr>
        <w:autoSpaceDE/>
        <w:autoSpaceDN/>
        <w:adjustRightInd/>
        <w:spacing w:after="200" w:line="276" w:lineRule="auto"/>
        <w:ind w:left="720"/>
      </w:pPr>
      <w:r>
        <w:t xml:space="preserve"> Analysis of district’s current facilities’ ability to meet current national educational adequacy standards: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Identification of facility standards used to meet district educational vision as well as national educational adequacy standards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Identification of deficiencies in current facilities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Identification of changes needed to bring current facilities up to standards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Identification of alternatives to new construction and major renovation to meet current national educational adequacy standards</w:t>
      </w:r>
    </w:p>
    <w:p w:rsidR="00AA18C1" w:rsidRDefault="00AA18C1" w:rsidP="00AA18C1">
      <w:pPr>
        <w:pStyle w:val="ListParagraph"/>
        <w:numPr>
          <w:ilvl w:val="2"/>
          <w:numId w:val="4"/>
        </w:numPr>
        <w:autoSpaceDE/>
        <w:autoSpaceDN/>
        <w:adjustRightInd/>
        <w:spacing w:after="200" w:line="276" w:lineRule="auto"/>
        <w:ind w:left="720"/>
      </w:pPr>
      <w:r>
        <w:t>Identification of current facility capacity and ability of current capacity to meet current national educational adequacy standards.</w:t>
      </w:r>
      <w:bookmarkStart w:id="0" w:name="_GoBack"/>
      <w:bookmarkEnd w:id="0"/>
    </w:p>
    <w:p w:rsidR="00AA18C1" w:rsidRDefault="00AA18C1" w:rsidP="00AA18C1">
      <w:pPr>
        <w:pStyle w:val="ListParagraph"/>
        <w:numPr>
          <w:ilvl w:val="1"/>
          <w:numId w:val="4"/>
        </w:numPr>
        <w:autoSpaceDE/>
        <w:autoSpaceDN/>
        <w:adjustRightInd/>
        <w:spacing w:after="200" w:line="276" w:lineRule="auto"/>
        <w:ind w:left="720"/>
      </w:pPr>
      <w:r>
        <w:t>A description of the plan the district will undertake to change its facility to match the projections and needs for the district for the next ten years.</w:t>
      </w:r>
    </w:p>
    <w:p w:rsidR="00AA18C1" w:rsidRDefault="00AA18C1" w:rsidP="00AA18C1">
      <w:pPr>
        <w:pStyle w:val="ListParagraph"/>
        <w:numPr>
          <w:ilvl w:val="0"/>
          <w:numId w:val="4"/>
        </w:numPr>
        <w:autoSpaceDE/>
        <w:autoSpaceDN/>
        <w:adjustRightInd/>
        <w:spacing w:after="200" w:line="276" w:lineRule="auto"/>
      </w:pPr>
      <w:r>
        <w:t>The Department shall establish a template for Districts and their Certified Contractors to use to collect the information required in (1).</w:t>
      </w:r>
    </w:p>
    <w:p w:rsidR="00AA18C1" w:rsidRDefault="00AA18C1" w:rsidP="00AA18C1">
      <w:pPr>
        <w:pStyle w:val="ListParagraph"/>
        <w:numPr>
          <w:ilvl w:val="0"/>
          <w:numId w:val="4"/>
        </w:numPr>
        <w:autoSpaceDE/>
        <w:autoSpaceDN/>
        <w:adjustRightInd/>
        <w:spacing w:after="200" w:line="276" w:lineRule="auto"/>
      </w:pPr>
      <w:r>
        <w:t>Districts and Certified Contractors shall use the template established by the Department to provide the final report to the Department in electronic format.</w:t>
      </w:r>
    </w:p>
    <w:p w:rsidR="00AA18C1" w:rsidRDefault="00AA18C1" w:rsidP="00AA18C1">
      <w:pPr>
        <w:rPr>
          <w:szCs w:val="24"/>
        </w:rPr>
      </w:pPr>
    </w:p>
    <w:p w:rsidR="00AA18C1" w:rsidRPr="00734335" w:rsidRDefault="00AA18C1" w:rsidP="00AA18C1">
      <w:pPr>
        <w:rPr>
          <w:szCs w:val="24"/>
        </w:rPr>
      </w:pPr>
      <w:r w:rsidRPr="00734335">
        <w:rPr>
          <w:szCs w:val="24"/>
        </w:rPr>
        <w:t>Stat. Auth.: Sections 2 and 5, Chapter 783, Oregon Laws 2015 (Enrolled Senate Bill 447).</w:t>
      </w:r>
    </w:p>
    <w:p w:rsidR="00AA18C1" w:rsidRPr="00734335" w:rsidRDefault="00AA18C1" w:rsidP="00AA18C1">
      <w:pPr>
        <w:rPr>
          <w:szCs w:val="24"/>
        </w:rPr>
      </w:pPr>
      <w:proofErr w:type="gramStart"/>
      <w:r w:rsidRPr="00734335">
        <w:rPr>
          <w:szCs w:val="24"/>
        </w:rPr>
        <w:lastRenderedPageBreak/>
        <w:t>Stats.</w:t>
      </w:r>
      <w:proofErr w:type="gramEnd"/>
      <w:r w:rsidRPr="00734335">
        <w:rPr>
          <w:szCs w:val="24"/>
        </w:rPr>
        <w:t xml:space="preserve"> </w:t>
      </w:r>
      <w:proofErr w:type="gramStart"/>
      <w:r w:rsidRPr="00734335">
        <w:rPr>
          <w:szCs w:val="24"/>
        </w:rPr>
        <w:t>Implemented: Section 5, Chapter 783, Oregon Laws 2015 (Enrolled Senate Bill 447).</w:t>
      </w:r>
      <w:proofErr w:type="gramEnd"/>
    </w:p>
    <w:p w:rsidR="00AA18C1" w:rsidRDefault="00AA18C1" w:rsidP="00AA18C1"/>
    <w:p w:rsidR="00AA18C1" w:rsidRDefault="00AA18C1" w:rsidP="00AA18C1">
      <w:pPr>
        <w:pStyle w:val="DeltaViewTableBody"/>
        <w:rPr>
          <w:rStyle w:val="DeltaViewInsertion"/>
          <w:b/>
        </w:rPr>
      </w:pPr>
      <w:r w:rsidRPr="00B57EED">
        <w:rPr>
          <w:rStyle w:val="DeltaViewInsertion"/>
          <w:b/>
        </w:rPr>
        <w:t>581-027-00</w:t>
      </w:r>
      <w:r>
        <w:rPr>
          <w:rStyle w:val="DeltaViewInsertion"/>
          <w:b/>
        </w:rPr>
        <w:t>45</w:t>
      </w:r>
      <w:r w:rsidRPr="00B57EED">
        <w:rPr>
          <w:rStyle w:val="DeltaViewInsertion"/>
          <w:b/>
        </w:rPr>
        <w:t xml:space="preserve"> </w:t>
      </w:r>
      <w:r>
        <w:rPr>
          <w:rStyle w:val="DeltaViewInsertion"/>
          <w:b/>
        </w:rPr>
        <w:t>Seismic Assessment Requirements</w:t>
      </w:r>
    </w:p>
    <w:p w:rsidR="00AA18C1" w:rsidRDefault="00AA18C1" w:rsidP="00AA18C1">
      <w:pPr>
        <w:pStyle w:val="ListParagraph"/>
        <w:numPr>
          <w:ilvl w:val="0"/>
          <w:numId w:val="5"/>
        </w:numPr>
        <w:autoSpaceDE/>
        <w:autoSpaceDN/>
        <w:adjustRightInd/>
        <w:spacing w:after="200" w:line="276" w:lineRule="auto"/>
      </w:pPr>
      <w:r>
        <w:t>Each Seismic Assessment shall contain the following: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Name of building.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Gross square footage of building.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Location of building.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Date building was constructed. Provide estimated decade built if construction date is not available.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Type of building construction.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Date any additions were made to the building. Provide estimated decade built if construction date is not available.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Type of construction of additions.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Procedures used to determine the building’s ability to perform to the Life Safety Standard in ASCE 41-13.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 xml:space="preserve">Evaluation of building using either ASCE 41-13 Tier I or Tier II evaluations methods except the levels of earthquake ground motion will be not less than </w:t>
      </w:r>
      <w:r w:rsidRPr="0014629A">
        <w:t>75% of BSE-1N design level earthquake per ASCE 41-13 section 2.4.1.2</w:t>
      </w:r>
      <w:r>
        <w:t>; instead of the 20% in 50 year ground motion used in the ASCE 41-13 standard.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List of deficiencies that need to be corrected to bring building up to the Life Safety Standard listed in ASCE 41-13.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List of schematic rehabilitation tasks to rectify listed deficiencies in accordance with ACSE 41-13 standard.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Cost estimate provided by professional with knowledge about the type of work to be done that includes contingencies built into all budget categories.</w:t>
      </w:r>
    </w:p>
    <w:p w:rsidR="00AA18C1" w:rsidRDefault="00AA18C1" w:rsidP="00AA18C1">
      <w:pPr>
        <w:pStyle w:val="ListParagraph"/>
        <w:numPr>
          <w:ilvl w:val="1"/>
          <w:numId w:val="5"/>
        </w:numPr>
        <w:autoSpaceDE/>
        <w:autoSpaceDN/>
        <w:adjustRightInd/>
        <w:spacing w:after="200" w:line="276" w:lineRule="auto"/>
        <w:ind w:left="720"/>
      </w:pPr>
      <w:r>
        <w:t>Certification of the final assessment provided by registered Structural Engineer licensed in the State of Oregon.</w:t>
      </w:r>
    </w:p>
    <w:p w:rsidR="00AA18C1" w:rsidRDefault="00AA18C1" w:rsidP="00AA18C1">
      <w:pPr>
        <w:pStyle w:val="ListParagraph"/>
        <w:numPr>
          <w:ilvl w:val="0"/>
          <w:numId w:val="5"/>
        </w:numPr>
        <w:autoSpaceDE/>
        <w:autoSpaceDN/>
        <w:adjustRightInd/>
        <w:spacing w:after="240" w:line="276" w:lineRule="auto"/>
      </w:pPr>
      <w:r>
        <w:t>The Department shall establish a template for Districts and their Certified Contractors to use to collect the information required in (1).</w:t>
      </w:r>
    </w:p>
    <w:p w:rsidR="00AA18C1" w:rsidRDefault="00AA18C1" w:rsidP="00AA18C1">
      <w:pPr>
        <w:pStyle w:val="ListParagraph"/>
        <w:numPr>
          <w:ilvl w:val="0"/>
          <w:numId w:val="5"/>
        </w:numPr>
        <w:autoSpaceDE/>
        <w:autoSpaceDN/>
        <w:adjustRightInd/>
        <w:spacing w:after="240" w:line="276" w:lineRule="auto"/>
      </w:pPr>
      <w:r>
        <w:t>Districts and Certified Contractors shall use the template established by the Department to provide the final report to the Department in electronic format.</w:t>
      </w:r>
    </w:p>
    <w:p w:rsidR="00AA18C1" w:rsidRPr="002B6291" w:rsidRDefault="00AA18C1" w:rsidP="00AA18C1">
      <w:pPr>
        <w:rPr>
          <w:szCs w:val="24"/>
        </w:rPr>
      </w:pPr>
      <w:r w:rsidRPr="002B6291">
        <w:rPr>
          <w:szCs w:val="24"/>
        </w:rPr>
        <w:t>Stat. Auth.: Sections 2 and 5, Chapter 783, Oregon Laws 2015 (Enrolled Senate Bill 447).</w:t>
      </w:r>
    </w:p>
    <w:p w:rsidR="00AA18C1" w:rsidRDefault="00AA18C1" w:rsidP="00AA18C1">
      <w:pPr>
        <w:spacing w:after="240"/>
        <w:rPr>
          <w:szCs w:val="24"/>
        </w:rPr>
      </w:pPr>
      <w:proofErr w:type="gramStart"/>
      <w:r w:rsidRPr="002B6291">
        <w:rPr>
          <w:szCs w:val="24"/>
        </w:rPr>
        <w:t>Stats.</w:t>
      </w:r>
      <w:proofErr w:type="gramEnd"/>
      <w:r w:rsidRPr="002B6291">
        <w:rPr>
          <w:szCs w:val="24"/>
        </w:rPr>
        <w:t xml:space="preserve"> </w:t>
      </w:r>
      <w:proofErr w:type="gramStart"/>
      <w:r w:rsidRPr="002B6291">
        <w:rPr>
          <w:szCs w:val="24"/>
        </w:rPr>
        <w:t>Implemented: Section 5, Chapter 783, Oregon Laws 2015 (Enrolled Senate Bill 447)</w:t>
      </w:r>
      <w:r>
        <w:rPr>
          <w:szCs w:val="24"/>
        </w:rPr>
        <w:t>.</w:t>
      </w:r>
      <w:proofErr w:type="gramEnd"/>
    </w:p>
    <w:p w:rsidR="00AA18C1" w:rsidRDefault="00AA18C1" w:rsidP="00AA18C1">
      <w:pPr>
        <w:pStyle w:val="DeltaViewTableBody"/>
        <w:rPr>
          <w:rStyle w:val="DeltaViewInsertion"/>
          <w:b/>
        </w:rPr>
      </w:pPr>
      <w:r w:rsidRPr="00B57EED">
        <w:rPr>
          <w:rStyle w:val="DeltaViewInsertion"/>
          <w:b/>
        </w:rPr>
        <w:t>581-027-00</w:t>
      </w:r>
      <w:r>
        <w:rPr>
          <w:rStyle w:val="DeltaViewInsertion"/>
          <w:b/>
        </w:rPr>
        <w:t>50</w:t>
      </w:r>
      <w:r w:rsidRPr="00B57EED">
        <w:rPr>
          <w:rStyle w:val="DeltaViewInsertion"/>
          <w:b/>
        </w:rPr>
        <w:t xml:space="preserve"> </w:t>
      </w:r>
      <w:r>
        <w:rPr>
          <w:rStyle w:val="DeltaViewInsertion"/>
          <w:b/>
        </w:rPr>
        <w:t>Contractor Certification Program</w:t>
      </w:r>
    </w:p>
    <w:p w:rsidR="00AA18C1" w:rsidRDefault="00AA18C1" w:rsidP="00AA18C1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</w:pPr>
      <w:r>
        <w:t>The Department shall establish a program whereby entities or individuals can apply to become Certified Contractors for the purposes of the Technical Assistance Grants.</w:t>
      </w:r>
    </w:p>
    <w:p w:rsidR="00AA18C1" w:rsidRDefault="00AA18C1" w:rsidP="00AA18C1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</w:pPr>
      <w:r>
        <w:lastRenderedPageBreak/>
        <w:t xml:space="preserve">The program shall contain a portion of instruction on the methods to be used by Certified Contractors in performing Facility Assessment and Long-Range Facility Plan work. </w:t>
      </w:r>
    </w:p>
    <w:p w:rsidR="00AA18C1" w:rsidRDefault="00AA18C1" w:rsidP="00AA18C1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</w:pPr>
      <w:r>
        <w:t>The program shall contain a test such that those that pass will become Certified Contractors.</w:t>
      </w:r>
    </w:p>
    <w:p w:rsidR="00AA18C1" w:rsidRDefault="00AA18C1" w:rsidP="00AA18C1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</w:pPr>
      <w:r>
        <w:t>The Department shall post on its website specific information for each time the training program is held.</w:t>
      </w:r>
    </w:p>
    <w:p w:rsidR="00AA18C1" w:rsidRDefault="00AA18C1" w:rsidP="00AA18C1">
      <w:pPr>
        <w:pStyle w:val="ListParagraph"/>
        <w:numPr>
          <w:ilvl w:val="0"/>
          <w:numId w:val="6"/>
        </w:numPr>
        <w:autoSpaceDE/>
        <w:autoSpaceDN/>
        <w:adjustRightInd/>
        <w:spacing w:after="200" w:line="276" w:lineRule="auto"/>
      </w:pPr>
      <w:r>
        <w:t>No entity or individual may become a Certified Contractor unless they complete the training program established by the Department.</w:t>
      </w:r>
    </w:p>
    <w:p w:rsidR="00AA18C1" w:rsidRPr="002B6291" w:rsidRDefault="00AA18C1" w:rsidP="00AA18C1">
      <w:pPr>
        <w:rPr>
          <w:szCs w:val="24"/>
        </w:rPr>
      </w:pPr>
      <w:r w:rsidRPr="002B6291">
        <w:rPr>
          <w:szCs w:val="24"/>
        </w:rPr>
        <w:t>Stat. Auth.: Sections 2 and 5, Chapter 783, Oregon Laws 2015 (Enrolled Senate Bill 447).</w:t>
      </w:r>
    </w:p>
    <w:p w:rsidR="00AA18C1" w:rsidRDefault="00AA18C1" w:rsidP="00AA18C1">
      <w:proofErr w:type="gramStart"/>
      <w:r w:rsidRPr="002B6291">
        <w:rPr>
          <w:szCs w:val="24"/>
        </w:rPr>
        <w:t>Stats.</w:t>
      </w:r>
      <w:proofErr w:type="gramEnd"/>
      <w:r w:rsidRPr="002B6291">
        <w:rPr>
          <w:szCs w:val="24"/>
        </w:rPr>
        <w:t xml:space="preserve"> </w:t>
      </w:r>
      <w:proofErr w:type="gramStart"/>
      <w:r w:rsidRPr="002B6291">
        <w:rPr>
          <w:szCs w:val="24"/>
        </w:rPr>
        <w:t>Implemented: Section 5, Chapter 783, Oregon Laws 2015 (Enrolled Senate Bill 447)</w:t>
      </w:r>
      <w:r>
        <w:rPr>
          <w:szCs w:val="24"/>
        </w:rPr>
        <w:t>.</w:t>
      </w:r>
      <w:proofErr w:type="gramEnd"/>
    </w:p>
    <w:p w:rsidR="00AA18C1" w:rsidRDefault="00AA18C1" w:rsidP="00AA18C1">
      <w:pPr>
        <w:pStyle w:val="DeltaViewTableBody"/>
        <w:rPr>
          <w:rStyle w:val="DeltaViewInsertion"/>
          <w:b/>
        </w:rPr>
      </w:pPr>
    </w:p>
    <w:p w:rsidR="00AA18C1" w:rsidRDefault="00AA18C1"/>
    <w:sectPr w:rsidR="00AA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2BEB"/>
    <w:multiLevelType w:val="hybridMultilevel"/>
    <w:tmpl w:val="3F6EC664"/>
    <w:lvl w:ilvl="0" w:tplc="0E40F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010B"/>
    <w:multiLevelType w:val="hybridMultilevel"/>
    <w:tmpl w:val="6C88215A"/>
    <w:lvl w:ilvl="0" w:tplc="77D49356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7704"/>
    <w:multiLevelType w:val="hybridMultilevel"/>
    <w:tmpl w:val="616AAD10"/>
    <w:lvl w:ilvl="0" w:tplc="EA1E3B4E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64703"/>
    <w:multiLevelType w:val="hybridMultilevel"/>
    <w:tmpl w:val="1718586E"/>
    <w:lvl w:ilvl="0" w:tplc="EA1E3B4E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214BE"/>
    <w:multiLevelType w:val="hybridMultilevel"/>
    <w:tmpl w:val="001ED692"/>
    <w:lvl w:ilvl="0" w:tplc="EA1E3B4E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A4845"/>
    <w:multiLevelType w:val="hybridMultilevel"/>
    <w:tmpl w:val="866C44CE"/>
    <w:lvl w:ilvl="0" w:tplc="EA1E3B4E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C1"/>
    <w:rsid w:val="00835491"/>
    <w:rsid w:val="00A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8C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Times New Roman"/>
      <w:sz w:val="24"/>
    </w:rPr>
  </w:style>
  <w:style w:type="paragraph" w:customStyle="1" w:styleId="DeltaViewTableBody">
    <w:name w:val="DeltaView Table Body"/>
    <w:basedOn w:val="Normal"/>
    <w:uiPriority w:val="99"/>
    <w:rsid w:val="00AA18C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Times New Roman"/>
      <w:sz w:val="24"/>
      <w:szCs w:val="24"/>
    </w:rPr>
  </w:style>
  <w:style w:type="character" w:customStyle="1" w:styleId="DeltaViewInsertion">
    <w:name w:val="DeltaView Insertion"/>
    <w:uiPriority w:val="99"/>
    <w:rsid w:val="00AA18C1"/>
    <w:rPr>
      <w:color w:val="0000FF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8C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Times New Roman"/>
      <w:sz w:val="24"/>
    </w:rPr>
  </w:style>
  <w:style w:type="paragraph" w:customStyle="1" w:styleId="DeltaViewTableBody">
    <w:name w:val="DeltaView Table Body"/>
    <w:basedOn w:val="Normal"/>
    <w:uiPriority w:val="99"/>
    <w:rsid w:val="00AA18C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Times New Roman"/>
      <w:sz w:val="24"/>
      <w:szCs w:val="24"/>
    </w:rPr>
  </w:style>
  <w:style w:type="character" w:customStyle="1" w:styleId="DeltaViewInsertion">
    <w:name w:val="DeltaView Insertion"/>
    <w:uiPriority w:val="99"/>
    <w:rsid w:val="00AA18C1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1989</Words>
  <Characters>11340</Characters>
  <Application>Microsoft Office Word</Application>
  <DocSecurity>0</DocSecurity>
  <Lines>94</Lines>
  <Paragraphs>26</Paragraphs>
  <ScaleCrop>false</ScaleCrop>
  <Company>Oregon Department of Education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elliottm</dc:creator>
  <cp:lastModifiedBy>elliottm</cp:lastModifiedBy>
  <cp:revision>1</cp:revision>
  <dcterms:created xsi:type="dcterms:W3CDTF">2016-04-28T15:14:00Z</dcterms:created>
  <dcterms:modified xsi:type="dcterms:W3CDTF">2016-04-28T15:17:00Z</dcterms:modified>
</cp:coreProperties>
</file>