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3FA68" w14:textId="1FA8E6C7" w:rsidR="00596BB9" w:rsidRDefault="00596BB9" w:rsidP="00EB7B85">
      <w:pPr>
        <w:jc w:val="center"/>
        <w:rPr>
          <w:rFonts w:asciiTheme="minorHAnsi" w:hAnsiTheme="minorHAnsi"/>
          <w:b/>
          <w:sz w:val="28"/>
          <w:szCs w:val="28"/>
        </w:rPr>
      </w:pPr>
      <w:r>
        <w:rPr>
          <w:rFonts w:asciiTheme="minorHAnsi" w:hAnsiTheme="minorHAnsi"/>
          <w:noProof/>
          <w:szCs w:val="24"/>
          <w:u w:val="single"/>
        </w:rPr>
        <w:drawing>
          <wp:anchor distT="0" distB="0" distL="114300" distR="114300" simplePos="0" relativeHeight="251659264" behindDoc="0" locked="0" layoutInCell="1" allowOverlap="1" wp14:anchorId="5E252222" wp14:editId="570034F1">
            <wp:simplePos x="0" y="0"/>
            <wp:positionH relativeFrom="column">
              <wp:posOffset>1108710</wp:posOffset>
            </wp:positionH>
            <wp:positionV relativeFrom="paragraph">
              <wp:posOffset>71755</wp:posOffset>
            </wp:positionV>
            <wp:extent cx="3745865" cy="64452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_logo_black_bann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5865" cy="644525"/>
                    </a:xfrm>
                    <a:prstGeom prst="rect">
                      <a:avLst/>
                    </a:prstGeom>
                  </pic:spPr>
                </pic:pic>
              </a:graphicData>
            </a:graphic>
            <wp14:sizeRelH relativeFrom="page">
              <wp14:pctWidth>0</wp14:pctWidth>
            </wp14:sizeRelH>
            <wp14:sizeRelV relativeFrom="page">
              <wp14:pctHeight>0</wp14:pctHeight>
            </wp14:sizeRelV>
          </wp:anchor>
        </w:drawing>
      </w:r>
    </w:p>
    <w:p w14:paraId="4F2A49F0" w14:textId="6328649E" w:rsidR="00596BB9" w:rsidRDefault="00596BB9" w:rsidP="00EB7B85">
      <w:pPr>
        <w:jc w:val="center"/>
        <w:rPr>
          <w:rFonts w:asciiTheme="minorHAnsi" w:hAnsiTheme="minorHAnsi"/>
          <w:b/>
          <w:sz w:val="28"/>
          <w:szCs w:val="28"/>
        </w:rPr>
      </w:pPr>
    </w:p>
    <w:p w14:paraId="24635415" w14:textId="77777777" w:rsidR="00596BB9" w:rsidRDefault="00596BB9" w:rsidP="00EB7B85">
      <w:pPr>
        <w:jc w:val="center"/>
        <w:rPr>
          <w:rFonts w:asciiTheme="minorHAnsi" w:hAnsiTheme="minorHAnsi"/>
          <w:b/>
          <w:sz w:val="28"/>
          <w:szCs w:val="28"/>
        </w:rPr>
      </w:pPr>
    </w:p>
    <w:p w14:paraId="119D5F95" w14:textId="77777777" w:rsidR="00596BB9" w:rsidRDefault="00596BB9" w:rsidP="00EB7B85">
      <w:pPr>
        <w:jc w:val="center"/>
        <w:rPr>
          <w:rFonts w:asciiTheme="minorHAnsi" w:hAnsiTheme="minorHAnsi"/>
          <w:b/>
          <w:sz w:val="28"/>
          <w:szCs w:val="28"/>
        </w:rPr>
      </w:pPr>
    </w:p>
    <w:p w14:paraId="5D688236" w14:textId="77777777" w:rsidR="00596BB9" w:rsidRDefault="00596BB9" w:rsidP="00EB7B85">
      <w:pPr>
        <w:jc w:val="center"/>
        <w:rPr>
          <w:rFonts w:asciiTheme="minorHAnsi" w:hAnsiTheme="minorHAnsi"/>
          <w:b/>
          <w:sz w:val="28"/>
          <w:szCs w:val="28"/>
        </w:rPr>
      </w:pPr>
    </w:p>
    <w:p w14:paraId="722092E3" w14:textId="77777777" w:rsidR="00EB7B85" w:rsidRPr="00163052" w:rsidRDefault="00EB7B85" w:rsidP="00EB7B85">
      <w:pPr>
        <w:jc w:val="center"/>
        <w:rPr>
          <w:rFonts w:asciiTheme="minorHAnsi" w:hAnsiTheme="minorHAnsi"/>
          <w:b/>
          <w:sz w:val="28"/>
          <w:szCs w:val="28"/>
        </w:rPr>
      </w:pPr>
      <w:r w:rsidRPr="00163052">
        <w:rPr>
          <w:rFonts w:asciiTheme="minorHAnsi" w:hAnsiTheme="minorHAnsi"/>
          <w:b/>
          <w:sz w:val="28"/>
          <w:szCs w:val="28"/>
        </w:rPr>
        <w:t xml:space="preserve">MODEL </w:t>
      </w:r>
      <w:r w:rsidR="0095638E">
        <w:rPr>
          <w:rFonts w:asciiTheme="minorHAnsi" w:hAnsiTheme="minorHAnsi"/>
          <w:b/>
          <w:sz w:val="28"/>
          <w:szCs w:val="28"/>
        </w:rPr>
        <w:t>HEALTHY</w:t>
      </w:r>
      <w:r w:rsidR="00483E73" w:rsidRPr="00163052">
        <w:rPr>
          <w:rFonts w:asciiTheme="minorHAnsi" w:hAnsiTheme="minorHAnsi"/>
          <w:b/>
          <w:sz w:val="28"/>
          <w:szCs w:val="28"/>
        </w:rPr>
        <w:t xml:space="preserve"> AND SAFE SCHOOLS </w:t>
      </w:r>
      <w:r w:rsidRPr="00163052">
        <w:rPr>
          <w:rFonts w:asciiTheme="minorHAnsi" w:hAnsiTheme="minorHAnsi"/>
          <w:b/>
          <w:sz w:val="28"/>
          <w:szCs w:val="28"/>
        </w:rPr>
        <w:t>PLAN</w:t>
      </w:r>
    </w:p>
    <w:p w14:paraId="66AFF9AF" w14:textId="77777777" w:rsidR="00EB7B85" w:rsidRDefault="00EB7B85" w:rsidP="00596BB9">
      <w:pPr>
        <w:jc w:val="right"/>
        <w:rPr>
          <w:rFonts w:asciiTheme="minorHAnsi" w:hAnsiTheme="minorHAnsi"/>
          <w:b/>
          <w:szCs w:val="24"/>
        </w:rPr>
      </w:pPr>
    </w:p>
    <w:p w14:paraId="56130F51" w14:textId="343F87F1" w:rsidR="00CA3987" w:rsidRDefault="00CA3987" w:rsidP="00EB7B85">
      <w:pPr>
        <w:jc w:val="center"/>
        <w:rPr>
          <w:rFonts w:asciiTheme="minorHAnsi" w:hAnsiTheme="minorHAnsi"/>
          <w:b/>
          <w:szCs w:val="24"/>
        </w:rPr>
      </w:pPr>
      <w:r>
        <w:rPr>
          <w:rFonts w:asciiTheme="minorHAnsi" w:hAnsiTheme="minorHAnsi"/>
          <w:b/>
          <w:szCs w:val="24"/>
        </w:rPr>
        <w:t>Introduction</w:t>
      </w:r>
    </w:p>
    <w:p w14:paraId="60342F33" w14:textId="77777777" w:rsidR="00CA3987" w:rsidRPr="00163052" w:rsidRDefault="00CA3987" w:rsidP="00EB7B85">
      <w:pPr>
        <w:jc w:val="center"/>
        <w:rPr>
          <w:rFonts w:asciiTheme="minorHAnsi" w:hAnsiTheme="minorHAnsi"/>
          <w:b/>
          <w:szCs w:val="24"/>
        </w:rPr>
      </w:pPr>
    </w:p>
    <w:p w14:paraId="080AAC15" w14:textId="77777777" w:rsidR="00EB7B85" w:rsidRPr="00163052" w:rsidRDefault="00EB7B85" w:rsidP="00EB7B85">
      <w:pPr>
        <w:rPr>
          <w:rFonts w:asciiTheme="minorHAnsi" w:hAnsiTheme="minorHAnsi"/>
          <w:szCs w:val="24"/>
        </w:rPr>
      </w:pPr>
      <w:r w:rsidRPr="00163052">
        <w:rPr>
          <w:rFonts w:asciiTheme="minorHAnsi" w:hAnsiTheme="minorHAnsi"/>
          <w:szCs w:val="24"/>
        </w:rPr>
        <w:t>Each school district</w:t>
      </w:r>
      <w:r w:rsidR="003F0ADA" w:rsidRPr="00163052">
        <w:rPr>
          <w:rFonts w:asciiTheme="minorHAnsi" w:hAnsiTheme="minorHAnsi"/>
          <w:szCs w:val="24"/>
        </w:rPr>
        <w:t>, education service district,</w:t>
      </w:r>
      <w:r w:rsidRPr="00163052">
        <w:rPr>
          <w:rFonts w:asciiTheme="minorHAnsi" w:hAnsiTheme="minorHAnsi"/>
          <w:szCs w:val="24"/>
        </w:rPr>
        <w:t xml:space="preserve"> and public charter school must develop a Healthy and Safe Schools Plan for all buildings owned or leased by the school district or public charter school where students and staff are present on a regular basis. </w:t>
      </w:r>
    </w:p>
    <w:p w14:paraId="1C785E9F" w14:textId="77777777" w:rsidR="00EB7B85" w:rsidRPr="00163052" w:rsidRDefault="00EB7B85" w:rsidP="00EB7B85">
      <w:pPr>
        <w:rPr>
          <w:rFonts w:asciiTheme="minorHAnsi" w:hAnsiTheme="minorHAnsi"/>
          <w:szCs w:val="24"/>
        </w:rPr>
      </w:pPr>
    </w:p>
    <w:p w14:paraId="02C8E9B2" w14:textId="4659707F" w:rsidR="00822CF6" w:rsidRPr="00822CF6" w:rsidRDefault="003F0ADA" w:rsidP="00822CF6">
      <w:pPr>
        <w:rPr>
          <w:rFonts w:asciiTheme="minorHAnsi" w:hAnsiTheme="minorHAnsi"/>
        </w:rPr>
      </w:pPr>
      <w:r w:rsidRPr="00163052">
        <w:rPr>
          <w:rFonts w:asciiTheme="minorHAnsi" w:hAnsiTheme="minorHAnsi"/>
          <w:szCs w:val="24"/>
        </w:rPr>
        <w:t xml:space="preserve">School districts, education service districts, and public charter schools must submit a preliminary draft of the Healthy and Safe Schools Plan to the Department of Education on or before </w:t>
      </w:r>
      <w:r w:rsidRPr="00163052">
        <w:rPr>
          <w:rFonts w:asciiTheme="minorHAnsi" w:hAnsiTheme="minorHAnsi"/>
          <w:b/>
          <w:szCs w:val="24"/>
        </w:rPr>
        <w:t>October 1, 2016</w:t>
      </w:r>
      <w:r w:rsidRPr="00163052">
        <w:rPr>
          <w:rFonts w:asciiTheme="minorHAnsi" w:hAnsiTheme="minorHAnsi"/>
          <w:szCs w:val="24"/>
        </w:rPr>
        <w:t xml:space="preserve">.  School districts, education service districts, and public charter schools must submit the final draft of the Healthy and Safe Schools Plan to the Department of Education on or before </w:t>
      </w:r>
      <w:r w:rsidRPr="00163052">
        <w:rPr>
          <w:rFonts w:asciiTheme="minorHAnsi" w:hAnsiTheme="minorHAnsi"/>
          <w:b/>
          <w:szCs w:val="24"/>
        </w:rPr>
        <w:t>January 1, 2017</w:t>
      </w:r>
      <w:r w:rsidRPr="00163052">
        <w:rPr>
          <w:rFonts w:asciiTheme="minorHAnsi" w:hAnsiTheme="minorHAnsi"/>
          <w:szCs w:val="24"/>
        </w:rPr>
        <w:t>.  Thereafter, school districts, education service districts, and public charter schools must annually submit an updated Healthy and Safe Schools Plan if new buildings are acquired, constructed, or leased or if the plan is modified by the school district, education service district, or public charter school.</w:t>
      </w:r>
      <w:r w:rsidR="00822CF6">
        <w:rPr>
          <w:rFonts w:asciiTheme="minorHAnsi" w:hAnsiTheme="minorHAnsi"/>
          <w:szCs w:val="24"/>
        </w:rPr>
        <w:t xml:space="preserve"> Plans should be submitted to the Department of Education at </w:t>
      </w:r>
      <w:hyperlink r:id="rId10" w:history="1">
        <w:r w:rsidR="00822CF6" w:rsidRPr="00822CF6">
          <w:rPr>
            <w:rStyle w:val="Hyperlink"/>
            <w:rFonts w:asciiTheme="minorHAnsi" w:hAnsiTheme="minorHAnsi"/>
          </w:rPr>
          <w:t>ODE.schoolfacilities@state.or.us</w:t>
        </w:r>
      </w:hyperlink>
      <w:r w:rsidR="00822CF6">
        <w:rPr>
          <w:rFonts w:asciiTheme="minorHAnsi" w:hAnsiTheme="minorHAnsi"/>
        </w:rPr>
        <w:t>.</w:t>
      </w:r>
    </w:p>
    <w:p w14:paraId="4237D630" w14:textId="77777777" w:rsidR="003F0ADA" w:rsidRPr="00163052" w:rsidRDefault="003F0ADA" w:rsidP="00EB7B85">
      <w:pPr>
        <w:rPr>
          <w:rFonts w:asciiTheme="minorHAnsi" w:hAnsiTheme="minorHAnsi"/>
          <w:szCs w:val="24"/>
        </w:rPr>
      </w:pPr>
    </w:p>
    <w:p w14:paraId="7320C6E0" w14:textId="543CE5A8" w:rsidR="00163052" w:rsidRPr="00163052" w:rsidRDefault="003F0ADA" w:rsidP="00163052">
      <w:pPr>
        <w:rPr>
          <w:rFonts w:asciiTheme="minorHAnsi" w:hAnsiTheme="minorHAnsi"/>
          <w:szCs w:val="24"/>
        </w:rPr>
      </w:pPr>
      <w:r w:rsidRPr="00163052">
        <w:rPr>
          <w:rFonts w:asciiTheme="minorHAnsi" w:hAnsiTheme="minorHAnsi"/>
          <w:szCs w:val="24"/>
        </w:rPr>
        <w:t xml:space="preserve">The Department of Education has developed this model Healthy and Safe Schools Plan to assist school districts, education service districts, and public charter schools. </w:t>
      </w:r>
      <w:r w:rsidR="00163052" w:rsidRPr="00163052">
        <w:rPr>
          <w:rFonts w:asciiTheme="minorHAnsi" w:hAnsiTheme="minorHAnsi"/>
          <w:szCs w:val="24"/>
        </w:rPr>
        <w:t>Under each section, information has been provided in italics to help districts understand what is required to be included in the plan and where districts can locate resources for that particular component of the plan. In developing this model plan, the Department has sought the input of the Oregon Health Authority</w:t>
      </w:r>
      <w:r w:rsidR="00992D49">
        <w:rPr>
          <w:rFonts w:asciiTheme="minorHAnsi" w:hAnsiTheme="minorHAnsi"/>
          <w:szCs w:val="24"/>
        </w:rPr>
        <w:t>’s</w:t>
      </w:r>
      <w:r w:rsidR="00163052" w:rsidRPr="00163052">
        <w:rPr>
          <w:rFonts w:asciiTheme="minorHAnsi" w:hAnsiTheme="minorHAnsi"/>
          <w:szCs w:val="24"/>
        </w:rPr>
        <w:t xml:space="preserve"> Public Health Division and other stakeholders.</w:t>
      </w:r>
    </w:p>
    <w:p w14:paraId="4B7A7E9A" w14:textId="77777777" w:rsidR="00163052" w:rsidRDefault="00163052" w:rsidP="003F0ADA">
      <w:pPr>
        <w:rPr>
          <w:rFonts w:asciiTheme="minorHAnsi" w:hAnsiTheme="minorHAnsi"/>
          <w:szCs w:val="24"/>
        </w:rPr>
      </w:pPr>
    </w:p>
    <w:p w14:paraId="1A87AEC5" w14:textId="47F67C80" w:rsidR="001D7E57" w:rsidRDefault="001D7E57" w:rsidP="003F0ADA">
      <w:pPr>
        <w:rPr>
          <w:rFonts w:asciiTheme="minorHAnsi" w:hAnsiTheme="minorHAnsi"/>
          <w:szCs w:val="24"/>
        </w:rPr>
      </w:pPr>
      <w:r>
        <w:rPr>
          <w:rFonts w:asciiTheme="minorHAnsi" w:hAnsiTheme="minorHAnsi"/>
          <w:szCs w:val="24"/>
        </w:rPr>
        <w:t xml:space="preserve">Sections 1-7 of this plan set forth the </w:t>
      </w:r>
      <w:r w:rsidR="00081BA5">
        <w:rPr>
          <w:rFonts w:asciiTheme="minorHAnsi" w:hAnsiTheme="minorHAnsi"/>
          <w:szCs w:val="24"/>
        </w:rPr>
        <w:t xml:space="preserve">required </w:t>
      </w:r>
      <w:r>
        <w:rPr>
          <w:rFonts w:asciiTheme="minorHAnsi" w:hAnsiTheme="minorHAnsi"/>
          <w:szCs w:val="24"/>
        </w:rPr>
        <w:t>elements of a Healthy and Safe Schools</w:t>
      </w:r>
      <w:r w:rsidR="00081BA5">
        <w:rPr>
          <w:rFonts w:asciiTheme="minorHAnsi" w:hAnsiTheme="minorHAnsi"/>
          <w:szCs w:val="24"/>
        </w:rPr>
        <w:t xml:space="preserve">.  </w:t>
      </w:r>
      <w:r>
        <w:rPr>
          <w:rFonts w:asciiTheme="minorHAnsi" w:hAnsiTheme="minorHAnsi"/>
          <w:szCs w:val="24"/>
        </w:rPr>
        <w:t xml:space="preserve">The final section of this plan, section 8, </w:t>
      </w:r>
      <w:r w:rsidR="00081BA5">
        <w:rPr>
          <w:rFonts w:asciiTheme="minorHAnsi" w:hAnsiTheme="minorHAnsi"/>
          <w:szCs w:val="24"/>
        </w:rPr>
        <w:t>is not required.</w:t>
      </w:r>
      <w:r>
        <w:rPr>
          <w:rFonts w:asciiTheme="minorHAnsi" w:hAnsiTheme="minorHAnsi"/>
          <w:szCs w:val="24"/>
        </w:rPr>
        <w:t xml:space="preserve"> </w:t>
      </w:r>
      <w:r w:rsidR="00081BA5">
        <w:rPr>
          <w:rFonts w:asciiTheme="minorHAnsi" w:hAnsiTheme="minorHAnsi"/>
          <w:szCs w:val="24"/>
        </w:rPr>
        <w:t xml:space="preserve">Section 8 </w:t>
      </w:r>
      <w:r w:rsidR="00CA3987">
        <w:rPr>
          <w:rFonts w:asciiTheme="minorHAnsi" w:hAnsiTheme="minorHAnsi"/>
          <w:szCs w:val="24"/>
        </w:rPr>
        <w:t>allows districts</w:t>
      </w:r>
      <w:r w:rsidR="00081BA5">
        <w:rPr>
          <w:rFonts w:asciiTheme="minorHAnsi" w:hAnsiTheme="minorHAnsi"/>
          <w:szCs w:val="24"/>
        </w:rPr>
        <w:t xml:space="preserve">, education service districts, and public charter schools </w:t>
      </w:r>
      <w:r w:rsidR="00CA3987">
        <w:rPr>
          <w:rFonts w:asciiTheme="minorHAnsi" w:hAnsiTheme="minorHAnsi"/>
          <w:szCs w:val="24"/>
        </w:rPr>
        <w:t xml:space="preserve">to include additional elements that are not required but may be important to that particular community. </w:t>
      </w:r>
    </w:p>
    <w:p w14:paraId="62487CD4" w14:textId="77777777" w:rsidR="001D7E57" w:rsidRPr="00163052" w:rsidRDefault="001D7E57" w:rsidP="003F0ADA">
      <w:pPr>
        <w:rPr>
          <w:rFonts w:asciiTheme="minorHAnsi" w:hAnsiTheme="minorHAnsi"/>
          <w:szCs w:val="24"/>
        </w:rPr>
      </w:pPr>
    </w:p>
    <w:p w14:paraId="3557C445" w14:textId="422D6FB2" w:rsidR="00CA3987" w:rsidRDefault="003F0ADA" w:rsidP="003F0ADA">
      <w:pPr>
        <w:rPr>
          <w:rFonts w:asciiTheme="minorHAnsi" w:hAnsiTheme="minorHAnsi"/>
          <w:szCs w:val="24"/>
        </w:rPr>
      </w:pPr>
      <w:r w:rsidRPr="00163052">
        <w:rPr>
          <w:rFonts w:asciiTheme="minorHAnsi" w:hAnsiTheme="minorHAnsi"/>
          <w:szCs w:val="24"/>
        </w:rPr>
        <w:t xml:space="preserve">The model </w:t>
      </w:r>
      <w:r w:rsidR="00163052" w:rsidRPr="00163052">
        <w:rPr>
          <w:rFonts w:asciiTheme="minorHAnsi" w:hAnsiTheme="minorHAnsi"/>
          <w:szCs w:val="24"/>
        </w:rPr>
        <w:t xml:space="preserve">Healthy and Safe Schools </w:t>
      </w:r>
      <w:r w:rsidRPr="00163052">
        <w:rPr>
          <w:rFonts w:asciiTheme="minorHAnsi" w:hAnsiTheme="minorHAnsi"/>
          <w:szCs w:val="24"/>
        </w:rPr>
        <w:t>plan is intended to be a guide and</w:t>
      </w:r>
      <w:r w:rsidR="00163052" w:rsidRPr="00163052">
        <w:rPr>
          <w:rFonts w:asciiTheme="minorHAnsi" w:hAnsiTheme="minorHAnsi"/>
          <w:szCs w:val="24"/>
        </w:rPr>
        <w:t xml:space="preserve">, if used, </w:t>
      </w:r>
      <w:r w:rsidR="00483E73" w:rsidRPr="00163052">
        <w:rPr>
          <w:rFonts w:asciiTheme="minorHAnsi" w:hAnsiTheme="minorHAnsi"/>
          <w:szCs w:val="24"/>
        </w:rPr>
        <w:t>should</w:t>
      </w:r>
      <w:r w:rsidRPr="00163052">
        <w:rPr>
          <w:rFonts w:asciiTheme="minorHAnsi" w:hAnsiTheme="minorHAnsi"/>
          <w:szCs w:val="24"/>
        </w:rPr>
        <w:t xml:space="preserve"> be modified by the school district, education service district, or public charter school.  </w:t>
      </w:r>
      <w:r w:rsidR="00163052" w:rsidRPr="00163052">
        <w:rPr>
          <w:rFonts w:asciiTheme="minorHAnsi" w:hAnsiTheme="minorHAnsi"/>
          <w:szCs w:val="24"/>
        </w:rPr>
        <w:t xml:space="preserve">School districts, education service districts, and public charter schools are not required to use the Department of Education’s model plan.  A school district, education service district, or public charter school may adopt any plan that complies with the requirements or OAR 581-022-2223. </w:t>
      </w:r>
    </w:p>
    <w:p w14:paraId="6422D2AF" w14:textId="77777777" w:rsidR="00CA3987" w:rsidRDefault="00CA3987">
      <w:pPr>
        <w:rPr>
          <w:rFonts w:asciiTheme="minorHAnsi" w:hAnsiTheme="minorHAnsi"/>
          <w:szCs w:val="24"/>
        </w:rPr>
      </w:pPr>
      <w:r>
        <w:rPr>
          <w:rFonts w:asciiTheme="minorHAnsi" w:hAnsiTheme="minorHAnsi"/>
          <w:szCs w:val="24"/>
        </w:rPr>
        <w:br w:type="page"/>
      </w:r>
    </w:p>
    <w:p w14:paraId="044F0983" w14:textId="77777777" w:rsidR="00CA3987" w:rsidRPr="00163052" w:rsidRDefault="00CA3987" w:rsidP="00EB7B85">
      <w:pPr>
        <w:rPr>
          <w:rFonts w:asciiTheme="minorHAnsi" w:hAnsiTheme="minorHAnsi"/>
          <w:szCs w:val="24"/>
        </w:rPr>
      </w:pPr>
    </w:p>
    <w:p w14:paraId="5598B323" w14:textId="77777777" w:rsidR="003F0ADA" w:rsidRPr="00163052" w:rsidRDefault="003F0ADA" w:rsidP="003F0ADA">
      <w:pPr>
        <w:pStyle w:val="ListParagraph"/>
        <w:numPr>
          <w:ilvl w:val="0"/>
          <w:numId w:val="3"/>
        </w:numPr>
        <w:ind w:left="360"/>
        <w:rPr>
          <w:rFonts w:asciiTheme="minorHAnsi" w:hAnsiTheme="minorHAnsi"/>
          <w:b/>
          <w:szCs w:val="24"/>
        </w:rPr>
      </w:pPr>
      <w:r w:rsidRPr="00163052">
        <w:rPr>
          <w:rFonts w:asciiTheme="minorHAnsi" w:hAnsiTheme="minorHAnsi"/>
          <w:b/>
          <w:szCs w:val="24"/>
        </w:rPr>
        <w:t>Responsible Person</w:t>
      </w:r>
    </w:p>
    <w:p w14:paraId="5E1D20FA" w14:textId="77777777" w:rsidR="003F0ADA" w:rsidRPr="00163052" w:rsidRDefault="003F0ADA" w:rsidP="003F0ADA">
      <w:pPr>
        <w:rPr>
          <w:rFonts w:asciiTheme="minorHAnsi" w:hAnsiTheme="minorHAnsi"/>
          <w:i/>
          <w:szCs w:val="24"/>
        </w:rPr>
      </w:pPr>
      <w:r w:rsidRPr="00163052">
        <w:rPr>
          <w:rFonts w:asciiTheme="minorHAnsi" w:hAnsiTheme="minorHAnsi"/>
          <w:i/>
          <w:szCs w:val="24"/>
        </w:rPr>
        <w:t>OAR 581-022-2223(5)(a) states that the Healthy and Safe Schools Plan must include the position within the school district’s or public charter school’s administration responsible for maintaining and implementing the Healthy and Safe Schools Plan</w:t>
      </w:r>
      <w:r w:rsidR="00F94083" w:rsidRPr="00163052">
        <w:rPr>
          <w:rFonts w:asciiTheme="minorHAnsi" w:hAnsiTheme="minorHAnsi"/>
          <w:i/>
          <w:szCs w:val="24"/>
        </w:rPr>
        <w:t>.</w:t>
      </w:r>
    </w:p>
    <w:p w14:paraId="1E86F9CE" w14:textId="77777777" w:rsidR="003F0ADA" w:rsidRPr="00163052" w:rsidRDefault="003F0ADA" w:rsidP="003F0ADA">
      <w:pPr>
        <w:rPr>
          <w:rFonts w:asciiTheme="minorHAnsi" w:hAnsiTheme="minorHAnsi"/>
          <w:b/>
          <w:szCs w:val="24"/>
        </w:rPr>
      </w:pPr>
    </w:p>
    <w:p w14:paraId="3B2A054A" w14:textId="77777777" w:rsidR="00E72651" w:rsidRPr="00163052" w:rsidRDefault="00E72651" w:rsidP="003F0ADA">
      <w:pPr>
        <w:rPr>
          <w:rFonts w:asciiTheme="minorHAnsi" w:hAnsiTheme="minorHAnsi"/>
          <w:szCs w:val="24"/>
          <w:u w:val="single"/>
        </w:rPr>
      </w:pPr>
      <w:r w:rsidRPr="00163052">
        <w:rPr>
          <w:rFonts w:asciiTheme="minorHAnsi" w:hAnsiTheme="minorHAnsi"/>
          <w:szCs w:val="24"/>
          <w:u w:val="single"/>
        </w:rPr>
        <w:t>Sample Language</w:t>
      </w:r>
    </w:p>
    <w:p w14:paraId="5619BD3A" w14:textId="77777777" w:rsidR="00EB7B85" w:rsidRPr="00163052" w:rsidRDefault="003F0ADA" w:rsidP="003F0ADA">
      <w:pPr>
        <w:rPr>
          <w:rFonts w:asciiTheme="minorHAnsi" w:hAnsiTheme="minorHAnsi"/>
          <w:szCs w:val="24"/>
        </w:rPr>
      </w:pPr>
      <w:r w:rsidRPr="00163052">
        <w:rPr>
          <w:rFonts w:asciiTheme="minorHAnsi" w:hAnsiTheme="minorHAnsi"/>
          <w:szCs w:val="24"/>
        </w:rPr>
        <w:t xml:space="preserve">The person responsible for maintaining and implementing the Healthy and Safe Schools Plan </w:t>
      </w:r>
      <w:r w:rsidR="00EB7B85" w:rsidRPr="00163052">
        <w:rPr>
          <w:rFonts w:asciiTheme="minorHAnsi" w:hAnsiTheme="minorHAnsi"/>
          <w:szCs w:val="24"/>
        </w:rPr>
        <w:t xml:space="preserve">is: </w:t>
      </w:r>
    </w:p>
    <w:p w14:paraId="347D2FA4" w14:textId="77777777" w:rsidR="00EB7B85" w:rsidRPr="00163052" w:rsidRDefault="00EB7B85" w:rsidP="00EB7B85">
      <w:pPr>
        <w:rPr>
          <w:rFonts w:asciiTheme="minorHAnsi" w:hAnsiTheme="minorHAnsi"/>
          <w:szCs w:val="24"/>
        </w:rPr>
      </w:pPr>
    </w:p>
    <w:p w14:paraId="41996AB0" w14:textId="77777777" w:rsidR="00EB7B85" w:rsidRPr="00163052" w:rsidRDefault="00EB7B85" w:rsidP="003F0ADA">
      <w:pPr>
        <w:ind w:left="360"/>
        <w:rPr>
          <w:rFonts w:asciiTheme="minorHAnsi" w:hAnsiTheme="minorHAnsi"/>
          <w:szCs w:val="24"/>
        </w:rPr>
      </w:pPr>
      <w:r w:rsidRPr="00163052">
        <w:rPr>
          <w:rFonts w:asciiTheme="minorHAnsi" w:hAnsiTheme="minorHAnsi"/>
          <w:szCs w:val="24"/>
        </w:rPr>
        <w:t>Name: ________________________</w:t>
      </w:r>
    </w:p>
    <w:p w14:paraId="359EC00C" w14:textId="77777777" w:rsidR="00EB7B85" w:rsidRPr="00163052" w:rsidRDefault="00EB7B85" w:rsidP="003F0ADA">
      <w:pPr>
        <w:ind w:left="360"/>
        <w:rPr>
          <w:rFonts w:asciiTheme="minorHAnsi" w:hAnsiTheme="minorHAnsi"/>
          <w:szCs w:val="24"/>
        </w:rPr>
      </w:pPr>
      <w:r w:rsidRPr="00163052">
        <w:rPr>
          <w:rFonts w:asciiTheme="minorHAnsi" w:hAnsiTheme="minorHAnsi"/>
          <w:szCs w:val="24"/>
        </w:rPr>
        <w:t>Position:_______________________</w:t>
      </w:r>
    </w:p>
    <w:p w14:paraId="263A6B98" w14:textId="77777777" w:rsidR="00EB7B85" w:rsidRPr="00163052" w:rsidRDefault="00EB7B85" w:rsidP="003F0ADA">
      <w:pPr>
        <w:ind w:left="360"/>
        <w:rPr>
          <w:rFonts w:asciiTheme="minorHAnsi" w:hAnsiTheme="minorHAnsi"/>
          <w:szCs w:val="24"/>
        </w:rPr>
      </w:pPr>
      <w:r w:rsidRPr="00163052">
        <w:rPr>
          <w:rFonts w:asciiTheme="minorHAnsi" w:hAnsiTheme="minorHAnsi"/>
          <w:szCs w:val="24"/>
        </w:rPr>
        <w:t xml:space="preserve">Contact information: </w:t>
      </w:r>
    </w:p>
    <w:p w14:paraId="2A3E7AE4" w14:textId="77777777" w:rsidR="00EB7B85" w:rsidRPr="00163052" w:rsidRDefault="00EB7B85" w:rsidP="00EB7B85">
      <w:pPr>
        <w:rPr>
          <w:rFonts w:asciiTheme="minorHAnsi" w:hAnsiTheme="minorHAnsi"/>
          <w:szCs w:val="24"/>
        </w:rPr>
      </w:pPr>
    </w:p>
    <w:p w14:paraId="39FD3A0C" w14:textId="77777777" w:rsidR="00EB7B85" w:rsidRPr="00163052" w:rsidRDefault="00EB7B85" w:rsidP="00EB7B85">
      <w:pPr>
        <w:rPr>
          <w:rFonts w:asciiTheme="minorHAnsi" w:hAnsiTheme="minorHAnsi"/>
          <w:szCs w:val="24"/>
        </w:rPr>
      </w:pPr>
    </w:p>
    <w:p w14:paraId="42A8A132" w14:textId="77777777" w:rsidR="00EB7B85" w:rsidRPr="00163052" w:rsidRDefault="00F94083" w:rsidP="00EB7B85">
      <w:pPr>
        <w:pStyle w:val="ListParagraph"/>
        <w:numPr>
          <w:ilvl w:val="0"/>
          <w:numId w:val="3"/>
        </w:numPr>
        <w:ind w:left="360"/>
        <w:rPr>
          <w:rFonts w:asciiTheme="minorHAnsi" w:hAnsiTheme="minorHAnsi"/>
          <w:b/>
          <w:szCs w:val="24"/>
        </w:rPr>
      </w:pPr>
      <w:r w:rsidRPr="00163052">
        <w:rPr>
          <w:rFonts w:asciiTheme="minorHAnsi" w:hAnsiTheme="minorHAnsi"/>
          <w:b/>
          <w:szCs w:val="24"/>
        </w:rPr>
        <w:t>List of Buildings</w:t>
      </w:r>
    </w:p>
    <w:p w14:paraId="5A3CD5E7" w14:textId="77777777" w:rsidR="00EB7B85" w:rsidRPr="00163052" w:rsidRDefault="003F0ADA" w:rsidP="00EB7B85">
      <w:pPr>
        <w:rPr>
          <w:rFonts w:asciiTheme="minorHAnsi" w:hAnsiTheme="minorHAnsi"/>
          <w:szCs w:val="24"/>
        </w:rPr>
      </w:pPr>
      <w:r w:rsidRPr="00163052">
        <w:rPr>
          <w:rFonts w:asciiTheme="minorHAnsi" w:hAnsiTheme="minorHAnsi"/>
          <w:i/>
          <w:szCs w:val="24"/>
        </w:rPr>
        <w:t>OAR 581-022-2223(5)(</w:t>
      </w:r>
      <w:r w:rsidR="000A067A" w:rsidRPr="00163052">
        <w:rPr>
          <w:rFonts w:asciiTheme="minorHAnsi" w:hAnsiTheme="minorHAnsi"/>
          <w:i/>
          <w:szCs w:val="24"/>
        </w:rPr>
        <w:t>b</w:t>
      </w:r>
      <w:r w:rsidRPr="00163052">
        <w:rPr>
          <w:rFonts w:asciiTheme="minorHAnsi" w:hAnsiTheme="minorHAnsi"/>
          <w:i/>
          <w:szCs w:val="24"/>
        </w:rPr>
        <w:t>) states that the Healthy and Safe Schools Plan must include</w:t>
      </w:r>
      <w:r w:rsidRPr="00163052">
        <w:rPr>
          <w:rFonts w:asciiTheme="minorHAnsi" w:hAnsiTheme="minorHAnsi"/>
          <w:szCs w:val="24"/>
        </w:rPr>
        <w:t xml:space="preserve"> </w:t>
      </w:r>
      <w:r w:rsidRPr="00163052">
        <w:rPr>
          <w:rFonts w:asciiTheme="minorHAnsi" w:hAnsiTheme="minorHAnsi"/>
          <w:i/>
          <w:szCs w:val="24"/>
        </w:rPr>
        <w:t>a list of all facilities that are included in the Healthy and Safe Schools Plan.</w:t>
      </w:r>
    </w:p>
    <w:p w14:paraId="6AE6D77B" w14:textId="77777777" w:rsidR="00EB7B85" w:rsidRPr="00163052" w:rsidRDefault="00EB7B85" w:rsidP="00EB7B85">
      <w:pPr>
        <w:rPr>
          <w:rFonts w:asciiTheme="minorHAnsi" w:hAnsiTheme="minorHAnsi"/>
          <w:szCs w:val="24"/>
        </w:rPr>
      </w:pPr>
    </w:p>
    <w:p w14:paraId="34E57E59" w14:textId="77777777" w:rsidR="00E72651" w:rsidRPr="00163052" w:rsidRDefault="00E72651" w:rsidP="00EB7B85">
      <w:pPr>
        <w:rPr>
          <w:rFonts w:asciiTheme="minorHAnsi" w:hAnsiTheme="minorHAnsi"/>
          <w:szCs w:val="24"/>
          <w:u w:val="single"/>
        </w:rPr>
      </w:pPr>
      <w:r w:rsidRPr="00163052">
        <w:rPr>
          <w:rFonts w:asciiTheme="minorHAnsi" w:hAnsiTheme="minorHAnsi"/>
          <w:szCs w:val="24"/>
          <w:u w:val="single"/>
        </w:rPr>
        <w:t>Sample Language</w:t>
      </w:r>
    </w:p>
    <w:p w14:paraId="632CEF20" w14:textId="77777777" w:rsidR="003F0ADA" w:rsidRPr="00163052" w:rsidRDefault="00F94083" w:rsidP="00EB7B85">
      <w:pPr>
        <w:rPr>
          <w:rFonts w:asciiTheme="minorHAnsi" w:hAnsiTheme="minorHAnsi"/>
          <w:szCs w:val="24"/>
        </w:rPr>
      </w:pPr>
      <w:r w:rsidRPr="00163052">
        <w:rPr>
          <w:rFonts w:asciiTheme="minorHAnsi" w:hAnsiTheme="minorHAnsi"/>
          <w:szCs w:val="24"/>
        </w:rPr>
        <w:t>This plan covers the following buildings:</w:t>
      </w:r>
    </w:p>
    <w:p w14:paraId="4DDE93D0" w14:textId="77777777" w:rsidR="00E72651" w:rsidRPr="00163052" w:rsidRDefault="00E72651" w:rsidP="00EB7B85">
      <w:pPr>
        <w:rPr>
          <w:rFonts w:asciiTheme="minorHAnsi" w:hAnsiTheme="minorHAnsi"/>
          <w:szCs w:val="24"/>
        </w:rPr>
      </w:pPr>
    </w:p>
    <w:tbl>
      <w:tblPr>
        <w:tblStyle w:val="TableGrid"/>
        <w:tblW w:w="8820" w:type="dxa"/>
        <w:tblInd w:w="1008" w:type="dxa"/>
        <w:tblLook w:val="04A0" w:firstRow="1" w:lastRow="0" w:firstColumn="1" w:lastColumn="0" w:noHBand="0" w:noVBand="1"/>
      </w:tblPr>
      <w:tblGrid>
        <w:gridCol w:w="3240"/>
        <w:gridCol w:w="5580"/>
      </w:tblGrid>
      <w:tr w:rsidR="00E72651" w:rsidRPr="00163052" w14:paraId="3B85E816" w14:textId="77777777" w:rsidTr="00E72651">
        <w:tc>
          <w:tcPr>
            <w:tcW w:w="3240" w:type="dxa"/>
          </w:tcPr>
          <w:p w14:paraId="6ED96FB2" w14:textId="77777777" w:rsidR="00E72651" w:rsidRPr="00163052" w:rsidRDefault="00E72651" w:rsidP="00EB7B85">
            <w:pPr>
              <w:rPr>
                <w:rFonts w:asciiTheme="minorHAnsi" w:hAnsiTheme="minorHAnsi"/>
                <w:szCs w:val="24"/>
              </w:rPr>
            </w:pPr>
            <w:r w:rsidRPr="00163052">
              <w:rPr>
                <w:rFonts w:asciiTheme="minorHAnsi" w:hAnsiTheme="minorHAnsi"/>
                <w:szCs w:val="24"/>
              </w:rPr>
              <w:t>Building Name</w:t>
            </w:r>
          </w:p>
        </w:tc>
        <w:tc>
          <w:tcPr>
            <w:tcW w:w="5580" w:type="dxa"/>
          </w:tcPr>
          <w:p w14:paraId="269EF767" w14:textId="77777777" w:rsidR="00E72651" w:rsidRPr="00163052" w:rsidRDefault="00E72651" w:rsidP="00EB7B85">
            <w:pPr>
              <w:rPr>
                <w:rFonts w:asciiTheme="minorHAnsi" w:hAnsiTheme="minorHAnsi"/>
                <w:szCs w:val="24"/>
              </w:rPr>
            </w:pPr>
            <w:r w:rsidRPr="00163052">
              <w:rPr>
                <w:rFonts w:asciiTheme="minorHAnsi" w:hAnsiTheme="minorHAnsi"/>
                <w:szCs w:val="24"/>
              </w:rPr>
              <w:t>Building Address</w:t>
            </w:r>
          </w:p>
        </w:tc>
      </w:tr>
      <w:tr w:rsidR="00E72651" w:rsidRPr="00163052" w14:paraId="756F14A5" w14:textId="77777777" w:rsidTr="00E72651">
        <w:tc>
          <w:tcPr>
            <w:tcW w:w="3240" w:type="dxa"/>
          </w:tcPr>
          <w:p w14:paraId="1B255A47" w14:textId="77777777" w:rsidR="00E72651" w:rsidRPr="00163052" w:rsidRDefault="00E72651" w:rsidP="00EB7B85">
            <w:pPr>
              <w:rPr>
                <w:rFonts w:asciiTheme="minorHAnsi" w:hAnsiTheme="minorHAnsi"/>
                <w:szCs w:val="24"/>
              </w:rPr>
            </w:pPr>
          </w:p>
        </w:tc>
        <w:tc>
          <w:tcPr>
            <w:tcW w:w="5580" w:type="dxa"/>
          </w:tcPr>
          <w:p w14:paraId="030517CF" w14:textId="77777777" w:rsidR="00E72651" w:rsidRPr="00163052" w:rsidRDefault="00E72651" w:rsidP="00EB7B85">
            <w:pPr>
              <w:rPr>
                <w:rFonts w:asciiTheme="minorHAnsi" w:hAnsiTheme="minorHAnsi"/>
                <w:szCs w:val="24"/>
              </w:rPr>
            </w:pPr>
          </w:p>
        </w:tc>
      </w:tr>
      <w:tr w:rsidR="00E72651" w:rsidRPr="00163052" w14:paraId="6AA150E9" w14:textId="77777777" w:rsidTr="00E72651">
        <w:tc>
          <w:tcPr>
            <w:tcW w:w="3240" w:type="dxa"/>
          </w:tcPr>
          <w:p w14:paraId="417803D7" w14:textId="77777777" w:rsidR="00E72651" w:rsidRPr="00163052" w:rsidRDefault="00E72651" w:rsidP="00EB7B85">
            <w:pPr>
              <w:rPr>
                <w:rFonts w:asciiTheme="minorHAnsi" w:hAnsiTheme="minorHAnsi"/>
                <w:szCs w:val="24"/>
              </w:rPr>
            </w:pPr>
          </w:p>
        </w:tc>
        <w:tc>
          <w:tcPr>
            <w:tcW w:w="5580" w:type="dxa"/>
          </w:tcPr>
          <w:p w14:paraId="3438304A" w14:textId="77777777" w:rsidR="00E72651" w:rsidRPr="00163052" w:rsidRDefault="00E72651" w:rsidP="00EB7B85">
            <w:pPr>
              <w:rPr>
                <w:rFonts w:asciiTheme="minorHAnsi" w:hAnsiTheme="minorHAnsi"/>
                <w:szCs w:val="24"/>
              </w:rPr>
            </w:pPr>
          </w:p>
        </w:tc>
      </w:tr>
      <w:tr w:rsidR="00E72651" w:rsidRPr="00163052" w14:paraId="2B798C6E" w14:textId="77777777" w:rsidTr="00E72651">
        <w:tc>
          <w:tcPr>
            <w:tcW w:w="3240" w:type="dxa"/>
          </w:tcPr>
          <w:p w14:paraId="49A9E62B" w14:textId="77777777" w:rsidR="00E72651" w:rsidRPr="00163052" w:rsidRDefault="00E72651" w:rsidP="00EB7B85">
            <w:pPr>
              <w:rPr>
                <w:rFonts w:asciiTheme="minorHAnsi" w:hAnsiTheme="minorHAnsi"/>
                <w:szCs w:val="24"/>
              </w:rPr>
            </w:pPr>
          </w:p>
        </w:tc>
        <w:tc>
          <w:tcPr>
            <w:tcW w:w="5580" w:type="dxa"/>
          </w:tcPr>
          <w:p w14:paraId="15EFCC33" w14:textId="77777777" w:rsidR="00E72651" w:rsidRPr="00163052" w:rsidRDefault="00E72651" w:rsidP="00EB7B85">
            <w:pPr>
              <w:rPr>
                <w:rFonts w:asciiTheme="minorHAnsi" w:hAnsiTheme="minorHAnsi"/>
                <w:szCs w:val="24"/>
              </w:rPr>
            </w:pPr>
          </w:p>
        </w:tc>
      </w:tr>
    </w:tbl>
    <w:p w14:paraId="710D31DF" w14:textId="77777777" w:rsidR="00E72651" w:rsidRPr="00163052" w:rsidRDefault="00E72651" w:rsidP="00EB7B85">
      <w:pPr>
        <w:rPr>
          <w:rFonts w:asciiTheme="minorHAnsi" w:hAnsiTheme="minorHAnsi"/>
          <w:szCs w:val="24"/>
        </w:rPr>
      </w:pPr>
    </w:p>
    <w:p w14:paraId="223F3704" w14:textId="77777777" w:rsidR="00F94083" w:rsidRPr="00163052" w:rsidRDefault="00F94083" w:rsidP="00EB7B85">
      <w:pPr>
        <w:rPr>
          <w:rFonts w:asciiTheme="minorHAnsi" w:hAnsiTheme="minorHAnsi"/>
          <w:szCs w:val="24"/>
        </w:rPr>
      </w:pPr>
    </w:p>
    <w:p w14:paraId="6E2E69CB" w14:textId="77777777" w:rsidR="00EB7B85" w:rsidRPr="00163052" w:rsidRDefault="00EB7B85" w:rsidP="00EB7B85">
      <w:pPr>
        <w:pStyle w:val="ListParagraph"/>
        <w:numPr>
          <w:ilvl w:val="0"/>
          <w:numId w:val="3"/>
        </w:numPr>
        <w:ind w:left="360"/>
        <w:rPr>
          <w:rFonts w:asciiTheme="minorHAnsi" w:hAnsiTheme="minorHAnsi"/>
          <w:b/>
          <w:szCs w:val="24"/>
        </w:rPr>
      </w:pPr>
      <w:r w:rsidRPr="00163052">
        <w:rPr>
          <w:rFonts w:asciiTheme="minorHAnsi" w:hAnsiTheme="minorHAnsi"/>
          <w:b/>
          <w:szCs w:val="24"/>
        </w:rPr>
        <w:t>Radon</w:t>
      </w:r>
    </w:p>
    <w:p w14:paraId="7E1937EA" w14:textId="77777777" w:rsidR="000B6C86" w:rsidRPr="001D7E57" w:rsidRDefault="000A067A" w:rsidP="000B6C86">
      <w:pPr>
        <w:rPr>
          <w:rFonts w:asciiTheme="minorHAnsi" w:hAnsiTheme="minorHAnsi"/>
          <w:i/>
          <w:szCs w:val="24"/>
        </w:rPr>
      </w:pPr>
      <w:r w:rsidRPr="00163052">
        <w:rPr>
          <w:rFonts w:asciiTheme="minorHAnsi" w:hAnsiTheme="minorHAnsi"/>
          <w:i/>
          <w:szCs w:val="24"/>
        </w:rPr>
        <w:t>OAR 581-022-2223(5)(c) states that the Healthy and Safe Schools Plan must include</w:t>
      </w:r>
      <w:r w:rsidRPr="00163052">
        <w:rPr>
          <w:rFonts w:asciiTheme="minorHAnsi" w:hAnsiTheme="minorHAnsi"/>
          <w:szCs w:val="24"/>
        </w:rPr>
        <w:t xml:space="preserve"> </w:t>
      </w:r>
      <w:r w:rsidR="00F94083" w:rsidRPr="00163052">
        <w:rPr>
          <w:rFonts w:asciiTheme="minorHAnsi" w:hAnsiTheme="minorHAnsi"/>
          <w:i/>
          <w:szCs w:val="24"/>
        </w:rPr>
        <w:t>a plan to test for elevated levels of radon as required under ORS 332.167</w:t>
      </w:r>
      <w:r w:rsidR="000B6C86">
        <w:rPr>
          <w:rFonts w:asciiTheme="minorHAnsi" w:hAnsiTheme="minorHAnsi"/>
          <w:i/>
          <w:szCs w:val="24"/>
        </w:rPr>
        <w:t xml:space="preserve">. </w:t>
      </w:r>
      <w:r w:rsidR="000B6C86" w:rsidRPr="001D7E57">
        <w:rPr>
          <w:rFonts w:asciiTheme="minorHAnsi" w:hAnsiTheme="minorHAnsi"/>
          <w:i/>
          <w:szCs w:val="24"/>
        </w:rPr>
        <w:t>Note:  radon measurement plans from school districts were due to OHA on September 1, 2016.</w:t>
      </w:r>
    </w:p>
    <w:p w14:paraId="082AB379" w14:textId="77777777" w:rsidR="00E72651" w:rsidRPr="00163052" w:rsidRDefault="00E72651" w:rsidP="003F0ADA">
      <w:pPr>
        <w:rPr>
          <w:rFonts w:asciiTheme="minorHAnsi" w:hAnsiTheme="minorHAnsi"/>
          <w:i/>
          <w:szCs w:val="24"/>
        </w:rPr>
      </w:pPr>
    </w:p>
    <w:p w14:paraId="6ACBA223" w14:textId="77777777" w:rsidR="000E4C81" w:rsidRPr="00163052" w:rsidRDefault="000E4C81" w:rsidP="000E4C81">
      <w:pPr>
        <w:rPr>
          <w:rFonts w:asciiTheme="minorHAnsi" w:hAnsiTheme="minorHAnsi"/>
          <w:i/>
          <w:szCs w:val="24"/>
        </w:rPr>
      </w:pPr>
      <w:r>
        <w:rPr>
          <w:rFonts w:asciiTheme="minorHAnsi" w:hAnsiTheme="minorHAnsi"/>
          <w:i/>
          <w:szCs w:val="24"/>
        </w:rPr>
        <w:t>Radon measurement resources for schools</w:t>
      </w:r>
      <w:r w:rsidRPr="00163052">
        <w:rPr>
          <w:rFonts w:asciiTheme="minorHAnsi" w:hAnsiTheme="minorHAnsi"/>
          <w:i/>
          <w:szCs w:val="24"/>
        </w:rPr>
        <w:t xml:space="preserve">:  </w:t>
      </w:r>
    </w:p>
    <w:p w14:paraId="2118116D" w14:textId="77777777" w:rsidR="000E4C81" w:rsidRDefault="000E4C81" w:rsidP="000E4C81">
      <w:pPr>
        <w:pStyle w:val="ListParagraph"/>
        <w:numPr>
          <w:ilvl w:val="0"/>
          <w:numId w:val="7"/>
        </w:numPr>
        <w:rPr>
          <w:rFonts w:asciiTheme="minorHAnsi" w:hAnsiTheme="minorHAnsi"/>
          <w:i/>
          <w:szCs w:val="24"/>
        </w:rPr>
      </w:pPr>
      <w:r w:rsidRPr="00163052">
        <w:rPr>
          <w:rFonts w:asciiTheme="minorHAnsi" w:hAnsiTheme="minorHAnsi"/>
          <w:i/>
          <w:szCs w:val="24"/>
        </w:rPr>
        <w:t>Oregon Health Authority</w:t>
      </w:r>
      <w:r>
        <w:rPr>
          <w:rFonts w:asciiTheme="minorHAnsi" w:hAnsiTheme="minorHAnsi"/>
          <w:i/>
          <w:szCs w:val="24"/>
        </w:rPr>
        <w:t xml:space="preserve">’s radon measurement protocol, tools, and plan submission information are </w:t>
      </w:r>
      <w:r w:rsidRPr="00163052">
        <w:rPr>
          <w:rFonts w:asciiTheme="minorHAnsi" w:hAnsiTheme="minorHAnsi"/>
          <w:i/>
          <w:szCs w:val="24"/>
        </w:rPr>
        <w:t xml:space="preserve">located here:  </w:t>
      </w:r>
    </w:p>
    <w:p w14:paraId="33614E0D" w14:textId="77777777" w:rsidR="000E4C81" w:rsidRPr="007D44AC" w:rsidRDefault="000E4C81" w:rsidP="000E4C81">
      <w:pPr>
        <w:ind w:left="720"/>
        <w:rPr>
          <w:rFonts w:asciiTheme="minorHAnsi" w:hAnsiTheme="minorHAnsi"/>
          <w:i/>
          <w:szCs w:val="24"/>
        </w:rPr>
      </w:pPr>
      <w:r w:rsidRPr="00B2554E">
        <w:rPr>
          <w:rFonts w:asciiTheme="minorHAnsi" w:hAnsiTheme="minorHAnsi"/>
          <w:i/>
          <w:szCs w:val="24"/>
        </w:rPr>
        <w:t>http://public.health.oregon.gov/HealthyEnvironments/HealthyNeighborhoods/RadonGas/Pages/Testing-in-Schools-.aspx</w:t>
      </w:r>
      <w:r w:rsidRPr="007D44AC">
        <w:rPr>
          <w:rFonts w:asciiTheme="minorHAnsi" w:hAnsiTheme="minorHAnsi"/>
          <w:i/>
          <w:szCs w:val="24"/>
        </w:rPr>
        <w:t xml:space="preserve">  </w:t>
      </w:r>
    </w:p>
    <w:p w14:paraId="36FC1F31" w14:textId="13DF73DD" w:rsidR="000E4C81" w:rsidRDefault="000E4C81" w:rsidP="000E4C81">
      <w:pPr>
        <w:pStyle w:val="ListParagraph"/>
        <w:numPr>
          <w:ilvl w:val="0"/>
          <w:numId w:val="7"/>
        </w:numPr>
        <w:rPr>
          <w:rFonts w:asciiTheme="minorHAnsi" w:hAnsiTheme="minorHAnsi"/>
          <w:i/>
          <w:szCs w:val="24"/>
        </w:rPr>
      </w:pPr>
      <w:r w:rsidRPr="00163052">
        <w:rPr>
          <w:rFonts w:asciiTheme="minorHAnsi" w:hAnsiTheme="minorHAnsi"/>
          <w:i/>
          <w:szCs w:val="24"/>
        </w:rPr>
        <w:t xml:space="preserve">Oregon School Boards Association (OSBA) </w:t>
      </w:r>
      <w:r>
        <w:rPr>
          <w:rFonts w:asciiTheme="minorHAnsi" w:hAnsiTheme="minorHAnsi"/>
          <w:i/>
          <w:szCs w:val="24"/>
        </w:rPr>
        <w:t xml:space="preserve">has a </w:t>
      </w:r>
      <w:r w:rsidR="006602CD">
        <w:rPr>
          <w:rFonts w:asciiTheme="minorHAnsi" w:hAnsiTheme="minorHAnsi"/>
          <w:i/>
          <w:szCs w:val="24"/>
        </w:rPr>
        <w:t>generic</w:t>
      </w:r>
      <w:r>
        <w:rPr>
          <w:rFonts w:asciiTheme="minorHAnsi" w:hAnsiTheme="minorHAnsi"/>
          <w:i/>
          <w:szCs w:val="24"/>
        </w:rPr>
        <w:t xml:space="preserve"> </w:t>
      </w:r>
      <w:r w:rsidRPr="00163052">
        <w:rPr>
          <w:rFonts w:asciiTheme="minorHAnsi" w:hAnsiTheme="minorHAnsi"/>
          <w:i/>
          <w:szCs w:val="24"/>
        </w:rPr>
        <w:t>plan</w:t>
      </w:r>
      <w:r>
        <w:rPr>
          <w:rFonts w:asciiTheme="minorHAnsi" w:hAnsiTheme="minorHAnsi"/>
          <w:i/>
          <w:szCs w:val="24"/>
        </w:rPr>
        <w:t xml:space="preserve"> (based on OHA’s protocol) that may be used to satisfy the requirement if printed out on district letterhead and signed by district staff. It is located here</w:t>
      </w:r>
      <w:r w:rsidRPr="00163052">
        <w:rPr>
          <w:rFonts w:asciiTheme="minorHAnsi" w:hAnsiTheme="minorHAnsi"/>
          <w:i/>
          <w:szCs w:val="24"/>
        </w:rPr>
        <w:t xml:space="preserve">: </w:t>
      </w:r>
    </w:p>
    <w:p w14:paraId="014565CF" w14:textId="77777777" w:rsidR="000E4C81" w:rsidRPr="00163052" w:rsidRDefault="000E4C81" w:rsidP="000E4C81">
      <w:pPr>
        <w:pStyle w:val="ListParagraph"/>
        <w:rPr>
          <w:rFonts w:asciiTheme="minorHAnsi" w:hAnsiTheme="minorHAnsi"/>
          <w:i/>
          <w:szCs w:val="24"/>
        </w:rPr>
      </w:pPr>
      <w:r w:rsidRPr="00B2554E">
        <w:rPr>
          <w:rFonts w:asciiTheme="minorHAnsi" w:hAnsiTheme="minorHAnsi"/>
          <w:i/>
          <w:szCs w:val="24"/>
        </w:rPr>
        <w:t>http://www.osba.org/News%20Center/Announcements/2016-07-18_RadonTestingPlan.aspx</w:t>
      </w:r>
    </w:p>
    <w:p w14:paraId="6D54630A" w14:textId="77777777" w:rsidR="000A067A" w:rsidRPr="00163052" w:rsidRDefault="000A067A" w:rsidP="003F0ADA">
      <w:pPr>
        <w:rPr>
          <w:rFonts w:asciiTheme="minorHAnsi" w:hAnsiTheme="minorHAnsi"/>
          <w:i/>
          <w:szCs w:val="24"/>
        </w:rPr>
      </w:pPr>
      <w:r w:rsidRPr="00163052">
        <w:rPr>
          <w:rFonts w:asciiTheme="minorHAnsi" w:hAnsiTheme="minorHAnsi"/>
          <w:i/>
          <w:szCs w:val="24"/>
        </w:rPr>
        <w:lastRenderedPageBreak/>
        <w:t xml:space="preserve"> </w:t>
      </w:r>
    </w:p>
    <w:p w14:paraId="59685CFC" w14:textId="77777777" w:rsidR="000A067A" w:rsidRPr="00163052" w:rsidRDefault="000A067A" w:rsidP="00EB7B85">
      <w:pPr>
        <w:rPr>
          <w:rFonts w:asciiTheme="minorHAnsi" w:hAnsiTheme="minorHAnsi"/>
          <w:szCs w:val="24"/>
          <w:u w:val="single"/>
        </w:rPr>
      </w:pPr>
      <w:r w:rsidRPr="00163052">
        <w:rPr>
          <w:rFonts w:asciiTheme="minorHAnsi" w:hAnsiTheme="minorHAnsi"/>
          <w:szCs w:val="24"/>
          <w:u w:val="single"/>
        </w:rPr>
        <w:t>Sample Language</w:t>
      </w:r>
    </w:p>
    <w:p w14:paraId="6360E45C" w14:textId="436789C4" w:rsidR="00BB514A" w:rsidRPr="00163052" w:rsidRDefault="003F0ADA" w:rsidP="00BB514A">
      <w:pPr>
        <w:rPr>
          <w:rFonts w:asciiTheme="minorHAnsi" w:hAnsiTheme="minorHAnsi"/>
          <w:szCs w:val="24"/>
        </w:rPr>
      </w:pPr>
      <w:r w:rsidRPr="00163052">
        <w:rPr>
          <w:rFonts w:asciiTheme="minorHAnsi" w:hAnsiTheme="minorHAnsi"/>
          <w:szCs w:val="24"/>
        </w:rPr>
        <w:t xml:space="preserve">The district has </w:t>
      </w:r>
      <w:r w:rsidR="006602CD">
        <w:rPr>
          <w:rFonts w:asciiTheme="minorHAnsi" w:hAnsiTheme="minorHAnsi"/>
          <w:szCs w:val="24"/>
        </w:rPr>
        <w:t>developed</w:t>
      </w:r>
      <w:r w:rsidR="006602CD" w:rsidRPr="00163052">
        <w:rPr>
          <w:rFonts w:asciiTheme="minorHAnsi" w:hAnsiTheme="minorHAnsi"/>
          <w:szCs w:val="24"/>
        </w:rPr>
        <w:t xml:space="preserve"> </w:t>
      </w:r>
      <w:r w:rsidRPr="00163052">
        <w:rPr>
          <w:rFonts w:asciiTheme="minorHAnsi" w:hAnsiTheme="minorHAnsi"/>
          <w:szCs w:val="24"/>
        </w:rPr>
        <w:t>a radon plan as required by ORS 332.167</w:t>
      </w:r>
      <w:r w:rsidR="00483E73" w:rsidRPr="00163052">
        <w:rPr>
          <w:rFonts w:asciiTheme="minorHAnsi" w:hAnsiTheme="minorHAnsi"/>
          <w:szCs w:val="24"/>
        </w:rPr>
        <w:t xml:space="preserve">. </w:t>
      </w:r>
      <w:r w:rsidR="00BB514A" w:rsidRPr="00163052">
        <w:rPr>
          <w:rFonts w:asciiTheme="minorHAnsi" w:hAnsiTheme="minorHAnsi"/>
          <w:szCs w:val="24"/>
        </w:rPr>
        <w:t>Community members can access a copy of the radon plan here: [link</w:t>
      </w:r>
      <w:r w:rsidR="007F5900" w:rsidRPr="00163052">
        <w:rPr>
          <w:rFonts w:asciiTheme="minorHAnsi" w:hAnsiTheme="minorHAnsi"/>
          <w:szCs w:val="24"/>
        </w:rPr>
        <w:t xml:space="preserve"> to district website</w:t>
      </w:r>
      <w:r w:rsidR="00BB514A" w:rsidRPr="00163052">
        <w:rPr>
          <w:rFonts w:asciiTheme="minorHAnsi" w:hAnsiTheme="minorHAnsi"/>
          <w:szCs w:val="24"/>
        </w:rPr>
        <w:t>]</w:t>
      </w:r>
      <w:r w:rsidR="00483E73" w:rsidRPr="00163052">
        <w:rPr>
          <w:rFonts w:asciiTheme="minorHAnsi" w:hAnsiTheme="minorHAnsi"/>
          <w:szCs w:val="24"/>
        </w:rPr>
        <w:t xml:space="preserve">. </w:t>
      </w:r>
      <w:r w:rsidR="00BB514A" w:rsidRPr="00163052">
        <w:rPr>
          <w:rFonts w:asciiTheme="minorHAnsi" w:hAnsiTheme="minorHAnsi"/>
          <w:szCs w:val="24"/>
        </w:rPr>
        <w:t>Test results</w:t>
      </w:r>
      <w:r w:rsidR="00483E73" w:rsidRPr="00163052">
        <w:rPr>
          <w:rFonts w:asciiTheme="minorHAnsi" w:hAnsiTheme="minorHAnsi"/>
          <w:szCs w:val="24"/>
        </w:rPr>
        <w:t xml:space="preserve"> will be made public and posted to the district website here: </w:t>
      </w:r>
      <w:r w:rsidR="00BB514A" w:rsidRPr="00163052">
        <w:rPr>
          <w:rFonts w:asciiTheme="minorHAnsi" w:hAnsiTheme="minorHAnsi"/>
          <w:szCs w:val="24"/>
        </w:rPr>
        <w:t>[link</w:t>
      </w:r>
      <w:r w:rsidR="007F5900" w:rsidRPr="00163052">
        <w:rPr>
          <w:rFonts w:asciiTheme="minorHAnsi" w:hAnsiTheme="minorHAnsi"/>
          <w:szCs w:val="24"/>
        </w:rPr>
        <w:t xml:space="preserve"> to website]</w:t>
      </w:r>
      <w:r w:rsidR="00483E73" w:rsidRPr="00163052">
        <w:rPr>
          <w:rFonts w:asciiTheme="minorHAnsi" w:hAnsiTheme="minorHAnsi"/>
          <w:szCs w:val="24"/>
        </w:rPr>
        <w:t>.</w:t>
      </w:r>
    </w:p>
    <w:p w14:paraId="17257B9C" w14:textId="77777777" w:rsidR="00BB514A" w:rsidRPr="00163052" w:rsidRDefault="00BB514A" w:rsidP="00EB7B85">
      <w:pPr>
        <w:rPr>
          <w:rFonts w:asciiTheme="minorHAnsi" w:hAnsiTheme="minorHAnsi"/>
          <w:szCs w:val="24"/>
        </w:rPr>
      </w:pPr>
    </w:p>
    <w:p w14:paraId="1403CF84" w14:textId="77777777" w:rsidR="00BB514A" w:rsidRPr="00163052" w:rsidRDefault="00BB514A" w:rsidP="00EB7B85">
      <w:pPr>
        <w:rPr>
          <w:rFonts w:asciiTheme="minorHAnsi" w:hAnsiTheme="minorHAnsi"/>
          <w:szCs w:val="24"/>
          <w:u w:val="single"/>
        </w:rPr>
      </w:pPr>
      <w:r w:rsidRPr="00163052">
        <w:rPr>
          <w:rFonts w:asciiTheme="minorHAnsi" w:hAnsiTheme="minorHAnsi"/>
          <w:szCs w:val="24"/>
          <w:u w:val="single"/>
        </w:rPr>
        <w:t xml:space="preserve">OR </w:t>
      </w:r>
    </w:p>
    <w:p w14:paraId="713CA523" w14:textId="77777777" w:rsidR="00BB514A" w:rsidRPr="00163052" w:rsidRDefault="003F0ADA" w:rsidP="00EB7B85">
      <w:pPr>
        <w:rPr>
          <w:rFonts w:asciiTheme="minorHAnsi" w:hAnsiTheme="minorHAnsi"/>
          <w:szCs w:val="24"/>
        </w:rPr>
      </w:pPr>
      <w:r w:rsidRPr="00163052">
        <w:rPr>
          <w:rFonts w:asciiTheme="minorHAnsi" w:hAnsiTheme="minorHAnsi"/>
          <w:szCs w:val="24"/>
        </w:rPr>
        <w:t xml:space="preserve"> </w:t>
      </w:r>
    </w:p>
    <w:p w14:paraId="3E9813AB" w14:textId="761CF426" w:rsidR="003F0ADA" w:rsidRPr="00163052" w:rsidRDefault="003F0ADA" w:rsidP="00EB7B85">
      <w:pPr>
        <w:rPr>
          <w:rFonts w:asciiTheme="minorHAnsi" w:hAnsiTheme="minorHAnsi"/>
          <w:szCs w:val="24"/>
        </w:rPr>
      </w:pPr>
      <w:r w:rsidRPr="00163052">
        <w:rPr>
          <w:rFonts w:asciiTheme="minorHAnsi" w:hAnsiTheme="minorHAnsi"/>
          <w:szCs w:val="24"/>
        </w:rPr>
        <w:t>The district</w:t>
      </w:r>
      <w:r w:rsidR="006602CD">
        <w:rPr>
          <w:rFonts w:asciiTheme="minorHAnsi" w:hAnsiTheme="minorHAnsi"/>
          <w:szCs w:val="24"/>
        </w:rPr>
        <w:t>, ESD, or public charter school</w:t>
      </w:r>
      <w:r w:rsidRPr="00163052">
        <w:rPr>
          <w:rFonts w:asciiTheme="minorHAnsi" w:hAnsiTheme="minorHAnsi"/>
          <w:szCs w:val="24"/>
        </w:rPr>
        <w:t xml:space="preserve"> is not required to </w:t>
      </w:r>
      <w:r w:rsidR="006602CD">
        <w:rPr>
          <w:rFonts w:asciiTheme="minorHAnsi" w:hAnsiTheme="minorHAnsi"/>
          <w:szCs w:val="24"/>
        </w:rPr>
        <w:t>develop</w:t>
      </w:r>
      <w:r w:rsidR="006602CD" w:rsidRPr="00163052">
        <w:rPr>
          <w:rFonts w:asciiTheme="minorHAnsi" w:hAnsiTheme="minorHAnsi"/>
          <w:szCs w:val="24"/>
        </w:rPr>
        <w:t xml:space="preserve"> </w:t>
      </w:r>
      <w:r w:rsidRPr="00163052">
        <w:rPr>
          <w:rFonts w:asciiTheme="minorHAnsi" w:hAnsiTheme="minorHAnsi"/>
          <w:szCs w:val="24"/>
        </w:rPr>
        <w:t xml:space="preserve">a radon plan under ORS 332.167 because______________. </w:t>
      </w:r>
    </w:p>
    <w:p w14:paraId="6B376CF2" w14:textId="77777777" w:rsidR="00EB7B85" w:rsidRDefault="00EB7B85" w:rsidP="00EB7B85">
      <w:pPr>
        <w:rPr>
          <w:rFonts w:asciiTheme="minorHAnsi" w:hAnsiTheme="minorHAnsi"/>
          <w:szCs w:val="24"/>
        </w:rPr>
      </w:pPr>
    </w:p>
    <w:p w14:paraId="17F0054C" w14:textId="77777777" w:rsidR="00A77D32" w:rsidRPr="00163052" w:rsidRDefault="00A77D32" w:rsidP="00EB7B85">
      <w:pPr>
        <w:rPr>
          <w:rFonts w:asciiTheme="minorHAnsi" w:hAnsiTheme="minorHAnsi"/>
          <w:szCs w:val="24"/>
        </w:rPr>
      </w:pPr>
    </w:p>
    <w:p w14:paraId="485B7A59" w14:textId="77777777" w:rsidR="00EB7B85" w:rsidRPr="00163052" w:rsidRDefault="00EB7B85" w:rsidP="00EB7B85">
      <w:pPr>
        <w:pStyle w:val="ListParagraph"/>
        <w:numPr>
          <w:ilvl w:val="0"/>
          <w:numId w:val="3"/>
        </w:numPr>
        <w:ind w:left="360"/>
        <w:rPr>
          <w:rFonts w:asciiTheme="minorHAnsi" w:hAnsiTheme="minorHAnsi"/>
          <w:b/>
          <w:szCs w:val="24"/>
        </w:rPr>
      </w:pPr>
      <w:r w:rsidRPr="00163052">
        <w:rPr>
          <w:rFonts w:asciiTheme="minorHAnsi" w:hAnsiTheme="minorHAnsi"/>
          <w:b/>
          <w:szCs w:val="24"/>
        </w:rPr>
        <w:t>Lead in Drinking water</w:t>
      </w:r>
    </w:p>
    <w:p w14:paraId="78717AAD" w14:textId="77777777" w:rsidR="000A067A" w:rsidRPr="00163052" w:rsidRDefault="000A067A" w:rsidP="00EB7B85">
      <w:pPr>
        <w:rPr>
          <w:rFonts w:asciiTheme="minorHAnsi" w:hAnsiTheme="minorHAnsi"/>
          <w:szCs w:val="24"/>
        </w:rPr>
      </w:pPr>
      <w:r w:rsidRPr="00163052">
        <w:rPr>
          <w:rFonts w:asciiTheme="minorHAnsi" w:hAnsiTheme="minorHAnsi"/>
          <w:i/>
          <w:szCs w:val="24"/>
        </w:rPr>
        <w:t>OAR 581-022-2223(5)(d) states that the Healthy and Safe Schools Plan must include</w:t>
      </w:r>
      <w:r w:rsidRPr="00163052">
        <w:rPr>
          <w:rFonts w:asciiTheme="minorHAnsi" w:hAnsiTheme="minorHAnsi"/>
          <w:szCs w:val="24"/>
        </w:rPr>
        <w:t xml:space="preserve"> </w:t>
      </w:r>
      <w:r w:rsidRPr="00163052">
        <w:rPr>
          <w:rFonts w:asciiTheme="minorHAnsi" w:hAnsiTheme="minorHAnsi"/>
          <w:i/>
          <w:szCs w:val="24"/>
        </w:rPr>
        <w:t>a plan to test for and reduce exposure to lead in water used for drinking or food preparation.  If the district, education service district, or public charter school does conduct lead testing of drinking water, an Oregon Health Authority accredited lab must be used for all testing.</w:t>
      </w:r>
      <w:r w:rsidRPr="00163052">
        <w:rPr>
          <w:rFonts w:asciiTheme="minorHAnsi" w:hAnsiTheme="minorHAnsi"/>
          <w:szCs w:val="24"/>
        </w:rPr>
        <w:t xml:space="preserve"> </w:t>
      </w:r>
    </w:p>
    <w:p w14:paraId="347C3097" w14:textId="77777777" w:rsidR="00E72651" w:rsidRPr="00163052" w:rsidRDefault="00E72651" w:rsidP="00EB7B85">
      <w:pPr>
        <w:rPr>
          <w:rFonts w:asciiTheme="minorHAnsi" w:hAnsiTheme="minorHAnsi"/>
          <w:i/>
          <w:szCs w:val="24"/>
        </w:rPr>
      </w:pPr>
    </w:p>
    <w:p w14:paraId="1B60E082" w14:textId="77777777" w:rsidR="00E72651" w:rsidRPr="00163052" w:rsidRDefault="00E72651" w:rsidP="00E72651">
      <w:pPr>
        <w:autoSpaceDE w:val="0"/>
        <w:autoSpaceDN w:val="0"/>
        <w:adjustRightInd w:val="0"/>
        <w:rPr>
          <w:rFonts w:asciiTheme="minorHAnsi" w:hAnsiTheme="minorHAnsi" w:cs="Times New Roman"/>
          <w:i/>
          <w:color w:val="000000"/>
          <w:szCs w:val="24"/>
        </w:rPr>
      </w:pPr>
      <w:r w:rsidRPr="00163052">
        <w:rPr>
          <w:rFonts w:asciiTheme="minorHAnsi" w:hAnsiTheme="minorHAnsi" w:cs="Times New Roman"/>
          <w:i/>
          <w:color w:val="000000"/>
          <w:szCs w:val="24"/>
        </w:rPr>
        <w:t xml:space="preserve">The Oregon Department of Education and the Oregon Health Authority recommend that all school districts and childcare facilities test for lead in school water and take corrective action if lead levels are elevated. </w:t>
      </w:r>
    </w:p>
    <w:p w14:paraId="6E9191EC" w14:textId="77777777" w:rsidR="00E72651" w:rsidRPr="00163052" w:rsidRDefault="00E72651" w:rsidP="00E72651">
      <w:pPr>
        <w:autoSpaceDE w:val="0"/>
        <w:autoSpaceDN w:val="0"/>
        <w:adjustRightInd w:val="0"/>
        <w:rPr>
          <w:rFonts w:asciiTheme="minorHAnsi" w:hAnsiTheme="minorHAnsi" w:cs="Times New Roman"/>
          <w:i/>
          <w:color w:val="000000"/>
          <w:szCs w:val="24"/>
        </w:rPr>
      </w:pPr>
    </w:p>
    <w:p w14:paraId="6197FB80" w14:textId="77777777" w:rsidR="00E72651" w:rsidRPr="00163052" w:rsidRDefault="00E72651" w:rsidP="00E72651">
      <w:pPr>
        <w:autoSpaceDE w:val="0"/>
        <w:autoSpaceDN w:val="0"/>
        <w:adjustRightInd w:val="0"/>
        <w:rPr>
          <w:rFonts w:asciiTheme="minorHAnsi" w:hAnsiTheme="minorHAnsi"/>
          <w:i/>
          <w:szCs w:val="24"/>
        </w:rPr>
      </w:pPr>
      <w:r w:rsidRPr="00163052">
        <w:rPr>
          <w:rFonts w:asciiTheme="minorHAnsi" w:hAnsiTheme="minorHAnsi" w:cs="Times New Roman"/>
          <w:i/>
          <w:color w:val="000000"/>
          <w:szCs w:val="24"/>
        </w:rPr>
        <w:t xml:space="preserve">In developing a plan to test </w:t>
      </w:r>
      <w:r w:rsidRPr="00163052">
        <w:rPr>
          <w:rFonts w:asciiTheme="minorHAnsi" w:hAnsiTheme="minorHAnsi"/>
          <w:i/>
          <w:szCs w:val="24"/>
        </w:rPr>
        <w:t xml:space="preserve">for and reduce exposure to lead in water used for drinking or food preparation, the following components </w:t>
      </w:r>
      <w:r w:rsidR="00BB514A" w:rsidRPr="00163052">
        <w:rPr>
          <w:rFonts w:asciiTheme="minorHAnsi" w:hAnsiTheme="minorHAnsi"/>
          <w:i/>
          <w:szCs w:val="24"/>
        </w:rPr>
        <w:t>are recommended by the Oregon Department of Education and the Oregon Health Authority</w:t>
      </w:r>
      <w:r w:rsidRPr="00163052">
        <w:rPr>
          <w:rFonts w:asciiTheme="minorHAnsi" w:hAnsiTheme="minorHAnsi"/>
          <w:i/>
          <w:szCs w:val="24"/>
        </w:rPr>
        <w:t xml:space="preserve">: </w:t>
      </w:r>
    </w:p>
    <w:p w14:paraId="1E984594" w14:textId="77777777" w:rsidR="000A067A" w:rsidRPr="00163052" w:rsidRDefault="000A067A" w:rsidP="00EB7B85">
      <w:pPr>
        <w:rPr>
          <w:rFonts w:asciiTheme="minorHAnsi" w:hAnsiTheme="minorHAnsi"/>
          <w:i/>
          <w:szCs w:val="24"/>
        </w:rPr>
      </w:pPr>
    </w:p>
    <w:p w14:paraId="52B1FDB4" w14:textId="77777777" w:rsidR="000A067A" w:rsidRPr="00163052" w:rsidRDefault="000A067A" w:rsidP="000A067A">
      <w:pPr>
        <w:pStyle w:val="Default"/>
        <w:ind w:left="1080" w:right="-360" w:hanging="360"/>
        <w:rPr>
          <w:rFonts w:asciiTheme="minorHAnsi" w:hAnsiTheme="minorHAnsi"/>
          <w:i/>
        </w:rPr>
      </w:pPr>
      <w:r w:rsidRPr="00163052">
        <w:rPr>
          <w:rFonts w:asciiTheme="minorHAnsi" w:hAnsiTheme="minorHAnsi"/>
          <w:i/>
        </w:rPr>
        <w:t xml:space="preserve">1. </w:t>
      </w:r>
      <w:r w:rsidRPr="00163052">
        <w:rPr>
          <w:rFonts w:asciiTheme="minorHAnsi" w:hAnsiTheme="minorHAnsi"/>
          <w:i/>
        </w:rPr>
        <w:tab/>
      </w:r>
      <w:r w:rsidRPr="00163052">
        <w:rPr>
          <w:rFonts w:asciiTheme="minorHAnsi" w:hAnsiTheme="minorHAnsi"/>
          <w:b/>
          <w:bCs/>
          <w:i/>
        </w:rPr>
        <w:t>Identify sources of lead</w:t>
      </w:r>
      <w:r w:rsidRPr="00163052">
        <w:rPr>
          <w:rFonts w:asciiTheme="minorHAnsi" w:hAnsiTheme="minorHAnsi"/>
          <w:i/>
        </w:rPr>
        <w:t xml:space="preserve">: Schools and childcare facilities should test all taps used for drinking or food preparation in the building to identify any lead problems. Follow the Environmental Protection Agency’s 3 T’s Revised Technical Guidance to ensure that samples for lead are collected properly and from the right places. Use an OHA-accredited drinking water laboratory to analyze samples for lead. </w:t>
      </w:r>
      <w:r w:rsidR="00E72651" w:rsidRPr="00163052">
        <w:rPr>
          <w:rFonts w:asciiTheme="minorHAnsi" w:hAnsiTheme="minorHAnsi"/>
          <w:i/>
        </w:rPr>
        <w:t xml:space="preserve"> </w:t>
      </w:r>
    </w:p>
    <w:p w14:paraId="115ED269" w14:textId="77777777" w:rsidR="000A067A" w:rsidRPr="00163052" w:rsidRDefault="000A067A" w:rsidP="000A067A">
      <w:pPr>
        <w:pStyle w:val="Default"/>
        <w:ind w:left="1080" w:hanging="360"/>
        <w:rPr>
          <w:rFonts w:asciiTheme="minorHAnsi" w:hAnsiTheme="minorHAnsi"/>
          <w:i/>
        </w:rPr>
      </w:pPr>
    </w:p>
    <w:p w14:paraId="7DBACED2" w14:textId="77777777" w:rsidR="000A067A" w:rsidRPr="00163052" w:rsidRDefault="000A067A" w:rsidP="000A067A">
      <w:pPr>
        <w:pStyle w:val="Default"/>
        <w:ind w:left="1080" w:hanging="360"/>
        <w:rPr>
          <w:rFonts w:asciiTheme="minorHAnsi" w:hAnsiTheme="minorHAnsi"/>
          <w:i/>
        </w:rPr>
      </w:pPr>
      <w:r w:rsidRPr="00163052">
        <w:rPr>
          <w:rFonts w:asciiTheme="minorHAnsi" w:hAnsiTheme="minorHAnsi"/>
          <w:i/>
        </w:rPr>
        <w:t xml:space="preserve">2. </w:t>
      </w:r>
      <w:r w:rsidRPr="00163052">
        <w:rPr>
          <w:rFonts w:asciiTheme="minorHAnsi" w:hAnsiTheme="minorHAnsi"/>
          <w:i/>
        </w:rPr>
        <w:tab/>
      </w:r>
      <w:r w:rsidRPr="00163052">
        <w:rPr>
          <w:rFonts w:asciiTheme="minorHAnsi" w:hAnsiTheme="minorHAnsi"/>
          <w:b/>
          <w:bCs/>
          <w:i/>
        </w:rPr>
        <w:t>Stop access</w:t>
      </w:r>
      <w:r w:rsidRPr="00163052">
        <w:rPr>
          <w:rFonts w:asciiTheme="minorHAnsi" w:hAnsiTheme="minorHAnsi"/>
          <w:i/>
        </w:rPr>
        <w:t xml:space="preserve">: Prevent access to water taps that have more than 20 parts per billion (ppb) of lead. This should include shutting off taps, covering water fountains, and providing bottled water to students and staff members. </w:t>
      </w:r>
    </w:p>
    <w:p w14:paraId="029D55D7" w14:textId="77777777" w:rsidR="000A067A" w:rsidRPr="00163052" w:rsidRDefault="000A067A" w:rsidP="000A067A">
      <w:pPr>
        <w:pStyle w:val="Default"/>
        <w:ind w:left="1080" w:hanging="360"/>
        <w:rPr>
          <w:rFonts w:asciiTheme="minorHAnsi" w:hAnsiTheme="minorHAnsi"/>
          <w:i/>
        </w:rPr>
      </w:pPr>
    </w:p>
    <w:p w14:paraId="68F2BCD8" w14:textId="77777777" w:rsidR="000A067A" w:rsidRPr="00163052" w:rsidRDefault="000A067A" w:rsidP="000A067A">
      <w:pPr>
        <w:pStyle w:val="Default"/>
        <w:ind w:left="1080" w:hanging="360"/>
        <w:rPr>
          <w:rFonts w:asciiTheme="minorHAnsi" w:hAnsiTheme="minorHAnsi"/>
          <w:i/>
        </w:rPr>
      </w:pPr>
      <w:r w:rsidRPr="00163052">
        <w:rPr>
          <w:rFonts w:asciiTheme="minorHAnsi" w:hAnsiTheme="minorHAnsi"/>
          <w:i/>
        </w:rPr>
        <w:t xml:space="preserve">3. </w:t>
      </w:r>
      <w:r w:rsidRPr="00163052">
        <w:rPr>
          <w:rFonts w:asciiTheme="minorHAnsi" w:hAnsiTheme="minorHAnsi"/>
          <w:i/>
        </w:rPr>
        <w:tab/>
      </w:r>
      <w:r w:rsidRPr="00163052">
        <w:rPr>
          <w:rFonts w:asciiTheme="minorHAnsi" w:hAnsiTheme="minorHAnsi"/>
          <w:b/>
          <w:bCs/>
          <w:i/>
        </w:rPr>
        <w:t>Communicate</w:t>
      </w:r>
      <w:r w:rsidRPr="00163052">
        <w:rPr>
          <w:rFonts w:asciiTheme="minorHAnsi" w:hAnsiTheme="minorHAnsi"/>
          <w:i/>
        </w:rPr>
        <w:t xml:space="preserve">: Make results from tests for lead in water available to students, families, and the community as quickly as possible. </w:t>
      </w:r>
    </w:p>
    <w:p w14:paraId="43439CF6" w14:textId="77777777" w:rsidR="000A067A" w:rsidRPr="00163052" w:rsidRDefault="000A067A" w:rsidP="000A067A">
      <w:pPr>
        <w:pStyle w:val="Default"/>
        <w:ind w:left="1080" w:hanging="360"/>
        <w:rPr>
          <w:rFonts w:asciiTheme="minorHAnsi" w:hAnsiTheme="minorHAnsi"/>
          <w:i/>
        </w:rPr>
      </w:pPr>
    </w:p>
    <w:p w14:paraId="13E968D4" w14:textId="77777777" w:rsidR="000A067A" w:rsidRPr="00163052" w:rsidRDefault="000A067A" w:rsidP="000A067A">
      <w:pPr>
        <w:pStyle w:val="Default"/>
        <w:ind w:left="1080" w:hanging="360"/>
        <w:rPr>
          <w:rFonts w:asciiTheme="minorHAnsi" w:hAnsiTheme="minorHAnsi"/>
          <w:i/>
        </w:rPr>
      </w:pPr>
      <w:r w:rsidRPr="00163052">
        <w:rPr>
          <w:rFonts w:asciiTheme="minorHAnsi" w:hAnsiTheme="minorHAnsi"/>
          <w:i/>
        </w:rPr>
        <w:t xml:space="preserve">4. </w:t>
      </w:r>
      <w:r w:rsidRPr="00163052">
        <w:rPr>
          <w:rFonts w:asciiTheme="minorHAnsi" w:hAnsiTheme="minorHAnsi"/>
          <w:i/>
        </w:rPr>
        <w:tab/>
      </w:r>
      <w:r w:rsidRPr="00163052">
        <w:rPr>
          <w:rFonts w:asciiTheme="minorHAnsi" w:hAnsiTheme="minorHAnsi"/>
          <w:b/>
          <w:bCs/>
          <w:i/>
        </w:rPr>
        <w:t>Mitigate and correct</w:t>
      </w:r>
      <w:r w:rsidRPr="00163052">
        <w:rPr>
          <w:rFonts w:asciiTheme="minorHAnsi" w:hAnsiTheme="minorHAnsi"/>
          <w:i/>
        </w:rPr>
        <w:t xml:space="preserve">: Replace the sources of lead in building plumbing. Again, EPA 3T’s Guidance should be followed. </w:t>
      </w:r>
    </w:p>
    <w:p w14:paraId="7C675039" w14:textId="77777777" w:rsidR="000A067A" w:rsidRPr="00163052" w:rsidRDefault="000A067A" w:rsidP="00EB7B85">
      <w:pPr>
        <w:rPr>
          <w:rFonts w:asciiTheme="minorHAnsi" w:hAnsiTheme="minorHAnsi"/>
          <w:i/>
          <w:szCs w:val="24"/>
        </w:rPr>
      </w:pPr>
      <w:r w:rsidRPr="00163052">
        <w:rPr>
          <w:rFonts w:asciiTheme="minorHAnsi" w:hAnsiTheme="minorHAnsi"/>
          <w:i/>
          <w:szCs w:val="24"/>
        </w:rPr>
        <w:t xml:space="preserve">   </w:t>
      </w:r>
    </w:p>
    <w:p w14:paraId="227D984A" w14:textId="77777777" w:rsidR="00E72651" w:rsidRPr="00163052" w:rsidRDefault="00E72651" w:rsidP="00E72651">
      <w:pPr>
        <w:autoSpaceDE w:val="0"/>
        <w:autoSpaceDN w:val="0"/>
        <w:adjustRightInd w:val="0"/>
        <w:rPr>
          <w:rFonts w:asciiTheme="minorHAnsi" w:hAnsiTheme="minorHAnsi"/>
          <w:i/>
          <w:szCs w:val="24"/>
        </w:rPr>
      </w:pPr>
      <w:r w:rsidRPr="00163052">
        <w:rPr>
          <w:rFonts w:asciiTheme="minorHAnsi" w:hAnsiTheme="minorHAnsi"/>
          <w:i/>
          <w:szCs w:val="24"/>
        </w:rPr>
        <w:t xml:space="preserve">The EPA’s 3Ts technical guidance is available here:  </w:t>
      </w:r>
      <w:hyperlink r:id="rId11" w:history="1">
        <w:r w:rsidRPr="00163052">
          <w:rPr>
            <w:rStyle w:val="Hyperlink"/>
            <w:rFonts w:asciiTheme="minorHAnsi" w:hAnsiTheme="minorHAnsi"/>
            <w:i/>
            <w:szCs w:val="24"/>
          </w:rPr>
          <w:t>https://www.epa.gov/sites/production/files/2015-09/documents/toolkit_leadschools_guide_3ts_leadschools.pdf</w:t>
        </w:r>
      </w:hyperlink>
    </w:p>
    <w:p w14:paraId="4A43530E" w14:textId="77777777" w:rsidR="00EB7B85" w:rsidRPr="00163052" w:rsidRDefault="00EB7B85" w:rsidP="00EB7B85">
      <w:pPr>
        <w:pStyle w:val="ListParagraph"/>
        <w:numPr>
          <w:ilvl w:val="0"/>
          <w:numId w:val="3"/>
        </w:numPr>
        <w:ind w:left="360"/>
        <w:rPr>
          <w:rFonts w:asciiTheme="minorHAnsi" w:hAnsiTheme="minorHAnsi"/>
          <w:b/>
          <w:szCs w:val="24"/>
        </w:rPr>
      </w:pPr>
      <w:r w:rsidRPr="00163052">
        <w:rPr>
          <w:rFonts w:asciiTheme="minorHAnsi" w:hAnsiTheme="minorHAnsi"/>
          <w:b/>
          <w:szCs w:val="24"/>
        </w:rPr>
        <w:lastRenderedPageBreak/>
        <w:t>Lead Paint</w:t>
      </w:r>
    </w:p>
    <w:p w14:paraId="13D61402" w14:textId="4FCF4EBD" w:rsidR="00BB514A" w:rsidRPr="00163052" w:rsidRDefault="00BB514A" w:rsidP="00EB7B85">
      <w:pPr>
        <w:rPr>
          <w:rFonts w:asciiTheme="minorHAnsi" w:hAnsiTheme="minorHAnsi"/>
          <w:i/>
          <w:szCs w:val="24"/>
        </w:rPr>
      </w:pPr>
      <w:r w:rsidRPr="00163052">
        <w:rPr>
          <w:rFonts w:asciiTheme="minorHAnsi" w:hAnsiTheme="minorHAnsi"/>
          <w:i/>
          <w:szCs w:val="24"/>
        </w:rPr>
        <w:t>OAR 581-022-2223(5)(e) states that the Healthy and Safe Schools Plan must include</w:t>
      </w:r>
      <w:r w:rsidRPr="00163052">
        <w:rPr>
          <w:rFonts w:asciiTheme="minorHAnsi" w:hAnsiTheme="minorHAnsi"/>
          <w:szCs w:val="24"/>
        </w:rPr>
        <w:t xml:space="preserve"> </w:t>
      </w:r>
      <w:r w:rsidRPr="00163052">
        <w:rPr>
          <w:rFonts w:asciiTheme="minorHAnsi" w:hAnsiTheme="minorHAnsi"/>
          <w:i/>
          <w:szCs w:val="24"/>
        </w:rPr>
        <w:t>a plan to reduce exposure to lead paint that includes the following compliance with the United States Environmental Protection Agency’s Renovation, Repair and Painting Program Rule.</w:t>
      </w:r>
    </w:p>
    <w:p w14:paraId="16CA54FD" w14:textId="77777777" w:rsidR="007F5900" w:rsidRPr="00163052" w:rsidRDefault="007F5900" w:rsidP="00EB7B85">
      <w:pPr>
        <w:rPr>
          <w:rFonts w:asciiTheme="minorHAnsi" w:hAnsiTheme="minorHAnsi"/>
          <w:i/>
          <w:szCs w:val="24"/>
        </w:rPr>
      </w:pPr>
    </w:p>
    <w:p w14:paraId="23234220" w14:textId="77777777" w:rsidR="00CA3987" w:rsidRDefault="007F5900" w:rsidP="00EB7B85">
      <w:pPr>
        <w:rPr>
          <w:rFonts w:asciiTheme="minorHAnsi" w:hAnsiTheme="minorHAnsi" w:cs="Arial"/>
          <w:i/>
          <w:color w:val="000000"/>
          <w:szCs w:val="24"/>
        </w:rPr>
      </w:pPr>
      <w:r w:rsidRPr="00163052">
        <w:rPr>
          <w:rFonts w:asciiTheme="minorHAnsi" w:hAnsiTheme="minorHAnsi" w:cs="Arial"/>
          <w:i/>
          <w:color w:val="000000"/>
          <w:szCs w:val="24"/>
        </w:rPr>
        <w:t xml:space="preserve">The </w:t>
      </w:r>
      <w:r w:rsidRPr="00163052">
        <w:rPr>
          <w:rFonts w:asciiTheme="minorHAnsi" w:hAnsiTheme="minorHAnsi"/>
          <w:i/>
          <w:szCs w:val="24"/>
        </w:rPr>
        <w:t>Renovation, Repair and Painting Program Rule</w:t>
      </w:r>
      <w:r w:rsidRPr="00163052">
        <w:rPr>
          <w:rFonts w:asciiTheme="minorHAnsi" w:hAnsiTheme="minorHAnsi" w:cs="Arial"/>
          <w:i/>
          <w:color w:val="000000"/>
          <w:szCs w:val="24"/>
        </w:rPr>
        <w:t xml:space="preserve"> requires that individuals and firms conducting renovation, repair and painting projects on pre-1978 homes and </w:t>
      </w:r>
      <w:r w:rsidR="006602CD">
        <w:rPr>
          <w:rFonts w:asciiTheme="minorHAnsi" w:hAnsiTheme="minorHAnsi" w:cs="Arial"/>
          <w:i/>
          <w:color w:val="000000"/>
          <w:szCs w:val="24"/>
        </w:rPr>
        <w:t>“</w:t>
      </w:r>
      <w:r w:rsidRPr="00163052">
        <w:rPr>
          <w:rFonts w:asciiTheme="minorHAnsi" w:hAnsiTheme="minorHAnsi" w:cs="Arial"/>
          <w:i/>
          <w:color w:val="000000"/>
          <w:szCs w:val="24"/>
        </w:rPr>
        <w:t>child-occupied facilities</w:t>
      </w:r>
      <w:r w:rsidR="006602CD">
        <w:rPr>
          <w:rFonts w:asciiTheme="minorHAnsi" w:hAnsiTheme="minorHAnsi" w:cs="Arial"/>
          <w:i/>
          <w:color w:val="000000"/>
          <w:szCs w:val="24"/>
        </w:rPr>
        <w:t>”</w:t>
      </w:r>
      <w:r w:rsidRPr="00163052">
        <w:rPr>
          <w:rFonts w:asciiTheme="minorHAnsi" w:hAnsiTheme="minorHAnsi" w:cs="Arial"/>
          <w:i/>
          <w:color w:val="000000"/>
          <w:szCs w:val="24"/>
        </w:rPr>
        <w:t xml:space="preserve"> be certified to follow lead-safe work practices. </w:t>
      </w:r>
      <w:r w:rsidR="00CA3987">
        <w:rPr>
          <w:rFonts w:asciiTheme="minorHAnsi" w:hAnsiTheme="minorHAnsi" w:cs="Arial"/>
          <w:i/>
          <w:color w:val="000000"/>
          <w:szCs w:val="24"/>
        </w:rPr>
        <w:t xml:space="preserve"> “Child-occupied facilities” is defined in OAR 333-070-0085.  </w:t>
      </w:r>
    </w:p>
    <w:p w14:paraId="6AA25315" w14:textId="77777777" w:rsidR="00CA3987" w:rsidRDefault="00CA3987" w:rsidP="00EB7B85">
      <w:pPr>
        <w:rPr>
          <w:rFonts w:asciiTheme="minorHAnsi" w:hAnsiTheme="minorHAnsi" w:cs="Arial"/>
          <w:i/>
          <w:color w:val="000000"/>
          <w:szCs w:val="24"/>
        </w:rPr>
      </w:pPr>
    </w:p>
    <w:p w14:paraId="6B2B3397" w14:textId="796391FC" w:rsidR="007F5900" w:rsidRPr="00163052" w:rsidRDefault="007F5900" w:rsidP="00EB7B85">
      <w:pPr>
        <w:rPr>
          <w:rFonts w:asciiTheme="minorHAnsi" w:hAnsiTheme="minorHAnsi"/>
          <w:i/>
          <w:szCs w:val="24"/>
        </w:rPr>
      </w:pPr>
      <w:r w:rsidRPr="00163052">
        <w:rPr>
          <w:rFonts w:asciiTheme="minorHAnsi" w:hAnsiTheme="minorHAnsi" w:cs="Arial"/>
          <w:i/>
          <w:color w:val="000000"/>
          <w:szCs w:val="24"/>
        </w:rPr>
        <w:t xml:space="preserve">For more information on </w:t>
      </w:r>
      <w:r w:rsidR="00CA3987">
        <w:rPr>
          <w:rFonts w:asciiTheme="minorHAnsi" w:hAnsiTheme="minorHAnsi" w:cs="Arial"/>
          <w:i/>
          <w:color w:val="000000"/>
          <w:szCs w:val="24"/>
        </w:rPr>
        <w:t xml:space="preserve">the </w:t>
      </w:r>
      <w:r w:rsidR="00CA3987" w:rsidRPr="00163052">
        <w:rPr>
          <w:rFonts w:asciiTheme="minorHAnsi" w:hAnsiTheme="minorHAnsi"/>
          <w:i/>
          <w:szCs w:val="24"/>
        </w:rPr>
        <w:t>Renovation, Repair and Painting Program Rule</w:t>
      </w:r>
      <w:r w:rsidRPr="00163052">
        <w:rPr>
          <w:rFonts w:asciiTheme="minorHAnsi" w:hAnsiTheme="minorHAnsi" w:cs="Arial"/>
          <w:i/>
          <w:color w:val="000000"/>
          <w:szCs w:val="24"/>
        </w:rPr>
        <w:t xml:space="preserve">, you can visit the following website: </w:t>
      </w:r>
      <w:hyperlink r:id="rId12" w:history="1">
        <w:r w:rsidRPr="00163052">
          <w:rPr>
            <w:rStyle w:val="Hyperlink"/>
            <w:rFonts w:asciiTheme="minorHAnsi" w:hAnsiTheme="minorHAnsi" w:cs="Arial"/>
            <w:i/>
            <w:szCs w:val="24"/>
          </w:rPr>
          <w:t>https://public.health.oregon.gov/HealthyEnvironments/HealthyNeighborhoods/LeadPoisoning/ChildCareSchools/Pages/RulesforRenovating.aspx</w:t>
        </w:r>
      </w:hyperlink>
      <w:r w:rsidRPr="00163052">
        <w:rPr>
          <w:rFonts w:asciiTheme="minorHAnsi" w:hAnsiTheme="minorHAnsi" w:cs="Arial"/>
          <w:i/>
          <w:color w:val="000000"/>
          <w:szCs w:val="24"/>
        </w:rPr>
        <w:t xml:space="preserve"> </w:t>
      </w:r>
    </w:p>
    <w:p w14:paraId="5E753546" w14:textId="77777777" w:rsidR="0079052A" w:rsidRDefault="0079052A" w:rsidP="00EB7B85">
      <w:pPr>
        <w:rPr>
          <w:rFonts w:asciiTheme="minorHAnsi" w:hAnsiTheme="minorHAnsi"/>
          <w:szCs w:val="24"/>
          <w:u w:val="single"/>
        </w:rPr>
      </w:pPr>
    </w:p>
    <w:p w14:paraId="570B5E1C" w14:textId="77777777" w:rsidR="00BB514A" w:rsidRPr="00163052" w:rsidRDefault="00BB514A" w:rsidP="00EB7B85">
      <w:pPr>
        <w:rPr>
          <w:rFonts w:asciiTheme="minorHAnsi" w:hAnsiTheme="minorHAnsi"/>
          <w:szCs w:val="24"/>
          <w:u w:val="single"/>
        </w:rPr>
      </w:pPr>
      <w:r w:rsidRPr="00163052">
        <w:rPr>
          <w:rFonts w:asciiTheme="minorHAnsi" w:hAnsiTheme="minorHAnsi"/>
          <w:szCs w:val="24"/>
          <w:u w:val="single"/>
        </w:rPr>
        <w:t>Sample Language</w:t>
      </w:r>
    </w:p>
    <w:p w14:paraId="57CF1DF3" w14:textId="594C8C99" w:rsidR="00EB7B85" w:rsidRPr="00163052" w:rsidRDefault="00EB7B85" w:rsidP="00EB7B85">
      <w:pPr>
        <w:rPr>
          <w:rFonts w:asciiTheme="minorHAnsi" w:hAnsiTheme="minorHAnsi"/>
          <w:szCs w:val="24"/>
        </w:rPr>
      </w:pPr>
      <w:r w:rsidRPr="00163052">
        <w:rPr>
          <w:rFonts w:asciiTheme="minorHAnsi" w:hAnsiTheme="minorHAnsi"/>
          <w:szCs w:val="24"/>
        </w:rPr>
        <w:t xml:space="preserve">In order to comply with the </w:t>
      </w:r>
      <w:r w:rsidR="00BB514A" w:rsidRPr="00163052">
        <w:rPr>
          <w:rFonts w:asciiTheme="minorHAnsi" w:hAnsiTheme="minorHAnsi"/>
          <w:szCs w:val="24"/>
        </w:rPr>
        <w:t>United States Environmental Protection Agency’s Renovation, Repair and Painting Program Rule,</w:t>
      </w:r>
      <w:r w:rsidR="007F74B4">
        <w:rPr>
          <w:rFonts w:asciiTheme="minorHAnsi" w:hAnsiTheme="minorHAnsi"/>
          <w:szCs w:val="24"/>
        </w:rPr>
        <w:t xml:space="preserve"> </w:t>
      </w:r>
      <w:r w:rsidR="00CA3987">
        <w:rPr>
          <w:rFonts w:asciiTheme="minorHAnsi" w:hAnsiTheme="minorHAnsi"/>
          <w:szCs w:val="24"/>
        </w:rPr>
        <w:t>[</w:t>
      </w:r>
      <w:r w:rsidR="00BB514A" w:rsidRPr="00163052">
        <w:rPr>
          <w:rFonts w:asciiTheme="minorHAnsi" w:hAnsiTheme="minorHAnsi"/>
          <w:szCs w:val="24"/>
        </w:rPr>
        <w:t xml:space="preserve">the district will </w:t>
      </w:r>
      <w:r w:rsidR="007F74B4">
        <w:rPr>
          <w:rFonts w:asciiTheme="minorHAnsi" w:hAnsiTheme="minorHAnsi"/>
          <w:szCs w:val="24"/>
        </w:rPr>
        <w:t>only contract with certified lead based paint renovation contractors licensed by the Oregon Construction Contractors Board</w:t>
      </w:r>
      <w:r w:rsidR="00CA3987">
        <w:rPr>
          <w:rFonts w:asciiTheme="minorHAnsi" w:hAnsiTheme="minorHAnsi"/>
          <w:szCs w:val="24"/>
        </w:rPr>
        <w:t xml:space="preserve">.]  </w:t>
      </w:r>
      <w:r w:rsidR="00CA3987" w:rsidRPr="00CA3987">
        <w:rPr>
          <w:rFonts w:asciiTheme="minorHAnsi" w:hAnsiTheme="minorHAnsi"/>
          <w:szCs w:val="24"/>
          <w:u w:val="single"/>
        </w:rPr>
        <w:t>OR</w:t>
      </w:r>
    </w:p>
    <w:p w14:paraId="3FBCCE04" w14:textId="544A7232" w:rsidR="00EB7B85" w:rsidRPr="00163052" w:rsidRDefault="00CA3987" w:rsidP="00EB7B85">
      <w:pPr>
        <w:rPr>
          <w:rFonts w:asciiTheme="minorHAnsi" w:hAnsiTheme="minorHAnsi"/>
          <w:szCs w:val="24"/>
        </w:rPr>
      </w:pPr>
      <w:r>
        <w:rPr>
          <w:rFonts w:asciiTheme="minorHAnsi" w:hAnsiTheme="minorHAnsi"/>
          <w:szCs w:val="24"/>
        </w:rPr>
        <w:t>[</w:t>
      </w:r>
      <w:r w:rsidR="00EB7B85" w:rsidRPr="00163052">
        <w:rPr>
          <w:rFonts w:asciiTheme="minorHAnsi" w:hAnsiTheme="minorHAnsi"/>
          <w:szCs w:val="24"/>
        </w:rPr>
        <w:t>district staff are certified</w:t>
      </w:r>
      <w:r w:rsidR="007F74B4">
        <w:rPr>
          <w:rFonts w:asciiTheme="minorHAnsi" w:hAnsiTheme="minorHAnsi"/>
          <w:szCs w:val="24"/>
        </w:rPr>
        <w:t xml:space="preserve"> by the Oregon Health Authority</w:t>
      </w:r>
      <w:r w:rsidR="00EB7B85" w:rsidRPr="00163052">
        <w:rPr>
          <w:rFonts w:asciiTheme="minorHAnsi" w:hAnsiTheme="minorHAnsi"/>
          <w:szCs w:val="24"/>
        </w:rPr>
        <w:t xml:space="preserve"> to perform the work</w:t>
      </w:r>
      <w:r>
        <w:rPr>
          <w:rFonts w:asciiTheme="minorHAnsi" w:hAnsiTheme="minorHAnsi"/>
          <w:szCs w:val="24"/>
        </w:rPr>
        <w:t>.</w:t>
      </w:r>
      <w:r w:rsidR="006E0F81" w:rsidRPr="00163052">
        <w:rPr>
          <w:rFonts w:asciiTheme="minorHAnsi" w:hAnsiTheme="minorHAnsi"/>
          <w:szCs w:val="24"/>
        </w:rPr>
        <w:t>]</w:t>
      </w:r>
      <w:r w:rsidR="00EB7B85" w:rsidRPr="00163052">
        <w:rPr>
          <w:rFonts w:asciiTheme="minorHAnsi" w:hAnsiTheme="minorHAnsi"/>
          <w:szCs w:val="24"/>
        </w:rPr>
        <w:t xml:space="preserve"> </w:t>
      </w:r>
    </w:p>
    <w:p w14:paraId="49384805" w14:textId="77777777" w:rsidR="00EB7B85" w:rsidRPr="00163052" w:rsidRDefault="00EB7B85" w:rsidP="00EB7B85">
      <w:pPr>
        <w:rPr>
          <w:rFonts w:asciiTheme="minorHAnsi" w:hAnsiTheme="minorHAnsi"/>
          <w:szCs w:val="24"/>
        </w:rPr>
      </w:pPr>
    </w:p>
    <w:p w14:paraId="0F2FB61F" w14:textId="77777777" w:rsidR="00EB7B85" w:rsidRPr="00163052" w:rsidRDefault="00EB7B85" w:rsidP="00EB7B85">
      <w:pPr>
        <w:rPr>
          <w:rFonts w:asciiTheme="minorHAnsi" w:hAnsiTheme="minorHAnsi"/>
          <w:szCs w:val="24"/>
        </w:rPr>
      </w:pPr>
    </w:p>
    <w:p w14:paraId="346A6F9F" w14:textId="77777777" w:rsidR="00EB7B85" w:rsidRPr="00163052" w:rsidRDefault="00EB7B85" w:rsidP="00EB7B85">
      <w:pPr>
        <w:pStyle w:val="ListParagraph"/>
        <w:numPr>
          <w:ilvl w:val="0"/>
          <w:numId w:val="3"/>
        </w:numPr>
        <w:ind w:left="360"/>
        <w:rPr>
          <w:rFonts w:asciiTheme="minorHAnsi" w:hAnsiTheme="minorHAnsi"/>
          <w:b/>
          <w:szCs w:val="24"/>
        </w:rPr>
      </w:pPr>
      <w:r w:rsidRPr="00163052">
        <w:rPr>
          <w:rFonts w:asciiTheme="minorHAnsi" w:hAnsiTheme="minorHAnsi"/>
          <w:b/>
          <w:szCs w:val="24"/>
        </w:rPr>
        <w:t xml:space="preserve">Integrated Pest Management </w:t>
      </w:r>
    </w:p>
    <w:p w14:paraId="7248EE9D" w14:textId="77777777" w:rsidR="00EB7B85" w:rsidRPr="00163052" w:rsidRDefault="007F5900" w:rsidP="007F5900">
      <w:pPr>
        <w:pStyle w:val="ListParagraph"/>
        <w:ind w:left="0"/>
        <w:rPr>
          <w:rFonts w:asciiTheme="minorHAnsi" w:hAnsiTheme="minorHAnsi" w:cs="TimesNewRomanPS-BoldMT"/>
          <w:bCs/>
          <w:i/>
          <w:szCs w:val="24"/>
        </w:rPr>
      </w:pPr>
      <w:r w:rsidRPr="00163052">
        <w:rPr>
          <w:rFonts w:asciiTheme="minorHAnsi" w:hAnsiTheme="minorHAnsi"/>
          <w:i/>
          <w:szCs w:val="24"/>
        </w:rPr>
        <w:t>OAR 581-022-2223(5)(f) states that the Healthy and Safe Schools Plan must include</w:t>
      </w:r>
      <w:r w:rsidRPr="00163052">
        <w:rPr>
          <w:rFonts w:asciiTheme="minorHAnsi" w:hAnsiTheme="minorHAnsi"/>
          <w:szCs w:val="24"/>
        </w:rPr>
        <w:t xml:space="preserve"> </w:t>
      </w:r>
      <w:r w:rsidRPr="00163052">
        <w:rPr>
          <w:rFonts w:asciiTheme="minorHAnsi" w:hAnsiTheme="minorHAnsi"/>
          <w:i/>
          <w:szCs w:val="24"/>
        </w:rPr>
        <w:t>a plan to implement integrated pest management</w:t>
      </w:r>
      <w:r w:rsidR="00483E73" w:rsidRPr="00163052">
        <w:rPr>
          <w:rFonts w:asciiTheme="minorHAnsi" w:hAnsiTheme="minorHAnsi"/>
          <w:i/>
          <w:szCs w:val="24"/>
        </w:rPr>
        <w:t xml:space="preserve"> (IPM)</w:t>
      </w:r>
      <w:r w:rsidRPr="00163052">
        <w:rPr>
          <w:rFonts w:asciiTheme="minorHAnsi" w:hAnsiTheme="minorHAnsi"/>
          <w:i/>
          <w:szCs w:val="24"/>
        </w:rPr>
        <w:t xml:space="preserve"> practices as required under ORS </w:t>
      </w:r>
      <w:r w:rsidRPr="00163052">
        <w:rPr>
          <w:rFonts w:asciiTheme="minorHAnsi" w:hAnsiTheme="minorHAnsi" w:cs="TimesNewRomanPS-BoldMT"/>
          <w:bCs/>
          <w:i/>
          <w:szCs w:val="24"/>
        </w:rPr>
        <w:t xml:space="preserve">634.700 through 634.750. </w:t>
      </w:r>
    </w:p>
    <w:p w14:paraId="72F704A7" w14:textId="77777777" w:rsidR="007F5900" w:rsidRPr="00163052" w:rsidRDefault="007F5900" w:rsidP="007F5900">
      <w:pPr>
        <w:pStyle w:val="ListParagraph"/>
        <w:ind w:left="0"/>
        <w:rPr>
          <w:rFonts w:asciiTheme="minorHAnsi" w:hAnsiTheme="minorHAnsi" w:cs="TimesNewRomanPS-BoldMT"/>
          <w:bCs/>
          <w:i/>
          <w:szCs w:val="24"/>
        </w:rPr>
      </w:pPr>
    </w:p>
    <w:p w14:paraId="097A722F" w14:textId="2E268CB0" w:rsidR="00483E73" w:rsidRPr="00163052" w:rsidRDefault="00483E73" w:rsidP="00483E73">
      <w:pPr>
        <w:widowControl w:val="0"/>
        <w:autoSpaceDE w:val="0"/>
        <w:autoSpaceDN w:val="0"/>
        <w:adjustRightInd w:val="0"/>
        <w:rPr>
          <w:rFonts w:asciiTheme="minorHAnsi" w:eastAsia="Times New Roman" w:hAnsiTheme="minorHAnsi" w:cs="Arial"/>
          <w:i/>
          <w:szCs w:val="24"/>
        </w:rPr>
      </w:pPr>
      <w:r w:rsidRPr="00163052">
        <w:rPr>
          <w:rFonts w:asciiTheme="minorHAnsi" w:eastAsia="Times New Roman" w:hAnsiTheme="minorHAnsi" w:cs="Arial"/>
          <w:i/>
          <w:szCs w:val="24"/>
        </w:rPr>
        <w:t xml:space="preserve">The Oregon State University School IPM Program has created two model plans to assist districts.  </w:t>
      </w:r>
      <w:r w:rsidR="00A77D32">
        <w:rPr>
          <w:rFonts w:asciiTheme="minorHAnsi" w:eastAsia="Times New Roman" w:hAnsiTheme="minorHAnsi" w:cs="Arial"/>
          <w:i/>
          <w:szCs w:val="24"/>
        </w:rPr>
        <w:t xml:space="preserve">The model plans are attached.  </w:t>
      </w:r>
      <w:r w:rsidRPr="00163052">
        <w:rPr>
          <w:rFonts w:asciiTheme="minorHAnsi" w:eastAsia="Times New Roman" w:hAnsiTheme="minorHAnsi" w:cs="Arial"/>
          <w:i/>
          <w:szCs w:val="24"/>
        </w:rPr>
        <w:t>However, a school governing body may adopt any integrated pest management plan that complies with the requirements of ORS 634.700 through 634.750.</w:t>
      </w:r>
    </w:p>
    <w:p w14:paraId="5F0EEC53" w14:textId="77777777" w:rsidR="00483E73" w:rsidRPr="00163052" w:rsidRDefault="00483E73" w:rsidP="00483E73">
      <w:pPr>
        <w:widowControl w:val="0"/>
        <w:autoSpaceDE w:val="0"/>
        <w:autoSpaceDN w:val="0"/>
        <w:adjustRightInd w:val="0"/>
        <w:rPr>
          <w:rFonts w:asciiTheme="minorHAnsi" w:eastAsia="Times New Roman" w:hAnsiTheme="minorHAnsi" w:cs="Arial"/>
          <w:i/>
          <w:szCs w:val="24"/>
        </w:rPr>
      </w:pPr>
    </w:p>
    <w:p w14:paraId="5A8D1128" w14:textId="77777777" w:rsidR="00483E73" w:rsidRPr="00163052" w:rsidRDefault="00483E73" w:rsidP="00483E73">
      <w:pPr>
        <w:widowControl w:val="0"/>
        <w:autoSpaceDE w:val="0"/>
        <w:autoSpaceDN w:val="0"/>
        <w:adjustRightInd w:val="0"/>
        <w:rPr>
          <w:rFonts w:asciiTheme="minorHAnsi" w:eastAsia="Times New Roman" w:hAnsiTheme="minorHAnsi" w:cs="Arial"/>
          <w:i/>
          <w:szCs w:val="24"/>
        </w:rPr>
      </w:pPr>
      <w:r w:rsidRPr="00163052">
        <w:rPr>
          <w:rFonts w:asciiTheme="minorHAnsi" w:eastAsia="Times New Roman" w:hAnsiTheme="minorHAnsi" w:cs="Arial"/>
          <w:i/>
          <w:szCs w:val="24"/>
        </w:rPr>
        <w:t>If a district chooses to use an Oregon State University model plan template, the plan must be modified by the specific school district or public charter school to fit their unique situation.</w:t>
      </w:r>
    </w:p>
    <w:p w14:paraId="4D03ABAA" w14:textId="77777777" w:rsidR="00CA3987" w:rsidRPr="00163052" w:rsidRDefault="00CA3987" w:rsidP="007F5900">
      <w:pPr>
        <w:pStyle w:val="ListParagraph"/>
        <w:ind w:left="0"/>
        <w:rPr>
          <w:rFonts w:asciiTheme="minorHAnsi" w:hAnsiTheme="minorHAnsi"/>
          <w:b/>
          <w:szCs w:val="24"/>
        </w:rPr>
      </w:pPr>
    </w:p>
    <w:p w14:paraId="29786904" w14:textId="77777777" w:rsidR="00483E73" w:rsidRPr="00163052" w:rsidRDefault="00483E73" w:rsidP="007F5900">
      <w:pPr>
        <w:pStyle w:val="ListParagraph"/>
        <w:ind w:left="0"/>
        <w:rPr>
          <w:rFonts w:asciiTheme="minorHAnsi" w:hAnsiTheme="minorHAnsi"/>
          <w:szCs w:val="24"/>
          <w:u w:val="single"/>
        </w:rPr>
      </w:pPr>
      <w:r w:rsidRPr="00163052">
        <w:rPr>
          <w:rFonts w:asciiTheme="minorHAnsi" w:hAnsiTheme="minorHAnsi"/>
          <w:szCs w:val="24"/>
          <w:u w:val="single"/>
        </w:rPr>
        <w:t>Sample Language</w:t>
      </w:r>
    </w:p>
    <w:p w14:paraId="35427ECA" w14:textId="77777777" w:rsidR="00483E73" w:rsidRPr="00163052" w:rsidRDefault="00483E73" w:rsidP="007F5900">
      <w:pPr>
        <w:pStyle w:val="ListParagraph"/>
        <w:ind w:left="0"/>
        <w:rPr>
          <w:rFonts w:asciiTheme="minorHAnsi" w:hAnsiTheme="minorHAnsi"/>
          <w:szCs w:val="24"/>
        </w:rPr>
      </w:pPr>
      <w:r w:rsidRPr="00163052">
        <w:rPr>
          <w:rFonts w:asciiTheme="minorHAnsi" w:hAnsiTheme="minorHAnsi"/>
          <w:szCs w:val="24"/>
        </w:rPr>
        <w:t xml:space="preserve">The district has adopted an integrated pest management plan as required by ORS </w:t>
      </w:r>
      <w:r w:rsidRPr="00163052">
        <w:rPr>
          <w:rFonts w:asciiTheme="minorHAnsi" w:hAnsiTheme="minorHAnsi" w:cs="TimesNewRomanPS-BoldMT"/>
          <w:bCs/>
          <w:szCs w:val="24"/>
        </w:rPr>
        <w:t xml:space="preserve">634.700 through 634.750.  </w:t>
      </w:r>
      <w:r w:rsidRPr="00163052">
        <w:rPr>
          <w:rFonts w:asciiTheme="minorHAnsi" w:hAnsiTheme="minorHAnsi"/>
          <w:szCs w:val="24"/>
        </w:rPr>
        <w:t>Community members can access a copy of the IPM plan here: [link to district website].</w:t>
      </w:r>
    </w:p>
    <w:p w14:paraId="5306CDFE" w14:textId="77777777" w:rsidR="007F5900" w:rsidRPr="00163052" w:rsidRDefault="007F5900" w:rsidP="00EB7B85">
      <w:pPr>
        <w:pStyle w:val="ListParagraph"/>
        <w:ind w:left="360"/>
        <w:rPr>
          <w:rFonts w:asciiTheme="minorHAnsi" w:hAnsiTheme="minorHAnsi"/>
          <w:b/>
          <w:szCs w:val="24"/>
        </w:rPr>
      </w:pPr>
    </w:p>
    <w:p w14:paraId="47197578" w14:textId="77777777" w:rsidR="006E0F81" w:rsidRPr="00163052" w:rsidRDefault="006E0F81" w:rsidP="00EB7B85">
      <w:pPr>
        <w:rPr>
          <w:rFonts w:asciiTheme="minorHAnsi" w:hAnsiTheme="minorHAnsi"/>
          <w:szCs w:val="24"/>
        </w:rPr>
      </w:pPr>
    </w:p>
    <w:p w14:paraId="36BC6186" w14:textId="77777777" w:rsidR="00163052" w:rsidRPr="00163052" w:rsidRDefault="00163052" w:rsidP="00163052">
      <w:pPr>
        <w:pStyle w:val="ListParagraph"/>
        <w:numPr>
          <w:ilvl w:val="0"/>
          <w:numId w:val="3"/>
        </w:numPr>
        <w:ind w:left="360"/>
        <w:rPr>
          <w:rFonts w:asciiTheme="minorHAnsi" w:hAnsiTheme="minorHAnsi"/>
          <w:b/>
          <w:szCs w:val="24"/>
        </w:rPr>
      </w:pPr>
      <w:r w:rsidRPr="00163052">
        <w:rPr>
          <w:rFonts w:asciiTheme="minorHAnsi" w:hAnsiTheme="minorHAnsi"/>
          <w:b/>
          <w:szCs w:val="24"/>
        </w:rPr>
        <w:lastRenderedPageBreak/>
        <w:t>Communication</w:t>
      </w:r>
    </w:p>
    <w:p w14:paraId="73F61EDA" w14:textId="6E67B67D" w:rsidR="00163052" w:rsidRPr="00163052" w:rsidRDefault="00163052" w:rsidP="00163052">
      <w:pPr>
        <w:rPr>
          <w:rFonts w:asciiTheme="minorHAnsi" w:hAnsiTheme="minorHAnsi"/>
          <w:i/>
          <w:szCs w:val="24"/>
        </w:rPr>
      </w:pPr>
      <w:r w:rsidRPr="00163052">
        <w:rPr>
          <w:rFonts w:asciiTheme="minorHAnsi" w:hAnsiTheme="minorHAnsi"/>
          <w:i/>
          <w:szCs w:val="24"/>
        </w:rPr>
        <w:t>OAR 581-022-2223(5)(</w:t>
      </w:r>
      <w:r>
        <w:rPr>
          <w:rFonts w:asciiTheme="minorHAnsi" w:hAnsiTheme="minorHAnsi"/>
          <w:i/>
          <w:szCs w:val="24"/>
        </w:rPr>
        <w:t>g</w:t>
      </w:r>
      <w:r w:rsidRPr="00163052">
        <w:rPr>
          <w:rFonts w:asciiTheme="minorHAnsi" w:hAnsiTheme="minorHAnsi"/>
          <w:i/>
          <w:szCs w:val="24"/>
        </w:rPr>
        <w:t>) states that the Healthy and Safe Schools Plan must include</w:t>
      </w:r>
      <w:r w:rsidRPr="00163052">
        <w:rPr>
          <w:rFonts w:asciiTheme="minorHAnsi" w:hAnsiTheme="minorHAnsi"/>
          <w:szCs w:val="24"/>
        </w:rPr>
        <w:t xml:space="preserve"> </w:t>
      </w:r>
      <w:r w:rsidRPr="00163052">
        <w:rPr>
          <w:rFonts w:asciiTheme="minorHAnsi" w:hAnsiTheme="minorHAnsi"/>
          <w:i/>
          <w:szCs w:val="24"/>
        </w:rPr>
        <w:t xml:space="preserve">a plan to communicate results for all tests </w:t>
      </w:r>
      <w:r w:rsidR="006602CD">
        <w:rPr>
          <w:rFonts w:asciiTheme="minorHAnsi" w:hAnsiTheme="minorHAnsi"/>
          <w:i/>
          <w:szCs w:val="24"/>
        </w:rPr>
        <w:t>performed in accordance with</w:t>
      </w:r>
      <w:r w:rsidR="006602CD" w:rsidRPr="00163052">
        <w:rPr>
          <w:rFonts w:asciiTheme="minorHAnsi" w:hAnsiTheme="minorHAnsi"/>
          <w:i/>
          <w:szCs w:val="24"/>
        </w:rPr>
        <w:t xml:space="preserve"> </w:t>
      </w:r>
      <w:r w:rsidRPr="00163052">
        <w:rPr>
          <w:rFonts w:asciiTheme="minorHAnsi" w:hAnsiTheme="minorHAnsi"/>
          <w:i/>
          <w:szCs w:val="24"/>
        </w:rPr>
        <w:t>the Healthy and Safe Schools Plan that includes</w:t>
      </w:r>
      <w:r>
        <w:rPr>
          <w:rFonts w:asciiTheme="minorHAnsi" w:hAnsiTheme="minorHAnsi"/>
          <w:i/>
          <w:szCs w:val="24"/>
        </w:rPr>
        <w:t xml:space="preserve"> the following: </w:t>
      </w:r>
    </w:p>
    <w:p w14:paraId="440A94D8" w14:textId="77777777" w:rsidR="00163052" w:rsidRPr="00163052" w:rsidRDefault="00163052" w:rsidP="00163052">
      <w:pPr>
        <w:pStyle w:val="ListParagraph"/>
        <w:numPr>
          <w:ilvl w:val="0"/>
          <w:numId w:val="7"/>
        </w:numPr>
        <w:rPr>
          <w:rFonts w:asciiTheme="minorHAnsi" w:hAnsiTheme="minorHAnsi"/>
          <w:i/>
          <w:szCs w:val="24"/>
        </w:rPr>
      </w:pPr>
      <w:r w:rsidRPr="00163052">
        <w:rPr>
          <w:rFonts w:asciiTheme="minorHAnsi" w:hAnsiTheme="minorHAnsi"/>
          <w:i/>
          <w:szCs w:val="24"/>
        </w:rPr>
        <w:t xml:space="preserve">The school district or public charter school must make all test results available to the public within five business days of receiving the results; </w:t>
      </w:r>
    </w:p>
    <w:p w14:paraId="64FD01DA" w14:textId="77777777" w:rsidR="00163052" w:rsidRPr="00163052" w:rsidRDefault="00163052" w:rsidP="00163052">
      <w:pPr>
        <w:pStyle w:val="ListParagraph"/>
        <w:numPr>
          <w:ilvl w:val="0"/>
          <w:numId w:val="7"/>
        </w:numPr>
        <w:rPr>
          <w:rFonts w:asciiTheme="minorHAnsi" w:hAnsiTheme="minorHAnsi"/>
          <w:i/>
          <w:szCs w:val="24"/>
        </w:rPr>
      </w:pPr>
      <w:r w:rsidRPr="00163052">
        <w:rPr>
          <w:rFonts w:asciiTheme="minorHAnsi" w:hAnsiTheme="minorHAnsi"/>
          <w:i/>
          <w:szCs w:val="24"/>
        </w:rPr>
        <w:t>The school district or public charter school must make the results available to the public by posting the results on the school district or public charter school website, sending notice of the results over the email system, and making the results available in hardcopy at the main administration office; and</w:t>
      </w:r>
    </w:p>
    <w:p w14:paraId="593CEACD" w14:textId="77777777" w:rsidR="00163052" w:rsidRPr="00163052" w:rsidRDefault="00163052" w:rsidP="00163052">
      <w:pPr>
        <w:pStyle w:val="ListParagraph"/>
        <w:numPr>
          <w:ilvl w:val="0"/>
          <w:numId w:val="7"/>
        </w:numPr>
        <w:rPr>
          <w:i/>
        </w:rPr>
      </w:pPr>
      <w:r w:rsidRPr="00163052">
        <w:rPr>
          <w:rFonts w:asciiTheme="minorHAnsi" w:hAnsiTheme="minorHAnsi"/>
          <w:i/>
          <w:szCs w:val="24"/>
        </w:rPr>
        <w:t xml:space="preserve">The school district or public charter school must provide detailed information explaining the test results.  </w:t>
      </w:r>
    </w:p>
    <w:p w14:paraId="110895D0" w14:textId="77777777" w:rsidR="00163052" w:rsidRPr="00163052" w:rsidRDefault="00163052" w:rsidP="00163052">
      <w:pPr>
        <w:rPr>
          <w:rFonts w:asciiTheme="minorHAnsi" w:hAnsiTheme="minorHAnsi"/>
          <w:szCs w:val="24"/>
        </w:rPr>
      </w:pPr>
    </w:p>
    <w:p w14:paraId="11681027" w14:textId="77777777" w:rsidR="00163052" w:rsidRPr="00163052" w:rsidRDefault="00163052" w:rsidP="00163052">
      <w:pPr>
        <w:rPr>
          <w:rFonts w:asciiTheme="minorHAnsi" w:hAnsiTheme="minorHAnsi"/>
          <w:szCs w:val="24"/>
          <w:u w:val="single"/>
        </w:rPr>
      </w:pPr>
      <w:r w:rsidRPr="00163052">
        <w:rPr>
          <w:rFonts w:asciiTheme="minorHAnsi" w:hAnsiTheme="minorHAnsi"/>
          <w:szCs w:val="24"/>
          <w:u w:val="single"/>
        </w:rPr>
        <w:t>Sample Language</w:t>
      </w:r>
    </w:p>
    <w:p w14:paraId="1F1CE538" w14:textId="77777777" w:rsidR="00163052" w:rsidRDefault="00163052" w:rsidP="00163052">
      <w:pPr>
        <w:rPr>
          <w:rFonts w:asciiTheme="minorHAnsi" w:hAnsiTheme="minorHAnsi"/>
          <w:szCs w:val="24"/>
        </w:rPr>
      </w:pPr>
      <w:r w:rsidRPr="00163052">
        <w:rPr>
          <w:rFonts w:asciiTheme="minorHAnsi" w:hAnsiTheme="minorHAnsi"/>
          <w:szCs w:val="24"/>
        </w:rPr>
        <w:t xml:space="preserve">The district </w:t>
      </w:r>
      <w:r>
        <w:rPr>
          <w:rFonts w:asciiTheme="minorHAnsi" w:hAnsiTheme="minorHAnsi"/>
          <w:szCs w:val="24"/>
        </w:rPr>
        <w:t xml:space="preserve">will </w:t>
      </w:r>
      <w:r w:rsidRPr="00163052">
        <w:rPr>
          <w:rFonts w:asciiTheme="minorHAnsi" w:hAnsiTheme="minorHAnsi"/>
          <w:szCs w:val="24"/>
        </w:rPr>
        <w:t xml:space="preserve">make all test results </w:t>
      </w:r>
      <w:r>
        <w:rPr>
          <w:rFonts w:asciiTheme="minorHAnsi" w:hAnsiTheme="minorHAnsi"/>
          <w:szCs w:val="24"/>
        </w:rPr>
        <w:t xml:space="preserve">and </w:t>
      </w:r>
      <w:r w:rsidRPr="00163052">
        <w:rPr>
          <w:rFonts w:asciiTheme="minorHAnsi" w:hAnsiTheme="minorHAnsi"/>
          <w:szCs w:val="24"/>
        </w:rPr>
        <w:t>detailed information explaining the test results available to the public within five business days of receiving the results</w:t>
      </w:r>
      <w:r>
        <w:rPr>
          <w:rFonts w:asciiTheme="minorHAnsi" w:hAnsiTheme="minorHAnsi"/>
          <w:szCs w:val="24"/>
        </w:rPr>
        <w:t xml:space="preserve">. Results will be made available </w:t>
      </w:r>
      <w:r w:rsidRPr="00163052">
        <w:rPr>
          <w:rFonts w:asciiTheme="minorHAnsi" w:hAnsiTheme="minorHAnsi"/>
          <w:szCs w:val="24"/>
        </w:rPr>
        <w:t>by posting the results on the district website, sending notice of the results over the email system, and making the results available in hardcopy at the main administration office</w:t>
      </w:r>
      <w:r>
        <w:rPr>
          <w:rFonts w:asciiTheme="minorHAnsi" w:hAnsiTheme="minorHAnsi"/>
          <w:szCs w:val="24"/>
        </w:rPr>
        <w:t xml:space="preserve">.  </w:t>
      </w:r>
    </w:p>
    <w:p w14:paraId="32926764" w14:textId="77777777" w:rsidR="00163052" w:rsidRDefault="00163052" w:rsidP="00163052">
      <w:pPr>
        <w:rPr>
          <w:rFonts w:asciiTheme="minorHAnsi" w:hAnsiTheme="minorHAnsi"/>
          <w:szCs w:val="24"/>
        </w:rPr>
      </w:pPr>
    </w:p>
    <w:p w14:paraId="6E07E16A" w14:textId="77777777" w:rsidR="00A77D32" w:rsidRPr="00163052" w:rsidRDefault="00A77D32" w:rsidP="00163052">
      <w:pPr>
        <w:rPr>
          <w:rFonts w:asciiTheme="minorHAnsi" w:hAnsiTheme="minorHAnsi"/>
          <w:szCs w:val="24"/>
        </w:rPr>
      </w:pPr>
      <w:bookmarkStart w:id="0" w:name="_GoBack"/>
      <w:bookmarkEnd w:id="0"/>
    </w:p>
    <w:p w14:paraId="35953D32" w14:textId="60001872" w:rsidR="006E0F81" w:rsidRPr="00163052" w:rsidRDefault="00081BA5" w:rsidP="006E0F81">
      <w:pPr>
        <w:pStyle w:val="ListParagraph"/>
        <w:numPr>
          <w:ilvl w:val="0"/>
          <w:numId w:val="3"/>
        </w:numPr>
        <w:ind w:left="360"/>
        <w:rPr>
          <w:rFonts w:asciiTheme="minorHAnsi" w:hAnsiTheme="minorHAnsi"/>
          <w:b/>
          <w:szCs w:val="24"/>
        </w:rPr>
      </w:pPr>
      <w:r>
        <w:rPr>
          <w:rFonts w:asciiTheme="minorHAnsi" w:hAnsiTheme="minorHAnsi"/>
          <w:b/>
          <w:szCs w:val="24"/>
        </w:rPr>
        <w:t xml:space="preserve">Optional: </w:t>
      </w:r>
      <w:r w:rsidR="006E0F81" w:rsidRPr="00163052">
        <w:rPr>
          <w:rFonts w:asciiTheme="minorHAnsi" w:hAnsiTheme="minorHAnsi"/>
          <w:b/>
          <w:szCs w:val="24"/>
        </w:rPr>
        <w:t>Districts/ESD/Charter School specific additions</w:t>
      </w:r>
    </w:p>
    <w:p w14:paraId="39598726" w14:textId="18FAB46B" w:rsidR="006E0F81" w:rsidRDefault="00B43892" w:rsidP="006E0F81">
      <w:pPr>
        <w:rPr>
          <w:rFonts w:asciiTheme="minorHAnsi" w:hAnsiTheme="minorHAnsi"/>
          <w:i/>
          <w:szCs w:val="24"/>
        </w:rPr>
      </w:pPr>
      <w:r>
        <w:rPr>
          <w:rFonts w:asciiTheme="minorHAnsi" w:hAnsiTheme="minorHAnsi"/>
          <w:i/>
          <w:szCs w:val="24"/>
        </w:rPr>
        <w:t>The evidence base clearly shows that healthier students learn better.  You are encouraged to adopt effective strategies that enhance health and learning outcomes in your district.</w:t>
      </w:r>
      <w:r w:rsidRPr="00B43892">
        <w:rPr>
          <w:rFonts w:asciiTheme="minorHAnsi" w:hAnsiTheme="minorHAnsi"/>
          <w:i/>
          <w:szCs w:val="24"/>
        </w:rPr>
        <w:t xml:space="preserve"> </w:t>
      </w:r>
      <w:r>
        <w:rPr>
          <w:rFonts w:asciiTheme="minorHAnsi" w:hAnsiTheme="minorHAnsi"/>
          <w:i/>
          <w:szCs w:val="24"/>
        </w:rPr>
        <w:t xml:space="preserve">Several, additional, recommended environmental health strategies are listed below.  </w:t>
      </w:r>
    </w:p>
    <w:p w14:paraId="2EEA4ED2" w14:textId="77777777" w:rsidR="00081BA5" w:rsidRPr="00163052" w:rsidRDefault="00081BA5" w:rsidP="006E0F81">
      <w:pPr>
        <w:rPr>
          <w:rFonts w:asciiTheme="minorHAnsi" w:hAnsiTheme="minorHAnsi"/>
          <w:i/>
          <w:szCs w:val="24"/>
        </w:rPr>
      </w:pPr>
    </w:p>
    <w:p w14:paraId="0FD9EC0F" w14:textId="223748FA" w:rsidR="0079052A" w:rsidRPr="00CA3987" w:rsidRDefault="00CA3987" w:rsidP="00CA3987">
      <w:pPr>
        <w:pStyle w:val="ListParagraph"/>
        <w:numPr>
          <w:ilvl w:val="0"/>
          <w:numId w:val="4"/>
        </w:numPr>
        <w:autoSpaceDE w:val="0"/>
        <w:autoSpaceDN w:val="0"/>
        <w:adjustRightInd w:val="0"/>
        <w:rPr>
          <w:rFonts w:ascii="Times-Roman" w:hAnsi="Times-Roman" w:cs="Times-Roman"/>
          <w:i/>
          <w:szCs w:val="24"/>
        </w:rPr>
      </w:pPr>
      <w:r w:rsidRPr="00CA3987">
        <w:rPr>
          <w:rFonts w:asciiTheme="minorHAnsi" w:hAnsiTheme="minorHAnsi"/>
          <w:i/>
          <w:szCs w:val="24"/>
        </w:rPr>
        <w:t xml:space="preserve">Are you considering </w:t>
      </w:r>
      <w:r w:rsidR="00203F26" w:rsidRPr="00CA3987">
        <w:rPr>
          <w:rFonts w:asciiTheme="minorHAnsi" w:hAnsiTheme="minorHAnsi"/>
          <w:i/>
          <w:szCs w:val="24"/>
        </w:rPr>
        <w:t>a Lead Paint Risk Assessment for your buildings?</w:t>
      </w:r>
      <w:r w:rsidR="00081BA5" w:rsidRPr="00CA3987">
        <w:rPr>
          <w:rFonts w:asciiTheme="minorHAnsi" w:hAnsiTheme="minorHAnsi"/>
          <w:i/>
          <w:szCs w:val="24"/>
        </w:rPr>
        <w:t xml:space="preserve"> </w:t>
      </w:r>
      <w:r w:rsidR="00203F26" w:rsidRPr="00CA3987">
        <w:rPr>
          <w:rFonts w:asciiTheme="minorHAnsi" w:hAnsiTheme="minorHAnsi"/>
          <w:i/>
          <w:szCs w:val="24"/>
        </w:rPr>
        <w:t>Do you have a plan to mitigate lead paint hazards? Here is a detailed guide</w:t>
      </w:r>
      <w:r w:rsidRPr="00CA3987">
        <w:rPr>
          <w:rFonts w:ascii="Times-Italic" w:hAnsi="Times-Italic" w:cs="Times-Italic"/>
          <w:i/>
          <w:iCs/>
          <w:szCs w:val="24"/>
        </w:rPr>
        <w:t xml:space="preserve"> </w:t>
      </w:r>
      <w:r w:rsidRPr="00CA3987">
        <w:rPr>
          <w:rFonts w:ascii="Times-Roman" w:hAnsi="Times-Roman" w:cs="Times-Roman"/>
          <w:i/>
          <w:szCs w:val="24"/>
        </w:rPr>
        <w:t>developed by the the Labor Occupational Health Program at the University of California, Berkeley</w:t>
      </w:r>
      <w:r w:rsidR="00203F26" w:rsidRPr="00CA3987">
        <w:rPr>
          <w:rFonts w:asciiTheme="minorHAnsi" w:hAnsiTheme="minorHAnsi"/>
          <w:i/>
          <w:szCs w:val="24"/>
        </w:rPr>
        <w:t xml:space="preserve">: </w:t>
      </w:r>
      <w:hyperlink r:id="rId13" w:history="1">
        <w:r w:rsidR="00203F26" w:rsidRPr="00CA3987">
          <w:rPr>
            <w:rStyle w:val="Hyperlink"/>
            <w:rFonts w:asciiTheme="minorHAnsi" w:hAnsiTheme="minorHAnsi"/>
            <w:i/>
            <w:szCs w:val="24"/>
          </w:rPr>
          <w:t>http://www.lohp.org/docs/pubs/lead/lssguide.pdf</w:t>
        </w:r>
      </w:hyperlink>
    </w:p>
    <w:p w14:paraId="4B554E00" w14:textId="77777777" w:rsidR="00203F26" w:rsidRPr="001D7E57" w:rsidRDefault="00203F26" w:rsidP="001D7E57">
      <w:pPr>
        <w:rPr>
          <w:rFonts w:asciiTheme="minorHAnsi" w:hAnsiTheme="minorHAnsi"/>
          <w:i/>
          <w:szCs w:val="24"/>
        </w:rPr>
      </w:pPr>
    </w:p>
    <w:p w14:paraId="08A57EB2" w14:textId="00008491" w:rsidR="006E0F81" w:rsidRPr="00081BA5" w:rsidRDefault="006E0F81" w:rsidP="00081BA5">
      <w:pPr>
        <w:pStyle w:val="ListParagraph"/>
        <w:numPr>
          <w:ilvl w:val="0"/>
          <w:numId w:val="4"/>
        </w:numPr>
        <w:rPr>
          <w:rFonts w:asciiTheme="minorHAnsi" w:hAnsiTheme="minorHAnsi"/>
          <w:i/>
          <w:szCs w:val="24"/>
        </w:rPr>
      </w:pPr>
      <w:r w:rsidRPr="00163052">
        <w:rPr>
          <w:rFonts w:asciiTheme="minorHAnsi" w:hAnsiTheme="minorHAnsi"/>
          <w:i/>
          <w:szCs w:val="24"/>
        </w:rPr>
        <w:t>Does your district or school currently have an indoor air quality plan?</w:t>
      </w:r>
      <w:r w:rsidR="00081BA5">
        <w:rPr>
          <w:rFonts w:asciiTheme="minorHAnsi" w:hAnsiTheme="minorHAnsi"/>
          <w:i/>
          <w:szCs w:val="24"/>
        </w:rPr>
        <w:t xml:space="preserve"> </w:t>
      </w:r>
      <w:r w:rsidRPr="00081BA5">
        <w:rPr>
          <w:rFonts w:asciiTheme="minorHAnsi" w:hAnsiTheme="minorHAnsi"/>
          <w:i/>
          <w:szCs w:val="24"/>
        </w:rPr>
        <w:t xml:space="preserve">The United States Environmental Protection Agency has a </w:t>
      </w:r>
      <w:r w:rsidRPr="00081BA5">
        <w:rPr>
          <w:rStyle w:val="Emphasis"/>
          <w:rFonts w:asciiTheme="minorHAnsi" w:hAnsiTheme="minorHAnsi"/>
          <w:szCs w:val="24"/>
          <w:lang w:val="en"/>
        </w:rPr>
        <w:t>Tools for Schools</w:t>
      </w:r>
      <w:r w:rsidRPr="00081BA5">
        <w:rPr>
          <w:rFonts w:asciiTheme="minorHAnsi" w:hAnsiTheme="minorHAnsi"/>
          <w:i/>
          <w:szCs w:val="24"/>
          <w:lang w:val="en"/>
        </w:rPr>
        <w:t xml:space="preserve"> Action Kit that shows schools how to carry out a practical plan to improve indoor air problems at little- or no-cost using straightforward activities and in-house staff. The Action Kit can be found here:  </w:t>
      </w:r>
      <w:hyperlink r:id="rId14" w:history="1">
        <w:r w:rsidRPr="00081BA5">
          <w:rPr>
            <w:rStyle w:val="Hyperlink"/>
            <w:rFonts w:asciiTheme="minorHAnsi" w:hAnsiTheme="minorHAnsi"/>
            <w:i/>
            <w:szCs w:val="24"/>
            <w:lang w:val="en"/>
          </w:rPr>
          <w:t>https://www.epa.gov/iaq-schools/indoor-air-quality-tools-schools-action-kit</w:t>
        </w:r>
      </w:hyperlink>
      <w:r w:rsidRPr="00081BA5">
        <w:rPr>
          <w:rFonts w:asciiTheme="minorHAnsi" w:hAnsiTheme="minorHAnsi"/>
          <w:i/>
          <w:szCs w:val="24"/>
          <w:lang w:val="en"/>
        </w:rPr>
        <w:t xml:space="preserve">  </w:t>
      </w:r>
    </w:p>
    <w:p w14:paraId="63AB2EA4" w14:textId="77777777" w:rsidR="00B43892" w:rsidRPr="00163052" w:rsidRDefault="00B43892" w:rsidP="001D7E57">
      <w:pPr>
        <w:pStyle w:val="ListParagraph"/>
        <w:ind w:left="1440"/>
        <w:rPr>
          <w:rFonts w:asciiTheme="minorHAnsi" w:hAnsiTheme="minorHAnsi"/>
          <w:i/>
          <w:szCs w:val="24"/>
        </w:rPr>
      </w:pPr>
    </w:p>
    <w:p w14:paraId="000EC113" w14:textId="7EB6C24C" w:rsidR="00442322" w:rsidRPr="00081BA5" w:rsidRDefault="006E0F81" w:rsidP="00081BA5">
      <w:pPr>
        <w:pStyle w:val="ListParagraph"/>
        <w:numPr>
          <w:ilvl w:val="0"/>
          <w:numId w:val="4"/>
        </w:numPr>
        <w:rPr>
          <w:rFonts w:asciiTheme="minorHAnsi" w:hAnsiTheme="minorHAnsi"/>
          <w:i/>
          <w:szCs w:val="24"/>
        </w:rPr>
      </w:pPr>
      <w:r w:rsidRPr="00163052">
        <w:rPr>
          <w:rFonts w:asciiTheme="minorHAnsi" w:hAnsiTheme="minorHAnsi"/>
          <w:i/>
          <w:szCs w:val="24"/>
        </w:rPr>
        <w:t>Does your district or charter school have a plan to reduce idling by busses?</w:t>
      </w:r>
      <w:r w:rsidR="00081BA5">
        <w:rPr>
          <w:rFonts w:asciiTheme="minorHAnsi" w:hAnsiTheme="minorHAnsi"/>
          <w:i/>
          <w:szCs w:val="24"/>
        </w:rPr>
        <w:t xml:space="preserve"> </w:t>
      </w:r>
      <w:r w:rsidR="00442322" w:rsidRPr="00081BA5">
        <w:rPr>
          <w:rFonts w:asciiTheme="minorHAnsi" w:hAnsiTheme="minorHAnsi"/>
          <w:i/>
          <w:szCs w:val="24"/>
        </w:rPr>
        <w:t xml:space="preserve">Reducing school bus idling supports health, reduces pollution and saves fuel.  The health benefits are particularly important for children as their respiratory systems are still developing and they have a faster breathing rate than adults.  Learn more here: </w:t>
      </w:r>
      <w:hyperlink r:id="rId15" w:history="1">
        <w:r w:rsidR="00442322" w:rsidRPr="00081BA5">
          <w:rPr>
            <w:rStyle w:val="Hyperlink"/>
            <w:rFonts w:asciiTheme="minorHAnsi" w:hAnsiTheme="minorHAnsi"/>
            <w:i/>
            <w:szCs w:val="24"/>
          </w:rPr>
          <w:t>https://www.epa.gov/cleandiesel/clean-school-bus</w:t>
        </w:r>
      </w:hyperlink>
    </w:p>
    <w:p w14:paraId="675D70AC" w14:textId="51119512" w:rsidR="00442322" w:rsidRPr="00163052" w:rsidRDefault="00442322" w:rsidP="001D7E57">
      <w:pPr>
        <w:pStyle w:val="ListParagraph"/>
        <w:ind w:left="1440"/>
        <w:rPr>
          <w:rFonts w:asciiTheme="minorHAnsi" w:hAnsiTheme="minorHAnsi"/>
          <w:i/>
          <w:szCs w:val="24"/>
        </w:rPr>
      </w:pPr>
      <w:r>
        <w:rPr>
          <w:rFonts w:asciiTheme="minorHAnsi" w:hAnsiTheme="minorHAnsi"/>
          <w:i/>
          <w:szCs w:val="24"/>
        </w:rPr>
        <w:t xml:space="preserve"> </w:t>
      </w:r>
    </w:p>
    <w:p w14:paraId="4D7303C5" w14:textId="77777777" w:rsidR="006E0F81" w:rsidRPr="00163052" w:rsidRDefault="006E0F81" w:rsidP="00483E73">
      <w:pPr>
        <w:pStyle w:val="ListParagraph"/>
        <w:ind w:left="1440"/>
        <w:rPr>
          <w:rFonts w:asciiTheme="minorHAnsi" w:hAnsiTheme="minorHAnsi"/>
          <w:i/>
          <w:szCs w:val="24"/>
        </w:rPr>
      </w:pPr>
    </w:p>
    <w:p w14:paraId="35D7A9C0" w14:textId="05E2318D" w:rsidR="002746F1" w:rsidRPr="00596BB9" w:rsidRDefault="002746F1">
      <w:pPr>
        <w:rPr>
          <w:rFonts w:asciiTheme="minorHAnsi" w:hAnsiTheme="minorHAnsi"/>
          <w:i/>
          <w:szCs w:val="24"/>
        </w:rPr>
      </w:pPr>
    </w:p>
    <w:sectPr w:rsidR="002746F1" w:rsidRPr="00596BB9" w:rsidSect="002746F1">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5017C" w15:done="0"/>
  <w15:commentEx w15:paraId="09F6C42C" w15:done="0"/>
  <w15:commentEx w15:paraId="5AD08275" w15:done="0"/>
  <w15:commentEx w15:paraId="0C299E5F" w15:done="0"/>
  <w15:commentEx w15:paraId="33AD4A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0F199" w14:textId="77777777" w:rsidR="000B6C86" w:rsidRDefault="000B6C86" w:rsidP="000B6C86">
      <w:r>
        <w:separator/>
      </w:r>
    </w:p>
  </w:endnote>
  <w:endnote w:type="continuationSeparator" w:id="0">
    <w:p w14:paraId="2F808A98" w14:textId="77777777" w:rsidR="000B6C86" w:rsidRDefault="000B6C86" w:rsidP="000B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07DD" w14:textId="64BCC0FB" w:rsidR="00CA3987" w:rsidRPr="00CA3987" w:rsidRDefault="00CA3987">
    <w:pPr>
      <w:pStyle w:val="Footer"/>
      <w:rPr>
        <w:rFonts w:asciiTheme="minorHAnsi" w:hAnsiTheme="minorHAnsi"/>
        <w:sz w:val="22"/>
      </w:rPr>
    </w:pPr>
    <w:r w:rsidRPr="00CA3987">
      <w:rPr>
        <w:rFonts w:asciiTheme="minorHAnsi" w:hAnsiTheme="minorHAnsi"/>
        <w:sz w:val="22"/>
      </w:rPr>
      <w:t xml:space="preserve">Page </w:t>
    </w:r>
    <w:sdt>
      <w:sdtPr>
        <w:rPr>
          <w:rFonts w:asciiTheme="minorHAnsi" w:hAnsiTheme="minorHAnsi"/>
          <w:sz w:val="22"/>
        </w:rPr>
        <w:id w:val="1444429080"/>
        <w:docPartObj>
          <w:docPartGallery w:val="Page Numbers (Bottom of Page)"/>
          <w:docPartUnique/>
        </w:docPartObj>
      </w:sdtPr>
      <w:sdtEndPr>
        <w:rPr>
          <w:noProof/>
        </w:rPr>
      </w:sdtEndPr>
      <w:sdtContent>
        <w:r w:rsidRPr="00CA3987">
          <w:rPr>
            <w:rFonts w:asciiTheme="minorHAnsi" w:hAnsiTheme="minorHAnsi"/>
            <w:sz w:val="22"/>
          </w:rPr>
          <w:fldChar w:fldCharType="begin"/>
        </w:r>
        <w:r w:rsidRPr="00CA3987">
          <w:rPr>
            <w:rFonts w:asciiTheme="minorHAnsi" w:hAnsiTheme="minorHAnsi"/>
            <w:sz w:val="22"/>
          </w:rPr>
          <w:instrText xml:space="preserve"> PAGE   \* MERGEFORMAT </w:instrText>
        </w:r>
        <w:r w:rsidRPr="00CA3987">
          <w:rPr>
            <w:rFonts w:asciiTheme="minorHAnsi" w:hAnsiTheme="minorHAnsi"/>
            <w:sz w:val="22"/>
          </w:rPr>
          <w:fldChar w:fldCharType="separate"/>
        </w:r>
        <w:r w:rsidR="00A77D32">
          <w:rPr>
            <w:rFonts w:asciiTheme="minorHAnsi" w:hAnsiTheme="minorHAnsi"/>
            <w:noProof/>
            <w:sz w:val="22"/>
          </w:rPr>
          <w:t>5</w:t>
        </w:r>
        <w:r w:rsidRPr="00CA3987">
          <w:rPr>
            <w:rFonts w:asciiTheme="minorHAnsi" w:hAnsiTheme="minorHAnsi"/>
            <w:noProof/>
            <w:sz w:val="22"/>
          </w:rPr>
          <w:fldChar w:fldCharType="end"/>
        </w:r>
        <w:r w:rsidRPr="00CA3987">
          <w:rPr>
            <w:rFonts w:asciiTheme="minorHAnsi" w:hAnsiTheme="minorHAnsi"/>
            <w:noProof/>
            <w:sz w:val="22"/>
          </w:rPr>
          <w:t xml:space="preserve"> – Oregon Department of Education Model Healthy and Safe Schools Plan </w:t>
        </w:r>
        <w:r>
          <w:rPr>
            <w:rFonts w:asciiTheme="minorHAnsi" w:hAnsiTheme="minorHAnsi"/>
            <w:noProof/>
            <w:sz w:val="22"/>
          </w:rPr>
          <w:t>(9/15/16)</w:t>
        </w:r>
      </w:sdtContent>
    </w:sdt>
  </w:p>
  <w:p w14:paraId="786694CA" w14:textId="77777777" w:rsidR="000B6C86" w:rsidRDefault="000B6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84C85" w14:textId="77777777" w:rsidR="000B6C86" w:rsidRDefault="000B6C86" w:rsidP="000B6C86">
      <w:r>
        <w:separator/>
      </w:r>
    </w:p>
  </w:footnote>
  <w:footnote w:type="continuationSeparator" w:id="0">
    <w:p w14:paraId="31FBE9C8" w14:textId="77777777" w:rsidR="000B6C86" w:rsidRDefault="000B6C86" w:rsidP="000B6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695"/>
    <w:multiLevelType w:val="hybridMultilevel"/>
    <w:tmpl w:val="56BCED66"/>
    <w:lvl w:ilvl="0" w:tplc="F0F47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10854"/>
    <w:multiLevelType w:val="hybridMultilevel"/>
    <w:tmpl w:val="320A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335F8"/>
    <w:multiLevelType w:val="hybridMultilevel"/>
    <w:tmpl w:val="70945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5005ADD"/>
    <w:multiLevelType w:val="hybridMultilevel"/>
    <w:tmpl w:val="068A42C8"/>
    <w:lvl w:ilvl="0" w:tplc="B81A5B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7B5421"/>
    <w:multiLevelType w:val="hybridMultilevel"/>
    <w:tmpl w:val="50624F52"/>
    <w:lvl w:ilvl="0" w:tplc="381611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055AA"/>
    <w:multiLevelType w:val="hybridMultilevel"/>
    <w:tmpl w:val="9A20417A"/>
    <w:lvl w:ilvl="0" w:tplc="679A093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25F3B"/>
    <w:multiLevelType w:val="hybridMultilevel"/>
    <w:tmpl w:val="42004874"/>
    <w:lvl w:ilvl="0" w:tplc="6498A4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17F96"/>
    <w:multiLevelType w:val="hybridMultilevel"/>
    <w:tmpl w:val="A426B260"/>
    <w:lvl w:ilvl="0" w:tplc="2E0CCF98">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F05EDE"/>
    <w:multiLevelType w:val="hybridMultilevel"/>
    <w:tmpl w:val="B630C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7"/>
  </w:num>
  <w:num w:numId="5">
    <w:abstractNumId w:val="0"/>
  </w:num>
  <w:num w:numId="6">
    <w:abstractNumId w:val="4"/>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ry Brett W">
    <w15:presenceInfo w15:providerId="AD" w15:userId="S-1-5-21-982684679-592840582-1966211492-30374"/>
  </w15:person>
  <w15:person w15:author="BARBOUR Isabelle S">
    <w15:presenceInfo w15:providerId="AD" w15:userId="S-1-5-21-982684679-592840582-1966211492-3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A4"/>
    <w:rsid w:val="00081BA5"/>
    <w:rsid w:val="000A067A"/>
    <w:rsid w:val="000B6C86"/>
    <w:rsid w:val="000E4C81"/>
    <w:rsid w:val="001520A4"/>
    <w:rsid w:val="00163052"/>
    <w:rsid w:val="00164650"/>
    <w:rsid w:val="001D7E57"/>
    <w:rsid w:val="00203F26"/>
    <w:rsid w:val="002724EA"/>
    <w:rsid w:val="002746F1"/>
    <w:rsid w:val="003F0ADA"/>
    <w:rsid w:val="004100CD"/>
    <w:rsid w:val="00435E79"/>
    <w:rsid w:val="00442322"/>
    <w:rsid w:val="00483E73"/>
    <w:rsid w:val="005426B3"/>
    <w:rsid w:val="00596BB9"/>
    <w:rsid w:val="005D3457"/>
    <w:rsid w:val="006602CD"/>
    <w:rsid w:val="006E0F81"/>
    <w:rsid w:val="0079052A"/>
    <w:rsid w:val="007F5900"/>
    <w:rsid w:val="007F74B4"/>
    <w:rsid w:val="00822CF6"/>
    <w:rsid w:val="0095638E"/>
    <w:rsid w:val="00992D49"/>
    <w:rsid w:val="00A77D32"/>
    <w:rsid w:val="00B43892"/>
    <w:rsid w:val="00BB514A"/>
    <w:rsid w:val="00CA3987"/>
    <w:rsid w:val="00CE37E1"/>
    <w:rsid w:val="00D10218"/>
    <w:rsid w:val="00E210A4"/>
    <w:rsid w:val="00E72651"/>
    <w:rsid w:val="00E9788E"/>
    <w:rsid w:val="00EB7B85"/>
    <w:rsid w:val="00F9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2B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B85"/>
    <w:pPr>
      <w:ind w:left="720"/>
      <w:contextualSpacing/>
    </w:pPr>
  </w:style>
  <w:style w:type="paragraph" w:customStyle="1" w:styleId="Default">
    <w:name w:val="Default"/>
    <w:rsid w:val="000A067A"/>
    <w:pPr>
      <w:autoSpaceDE w:val="0"/>
      <w:autoSpaceDN w:val="0"/>
      <w:adjustRightInd w:val="0"/>
    </w:pPr>
    <w:rPr>
      <w:rFonts w:eastAsia="Calibri" w:cs="Arial"/>
      <w:color w:val="000000"/>
      <w:szCs w:val="24"/>
    </w:rPr>
  </w:style>
  <w:style w:type="character" w:styleId="Hyperlink">
    <w:name w:val="Hyperlink"/>
    <w:basedOn w:val="DefaultParagraphFont"/>
    <w:uiPriority w:val="99"/>
    <w:unhideWhenUsed/>
    <w:rsid w:val="00E72651"/>
    <w:rPr>
      <w:color w:val="0000FF" w:themeColor="hyperlink"/>
      <w:u w:val="single"/>
    </w:rPr>
  </w:style>
  <w:style w:type="table" w:styleId="TableGrid">
    <w:name w:val="Table Grid"/>
    <w:basedOn w:val="TableNormal"/>
    <w:uiPriority w:val="59"/>
    <w:rsid w:val="00E7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0F81"/>
    <w:rPr>
      <w:i/>
      <w:iCs/>
    </w:rPr>
  </w:style>
  <w:style w:type="paragraph" w:styleId="BalloonText">
    <w:name w:val="Balloon Text"/>
    <w:basedOn w:val="Normal"/>
    <w:link w:val="BalloonTextChar"/>
    <w:uiPriority w:val="99"/>
    <w:semiHidden/>
    <w:unhideWhenUsed/>
    <w:rsid w:val="00483E73"/>
    <w:rPr>
      <w:rFonts w:ascii="Tahoma" w:hAnsi="Tahoma" w:cs="Tahoma"/>
      <w:sz w:val="16"/>
      <w:szCs w:val="16"/>
    </w:rPr>
  </w:style>
  <w:style w:type="character" w:customStyle="1" w:styleId="BalloonTextChar">
    <w:name w:val="Balloon Text Char"/>
    <w:basedOn w:val="DefaultParagraphFont"/>
    <w:link w:val="BalloonText"/>
    <w:uiPriority w:val="99"/>
    <w:semiHidden/>
    <w:rsid w:val="00483E73"/>
    <w:rPr>
      <w:rFonts w:ascii="Tahoma" w:hAnsi="Tahoma" w:cs="Tahoma"/>
      <w:sz w:val="16"/>
      <w:szCs w:val="16"/>
    </w:rPr>
  </w:style>
  <w:style w:type="character" w:styleId="CommentReference">
    <w:name w:val="annotation reference"/>
    <w:basedOn w:val="DefaultParagraphFont"/>
    <w:uiPriority w:val="99"/>
    <w:semiHidden/>
    <w:unhideWhenUsed/>
    <w:rsid w:val="00992D49"/>
    <w:rPr>
      <w:sz w:val="16"/>
      <w:szCs w:val="16"/>
    </w:rPr>
  </w:style>
  <w:style w:type="paragraph" w:styleId="CommentText">
    <w:name w:val="annotation text"/>
    <w:basedOn w:val="Normal"/>
    <w:link w:val="CommentTextChar"/>
    <w:uiPriority w:val="99"/>
    <w:semiHidden/>
    <w:unhideWhenUsed/>
    <w:rsid w:val="00992D49"/>
    <w:rPr>
      <w:sz w:val="20"/>
      <w:szCs w:val="20"/>
    </w:rPr>
  </w:style>
  <w:style w:type="character" w:customStyle="1" w:styleId="CommentTextChar">
    <w:name w:val="Comment Text Char"/>
    <w:basedOn w:val="DefaultParagraphFont"/>
    <w:link w:val="CommentText"/>
    <w:uiPriority w:val="99"/>
    <w:semiHidden/>
    <w:rsid w:val="00992D49"/>
    <w:rPr>
      <w:sz w:val="20"/>
      <w:szCs w:val="20"/>
    </w:rPr>
  </w:style>
  <w:style w:type="paragraph" w:styleId="CommentSubject">
    <w:name w:val="annotation subject"/>
    <w:basedOn w:val="CommentText"/>
    <w:next w:val="CommentText"/>
    <w:link w:val="CommentSubjectChar"/>
    <w:uiPriority w:val="99"/>
    <w:semiHidden/>
    <w:unhideWhenUsed/>
    <w:rsid w:val="00992D49"/>
    <w:rPr>
      <w:b/>
      <w:bCs/>
    </w:rPr>
  </w:style>
  <w:style w:type="character" w:customStyle="1" w:styleId="CommentSubjectChar">
    <w:name w:val="Comment Subject Char"/>
    <w:basedOn w:val="CommentTextChar"/>
    <w:link w:val="CommentSubject"/>
    <w:uiPriority w:val="99"/>
    <w:semiHidden/>
    <w:rsid w:val="00992D49"/>
    <w:rPr>
      <w:b/>
      <w:bCs/>
      <w:sz w:val="20"/>
      <w:szCs w:val="20"/>
    </w:rPr>
  </w:style>
  <w:style w:type="character" w:styleId="FollowedHyperlink">
    <w:name w:val="FollowedHyperlink"/>
    <w:basedOn w:val="DefaultParagraphFont"/>
    <w:uiPriority w:val="99"/>
    <w:semiHidden/>
    <w:unhideWhenUsed/>
    <w:rsid w:val="005426B3"/>
    <w:rPr>
      <w:color w:val="800080" w:themeColor="followedHyperlink"/>
      <w:u w:val="single"/>
    </w:rPr>
  </w:style>
  <w:style w:type="paragraph" w:styleId="Header">
    <w:name w:val="header"/>
    <w:basedOn w:val="Normal"/>
    <w:link w:val="HeaderChar"/>
    <w:uiPriority w:val="99"/>
    <w:unhideWhenUsed/>
    <w:rsid w:val="000B6C86"/>
    <w:pPr>
      <w:tabs>
        <w:tab w:val="center" w:pos="4680"/>
        <w:tab w:val="right" w:pos="9360"/>
      </w:tabs>
    </w:pPr>
  </w:style>
  <w:style w:type="character" w:customStyle="1" w:styleId="HeaderChar">
    <w:name w:val="Header Char"/>
    <w:basedOn w:val="DefaultParagraphFont"/>
    <w:link w:val="Header"/>
    <w:uiPriority w:val="99"/>
    <w:rsid w:val="000B6C86"/>
  </w:style>
  <w:style w:type="paragraph" w:styleId="Footer">
    <w:name w:val="footer"/>
    <w:basedOn w:val="Normal"/>
    <w:link w:val="FooterChar"/>
    <w:uiPriority w:val="99"/>
    <w:unhideWhenUsed/>
    <w:rsid w:val="000B6C86"/>
    <w:pPr>
      <w:tabs>
        <w:tab w:val="center" w:pos="4680"/>
        <w:tab w:val="right" w:pos="9360"/>
      </w:tabs>
    </w:pPr>
  </w:style>
  <w:style w:type="character" w:customStyle="1" w:styleId="FooterChar">
    <w:name w:val="Footer Char"/>
    <w:basedOn w:val="DefaultParagraphFont"/>
    <w:link w:val="Footer"/>
    <w:uiPriority w:val="99"/>
    <w:rsid w:val="000B6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B85"/>
    <w:pPr>
      <w:ind w:left="720"/>
      <w:contextualSpacing/>
    </w:pPr>
  </w:style>
  <w:style w:type="paragraph" w:customStyle="1" w:styleId="Default">
    <w:name w:val="Default"/>
    <w:rsid w:val="000A067A"/>
    <w:pPr>
      <w:autoSpaceDE w:val="0"/>
      <w:autoSpaceDN w:val="0"/>
      <w:adjustRightInd w:val="0"/>
    </w:pPr>
    <w:rPr>
      <w:rFonts w:eastAsia="Calibri" w:cs="Arial"/>
      <w:color w:val="000000"/>
      <w:szCs w:val="24"/>
    </w:rPr>
  </w:style>
  <w:style w:type="character" w:styleId="Hyperlink">
    <w:name w:val="Hyperlink"/>
    <w:basedOn w:val="DefaultParagraphFont"/>
    <w:uiPriority w:val="99"/>
    <w:unhideWhenUsed/>
    <w:rsid w:val="00E72651"/>
    <w:rPr>
      <w:color w:val="0000FF" w:themeColor="hyperlink"/>
      <w:u w:val="single"/>
    </w:rPr>
  </w:style>
  <w:style w:type="table" w:styleId="TableGrid">
    <w:name w:val="Table Grid"/>
    <w:basedOn w:val="TableNormal"/>
    <w:uiPriority w:val="59"/>
    <w:rsid w:val="00E7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0F81"/>
    <w:rPr>
      <w:i/>
      <w:iCs/>
    </w:rPr>
  </w:style>
  <w:style w:type="paragraph" w:styleId="BalloonText">
    <w:name w:val="Balloon Text"/>
    <w:basedOn w:val="Normal"/>
    <w:link w:val="BalloonTextChar"/>
    <w:uiPriority w:val="99"/>
    <w:semiHidden/>
    <w:unhideWhenUsed/>
    <w:rsid w:val="00483E73"/>
    <w:rPr>
      <w:rFonts w:ascii="Tahoma" w:hAnsi="Tahoma" w:cs="Tahoma"/>
      <w:sz w:val="16"/>
      <w:szCs w:val="16"/>
    </w:rPr>
  </w:style>
  <w:style w:type="character" w:customStyle="1" w:styleId="BalloonTextChar">
    <w:name w:val="Balloon Text Char"/>
    <w:basedOn w:val="DefaultParagraphFont"/>
    <w:link w:val="BalloonText"/>
    <w:uiPriority w:val="99"/>
    <w:semiHidden/>
    <w:rsid w:val="00483E73"/>
    <w:rPr>
      <w:rFonts w:ascii="Tahoma" w:hAnsi="Tahoma" w:cs="Tahoma"/>
      <w:sz w:val="16"/>
      <w:szCs w:val="16"/>
    </w:rPr>
  </w:style>
  <w:style w:type="character" w:styleId="CommentReference">
    <w:name w:val="annotation reference"/>
    <w:basedOn w:val="DefaultParagraphFont"/>
    <w:uiPriority w:val="99"/>
    <w:semiHidden/>
    <w:unhideWhenUsed/>
    <w:rsid w:val="00992D49"/>
    <w:rPr>
      <w:sz w:val="16"/>
      <w:szCs w:val="16"/>
    </w:rPr>
  </w:style>
  <w:style w:type="paragraph" w:styleId="CommentText">
    <w:name w:val="annotation text"/>
    <w:basedOn w:val="Normal"/>
    <w:link w:val="CommentTextChar"/>
    <w:uiPriority w:val="99"/>
    <w:semiHidden/>
    <w:unhideWhenUsed/>
    <w:rsid w:val="00992D49"/>
    <w:rPr>
      <w:sz w:val="20"/>
      <w:szCs w:val="20"/>
    </w:rPr>
  </w:style>
  <w:style w:type="character" w:customStyle="1" w:styleId="CommentTextChar">
    <w:name w:val="Comment Text Char"/>
    <w:basedOn w:val="DefaultParagraphFont"/>
    <w:link w:val="CommentText"/>
    <w:uiPriority w:val="99"/>
    <w:semiHidden/>
    <w:rsid w:val="00992D49"/>
    <w:rPr>
      <w:sz w:val="20"/>
      <w:szCs w:val="20"/>
    </w:rPr>
  </w:style>
  <w:style w:type="paragraph" w:styleId="CommentSubject">
    <w:name w:val="annotation subject"/>
    <w:basedOn w:val="CommentText"/>
    <w:next w:val="CommentText"/>
    <w:link w:val="CommentSubjectChar"/>
    <w:uiPriority w:val="99"/>
    <w:semiHidden/>
    <w:unhideWhenUsed/>
    <w:rsid w:val="00992D49"/>
    <w:rPr>
      <w:b/>
      <w:bCs/>
    </w:rPr>
  </w:style>
  <w:style w:type="character" w:customStyle="1" w:styleId="CommentSubjectChar">
    <w:name w:val="Comment Subject Char"/>
    <w:basedOn w:val="CommentTextChar"/>
    <w:link w:val="CommentSubject"/>
    <w:uiPriority w:val="99"/>
    <w:semiHidden/>
    <w:rsid w:val="00992D49"/>
    <w:rPr>
      <w:b/>
      <w:bCs/>
      <w:sz w:val="20"/>
      <w:szCs w:val="20"/>
    </w:rPr>
  </w:style>
  <w:style w:type="character" w:styleId="FollowedHyperlink">
    <w:name w:val="FollowedHyperlink"/>
    <w:basedOn w:val="DefaultParagraphFont"/>
    <w:uiPriority w:val="99"/>
    <w:semiHidden/>
    <w:unhideWhenUsed/>
    <w:rsid w:val="005426B3"/>
    <w:rPr>
      <w:color w:val="800080" w:themeColor="followedHyperlink"/>
      <w:u w:val="single"/>
    </w:rPr>
  </w:style>
  <w:style w:type="paragraph" w:styleId="Header">
    <w:name w:val="header"/>
    <w:basedOn w:val="Normal"/>
    <w:link w:val="HeaderChar"/>
    <w:uiPriority w:val="99"/>
    <w:unhideWhenUsed/>
    <w:rsid w:val="000B6C86"/>
    <w:pPr>
      <w:tabs>
        <w:tab w:val="center" w:pos="4680"/>
        <w:tab w:val="right" w:pos="9360"/>
      </w:tabs>
    </w:pPr>
  </w:style>
  <w:style w:type="character" w:customStyle="1" w:styleId="HeaderChar">
    <w:name w:val="Header Char"/>
    <w:basedOn w:val="DefaultParagraphFont"/>
    <w:link w:val="Header"/>
    <w:uiPriority w:val="99"/>
    <w:rsid w:val="000B6C86"/>
  </w:style>
  <w:style w:type="paragraph" w:styleId="Footer">
    <w:name w:val="footer"/>
    <w:basedOn w:val="Normal"/>
    <w:link w:val="FooterChar"/>
    <w:uiPriority w:val="99"/>
    <w:unhideWhenUsed/>
    <w:rsid w:val="000B6C86"/>
    <w:pPr>
      <w:tabs>
        <w:tab w:val="center" w:pos="4680"/>
        <w:tab w:val="right" w:pos="9360"/>
      </w:tabs>
    </w:pPr>
  </w:style>
  <w:style w:type="character" w:customStyle="1" w:styleId="FooterChar">
    <w:name w:val="Footer Char"/>
    <w:basedOn w:val="DefaultParagraphFont"/>
    <w:link w:val="Footer"/>
    <w:uiPriority w:val="99"/>
    <w:rsid w:val="000B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9751">
      <w:bodyDiv w:val="1"/>
      <w:marLeft w:val="0"/>
      <w:marRight w:val="0"/>
      <w:marTop w:val="0"/>
      <w:marBottom w:val="0"/>
      <w:divBdr>
        <w:top w:val="none" w:sz="0" w:space="0" w:color="auto"/>
        <w:left w:val="none" w:sz="0" w:space="0" w:color="auto"/>
        <w:bottom w:val="none" w:sz="0" w:space="0" w:color="auto"/>
        <w:right w:val="none" w:sz="0" w:space="0" w:color="auto"/>
      </w:divBdr>
    </w:div>
    <w:div w:id="5351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hp.org/docs/pubs/lead/lssguide.pdf"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public.health.oregon.gov/HealthyEnvironments/HealthyNeighborhoods/LeadPoisoning/ChildCareSchools/Pages/RulesforRenovatin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ites/production/files/2015-09/documents/toolkit_leadschools_guide_3ts_leadschools.pdf" TargetMode="External"/><Relationship Id="rId5" Type="http://schemas.openxmlformats.org/officeDocument/2006/relationships/settings" Target="settings.xml"/><Relationship Id="rId15" Type="http://schemas.openxmlformats.org/officeDocument/2006/relationships/hyperlink" Target="https://www.epa.gov/cleandiesel/clean-school-bus" TargetMode="External"/><Relationship Id="rId10" Type="http://schemas.openxmlformats.org/officeDocument/2006/relationships/hyperlink" Target="mailto:ODE.schoolfacilities@state.or.u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pa.gov/iaq-schools/indoor-air-quality-tools-schools-action-k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EC"/>
    <w:rsid w:val="0017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3A0C40A2449B793574F671751D524">
    <w:name w:val="80D3A0C40A2449B793574F671751D524"/>
    <w:rsid w:val="001705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3A0C40A2449B793574F671751D524">
    <w:name w:val="80D3A0C40A2449B793574F671751D524"/>
    <w:rsid w:val="00170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5D57-4F77-4795-A075-D164B3C9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NAZAROV Emily</dc:creator>
  <cp:lastModifiedBy>NAZAROV Emily</cp:lastModifiedBy>
  <cp:revision>5</cp:revision>
  <cp:lastPrinted>2016-09-15T22:43:00Z</cp:lastPrinted>
  <dcterms:created xsi:type="dcterms:W3CDTF">2016-09-15T18:18:00Z</dcterms:created>
  <dcterms:modified xsi:type="dcterms:W3CDTF">2016-09-15T22:53:00Z</dcterms:modified>
</cp:coreProperties>
</file>