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1093F" w14:textId="21689B08" w:rsidR="008E0ECA" w:rsidRPr="000931C1" w:rsidRDefault="00B65936" w:rsidP="007747B0">
      <w:r>
        <w:t>October 25</w:t>
      </w:r>
      <w:r w:rsidR="008E0ECA" w:rsidRPr="000931C1">
        <w:t>, 2013</w:t>
      </w:r>
    </w:p>
    <w:p w14:paraId="40CC7C3F" w14:textId="77777777" w:rsidR="008E0ECA" w:rsidRPr="000931C1" w:rsidRDefault="008E0ECA" w:rsidP="007747B0"/>
    <w:p w14:paraId="7FC745DD" w14:textId="1BB999BA" w:rsidR="008E0ECA" w:rsidRPr="000931C1" w:rsidRDefault="008E0ECA" w:rsidP="007747B0">
      <w:r w:rsidRPr="000931C1">
        <w:t xml:space="preserve">From: </w:t>
      </w:r>
      <w:r w:rsidR="007D7A2E">
        <w:tab/>
      </w:r>
      <w:bookmarkStart w:id="0" w:name="_GoBack"/>
      <w:bookmarkEnd w:id="0"/>
      <w:r w:rsidRPr="000931C1">
        <w:t>Senator Elizabeth Steiner Hayward &amp; Representative Nancy Nathanson</w:t>
      </w:r>
    </w:p>
    <w:p w14:paraId="1AD02C58" w14:textId="77777777" w:rsidR="00E51C91" w:rsidRPr="000931C1" w:rsidRDefault="00E51C91" w:rsidP="007747B0"/>
    <w:p w14:paraId="3F41E597" w14:textId="0101700A" w:rsidR="00E51C91" w:rsidRPr="000931C1" w:rsidRDefault="007D7A2E" w:rsidP="007747B0">
      <w:r>
        <w:t>To:</w:t>
      </w:r>
      <w:r>
        <w:tab/>
      </w:r>
      <w:r w:rsidR="008E0ECA" w:rsidRPr="000931C1">
        <w:t>Sarah Miller, Deputy COO, Depart</w:t>
      </w:r>
      <w:r w:rsidR="00E51C91" w:rsidRPr="000931C1">
        <w:t>ment of Administrative Services</w:t>
      </w:r>
      <w:r w:rsidR="008E0ECA" w:rsidRPr="000931C1">
        <w:t xml:space="preserve"> </w:t>
      </w:r>
    </w:p>
    <w:p w14:paraId="5E119F7B" w14:textId="2F33E150" w:rsidR="00E51C91" w:rsidRPr="000931C1" w:rsidRDefault="00E51C91" w:rsidP="00E51C91">
      <w:r w:rsidRPr="000931C1">
        <w:t xml:space="preserve">       </w:t>
      </w:r>
      <w:r w:rsidR="007D7A2E">
        <w:tab/>
      </w:r>
      <w:r w:rsidR="008E0ECA" w:rsidRPr="000931C1">
        <w:t xml:space="preserve">MaryKay Dahlgreen, State </w:t>
      </w:r>
      <w:r w:rsidRPr="000931C1">
        <w:t>Librarian, Oregon State Library</w:t>
      </w:r>
      <w:r w:rsidR="008E0ECA" w:rsidRPr="000931C1">
        <w:t xml:space="preserve"> </w:t>
      </w:r>
    </w:p>
    <w:p w14:paraId="6520126A" w14:textId="74577DF2" w:rsidR="00E51C91" w:rsidRPr="000931C1" w:rsidRDefault="00E51C91" w:rsidP="00E51C91">
      <w:r w:rsidRPr="000931C1">
        <w:t xml:space="preserve">       </w:t>
      </w:r>
      <w:r w:rsidR="007D7A2E">
        <w:tab/>
      </w:r>
      <w:r w:rsidR="008E0ECA" w:rsidRPr="000931C1">
        <w:t>MaryBeth Herkert, State Archivist, Office of the Secre</w:t>
      </w:r>
      <w:r w:rsidRPr="000931C1">
        <w:t>tary of State</w:t>
      </w:r>
      <w:r w:rsidR="008E0ECA" w:rsidRPr="000931C1">
        <w:t xml:space="preserve"> </w:t>
      </w:r>
    </w:p>
    <w:p w14:paraId="1A6F5975" w14:textId="5B87A7FC" w:rsidR="00E51C91" w:rsidRPr="000931C1" w:rsidRDefault="00E51C91" w:rsidP="00E51C91">
      <w:r w:rsidRPr="000931C1">
        <w:t xml:space="preserve">       </w:t>
      </w:r>
      <w:r w:rsidR="007D7A2E">
        <w:tab/>
      </w:r>
      <w:r w:rsidR="00924D8A">
        <w:t>Kerry Ty</w:t>
      </w:r>
      <w:r w:rsidR="008E0ECA" w:rsidRPr="000931C1">
        <w:t>mchuk, Executive Director, Oregon Historical Society</w:t>
      </w:r>
      <w:r w:rsidRPr="000931C1">
        <w:t xml:space="preserve"> </w:t>
      </w:r>
    </w:p>
    <w:p w14:paraId="3CC79507" w14:textId="7E44428A" w:rsidR="008E0ECA" w:rsidRPr="000931C1" w:rsidRDefault="00E51C91" w:rsidP="00E51C91">
      <w:r w:rsidRPr="000931C1">
        <w:t xml:space="preserve">       </w:t>
      </w:r>
      <w:r w:rsidR="007D7A2E">
        <w:tab/>
      </w:r>
      <w:r w:rsidRPr="000931C1">
        <w:t>Cathryn Bowie, Director, State of Oregon Law Library</w:t>
      </w:r>
    </w:p>
    <w:p w14:paraId="4FACF7DF" w14:textId="77777777" w:rsidR="008E0ECA" w:rsidRDefault="008E0ECA" w:rsidP="007747B0">
      <w:pPr>
        <w:rPr>
          <w:b/>
          <w:u w:val="single"/>
        </w:rPr>
      </w:pPr>
    </w:p>
    <w:p w14:paraId="39AE070B" w14:textId="77777777" w:rsidR="008E0ECA" w:rsidRDefault="008E0ECA" w:rsidP="007747B0">
      <w:pPr>
        <w:rPr>
          <w:u w:val="single"/>
        </w:rPr>
      </w:pPr>
      <w:r>
        <w:rPr>
          <w:b/>
          <w:u w:val="single"/>
        </w:rPr>
        <w:t>Reorganization Plan for the Oregon State Library, State Archives, Oregon Historical Society, and State of Oregon Law Library</w:t>
      </w:r>
    </w:p>
    <w:p w14:paraId="64511373" w14:textId="77777777" w:rsidR="008E0ECA" w:rsidRDefault="008E0ECA" w:rsidP="007747B0">
      <w:pPr>
        <w:rPr>
          <w:u w:val="single"/>
        </w:rPr>
      </w:pPr>
    </w:p>
    <w:p w14:paraId="1564168B" w14:textId="77777777" w:rsidR="008E0ECA" w:rsidRPr="00C164A1" w:rsidRDefault="008E0ECA" w:rsidP="007747B0">
      <w:r w:rsidRPr="00C164A1">
        <w:rPr>
          <w:b/>
        </w:rPr>
        <w:t>Overview</w:t>
      </w:r>
    </w:p>
    <w:p w14:paraId="3BC19E53" w14:textId="77777777" w:rsidR="008E0ECA" w:rsidRDefault="008E0ECA" w:rsidP="007747B0">
      <w:pPr>
        <w:rPr>
          <w:u w:val="single"/>
        </w:rPr>
      </w:pPr>
    </w:p>
    <w:p w14:paraId="1EA2BF23" w14:textId="5BA9894A" w:rsidR="007666FA" w:rsidRDefault="007666FA" w:rsidP="007747B0">
      <w:r>
        <w:t>Over the past decade or so, there has been increasing overlap between the missions and responsibilities of the Oregon State Library (OSL), the State Archives, the Oregon Historical Society (OHS), and the State of Oregon Law Library (SOLL).  This report outlines the legislative proposal that should be used to reorganize, streamline, and clarify functions among these agencies</w:t>
      </w:r>
      <w:r w:rsidR="00C164A1">
        <w:t xml:space="preserve"> (note that while the OHS is not a state agency, it is referred to as such in this document for simplicity of nomenclature)</w:t>
      </w:r>
      <w:r>
        <w:t>.  The overarching principle guiding the reorganization relates</w:t>
      </w:r>
      <w:r w:rsidR="00C164A1">
        <w:t xml:space="preserve"> first</w:t>
      </w:r>
      <w:r>
        <w:t xml:space="preserve"> to the</w:t>
      </w:r>
      <w:r w:rsidR="008249C6">
        <w:t xml:space="preserve"> functions and</w:t>
      </w:r>
      <w:r>
        <w:t xml:space="preserve"> types of </w:t>
      </w:r>
      <w:r w:rsidR="00C164A1">
        <w:t>materials being considered</w:t>
      </w:r>
      <w:r>
        <w:t>, then</w:t>
      </w:r>
      <w:r w:rsidR="008249C6">
        <w:t xml:space="preserve"> to</w:t>
      </w:r>
      <w:r>
        <w:t xml:space="preserve"> the populations being served by a given agency.  </w:t>
      </w:r>
    </w:p>
    <w:p w14:paraId="5042E699" w14:textId="77777777" w:rsidR="007666FA" w:rsidRPr="007666FA" w:rsidRDefault="007666FA" w:rsidP="007747B0"/>
    <w:p w14:paraId="0DE3A91A" w14:textId="315E8395" w:rsidR="00291363" w:rsidRDefault="008E0ECA" w:rsidP="007747B0">
      <w:r w:rsidRPr="007E5693">
        <w:t>This plan was developed using the reports issued by the Secretary of State in 2012</w:t>
      </w:r>
      <w:r w:rsidR="00C164A1">
        <w:t xml:space="preserve"> and</w:t>
      </w:r>
      <w:r w:rsidRPr="007E5693">
        <w:t xml:space="preserve"> the Library Reorganization Task Force in 2013 (which included significant labor participation), </w:t>
      </w:r>
    </w:p>
    <w:p w14:paraId="0B77D048" w14:textId="46E0BFCA" w:rsidR="007666FA" w:rsidRDefault="008E0ECA" w:rsidP="007747B0">
      <w:r w:rsidRPr="007E5693">
        <w:t>specific proposals from each agency leader</w:t>
      </w:r>
      <w:r w:rsidR="00C164A1">
        <w:t xml:space="preserve"> and the Oregon Library Association</w:t>
      </w:r>
      <w:r w:rsidRPr="007E5693">
        <w:t xml:space="preserve">, and information from the Department of Administrative Services (DAS).  It is the intent of the Ways &amp; Means Sub-Committee on General Government that DAS will lead the implementation process, with full cooperation and assistance from the four agencies. </w:t>
      </w:r>
      <w:r w:rsidR="008249C6">
        <w:t xml:space="preserve"> Of note, this report deliberately does not include very specific details as to how each aspect of it is to be accomplished.  Rather, this level of detail is left to those implementing the reorganization. </w:t>
      </w:r>
      <w:r w:rsidRPr="007E5693">
        <w:t xml:space="preserve"> In the event that recommendations in this report are not completely clear to those working on its implementation, the Sub-Committee expects that the Deputy COO or her designee will consult with relevant members of the Sub-Committee prior to proceeding with </w:t>
      </w:r>
      <w:r w:rsidR="00C164A1">
        <w:t>any</w:t>
      </w:r>
      <w:r w:rsidRPr="007E5693">
        <w:t xml:space="preserve"> </w:t>
      </w:r>
      <w:r w:rsidR="00C164A1">
        <w:t>unclear</w:t>
      </w:r>
      <w:r w:rsidRPr="007E5693">
        <w:t xml:space="preserve"> recommendation.  </w:t>
      </w:r>
      <w:r w:rsidR="00E51C91" w:rsidRPr="007E5693">
        <w:t>The Sub-Committee expects to receive regular progress reports from DAS and others involved with implementation of the reorganization, and to be informed immediately if there are significant problems with the implementation process.</w:t>
      </w:r>
    </w:p>
    <w:p w14:paraId="15454CDF" w14:textId="77777777" w:rsidR="007666FA" w:rsidRDefault="007666FA" w:rsidP="007747B0"/>
    <w:p w14:paraId="71DB00D7" w14:textId="0E7E1055" w:rsidR="007747B0" w:rsidRPr="007E5693" w:rsidRDefault="00023BB7" w:rsidP="007747B0">
      <w:pPr>
        <w:rPr>
          <w:b/>
          <w:u w:val="single"/>
        </w:rPr>
      </w:pPr>
      <w:r w:rsidRPr="007E5693">
        <w:rPr>
          <w:b/>
        </w:rPr>
        <w:br w:type="page"/>
      </w:r>
      <w:r w:rsidR="007747B0" w:rsidRPr="007747B0">
        <w:rPr>
          <w:b/>
          <w:u w:val="single"/>
        </w:rPr>
        <w:lastRenderedPageBreak/>
        <w:t>Proposed Implementation Timeline</w:t>
      </w:r>
    </w:p>
    <w:p w14:paraId="19C508EE" w14:textId="77777777" w:rsidR="00C164A1" w:rsidRDefault="00C164A1" w:rsidP="007747B0">
      <w:pPr>
        <w:rPr>
          <w:b/>
        </w:rPr>
      </w:pPr>
    </w:p>
    <w:p w14:paraId="79BC335C" w14:textId="0A7A9F48" w:rsidR="007747B0" w:rsidRDefault="007747B0" w:rsidP="007747B0">
      <w:r w:rsidRPr="00BE7211">
        <w:rPr>
          <w:b/>
        </w:rPr>
        <w:t>October 2013:</w:t>
      </w:r>
      <w:r w:rsidRPr="007747B0">
        <w:t xml:space="preserve"> Report circulated </w:t>
      </w:r>
      <w:r w:rsidR="00C164A1">
        <w:t xml:space="preserve">to all relevant parties.  DAS </w:t>
      </w:r>
      <w:r w:rsidRPr="007747B0">
        <w:t>convenes workgroup from relevant agencies</w:t>
      </w:r>
      <w:r w:rsidR="00C164A1">
        <w:t xml:space="preserve"> (including at least some members of the current Library Reorganization Task Force)</w:t>
      </w:r>
      <w:r w:rsidRPr="007747B0">
        <w:t xml:space="preserve"> to develop implementation plan</w:t>
      </w:r>
      <w:r w:rsidR="00C164A1">
        <w:t>.  Teams from the workgroup, with additional members as appropriate, will</w:t>
      </w:r>
      <w:r w:rsidRPr="007747B0">
        <w:t xml:space="preserve"> plan for specific changes to be implemented.</w:t>
      </w:r>
    </w:p>
    <w:p w14:paraId="440B48FB" w14:textId="77777777" w:rsidR="00F35689" w:rsidRPr="007747B0" w:rsidRDefault="00F35689" w:rsidP="007747B0"/>
    <w:p w14:paraId="7FFBA90F" w14:textId="2D467025" w:rsidR="007747B0" w:rsidRDefault="007747B0" w:rsidP="007747B0">
      <w:r w:rsidRPr="00BE7211">
        <w:rPr>
          <w:b/>
        </w:rPr>
        <w:t>December 2013:</w:t>
      </w:r>
      <w:r w:rsidRPr="007747B0">
        <w:t xml:space="preserve"> DAS &amp; relevant agency leaders work with Senator Steiner Hayward &amp; Legislative Counsel to refine legislation that will revise statute as needed to reflect new responsibilities of relevant agencies.  Although</w:t>
      </w:r>
      <w:r w:rsidR="00C164A1">
        <w:t xml:space="preserve"> the</w:t>
      </w:r>
      <w:r w:rsidRPr="007747B0">
        <w:t xml:space="preserve"> bill will have an emergency clause to allow immediate work on various aspects of implementation, the effective date for major changes will be July 1, 2015.</w:t>
      </w:r>
      <w:r w:rsidRPr="007747B0" w:rsidDel="00E0685D">
        <w:t xml:space="preserve"> </w:t>
      </w:r>
    </w:p>
    <w:p w14:paraId="7491A985" w14:textId="77777777" w:rsidR="00F35689" w:rsidRPr="007747B0" w:rsidRDefault="00F35689" w:rsidP="007747B0"/>
    <w:p w14:paraId="132143F0" w14:textId="6A33630A" w:rsidR="007747B0" w:rsidRDefault="007747B0" w:rsidP="007747B0">
      <w:r w:rsidRPr="00BE7211">
        <w:rPr>
          <w:b/>
        </w:rPr>
        <w:t>January 2014:</w:t>
      </w:r>
      <w:r w:rsidRPr="007747B0">
        <w:t xml:space="preserve"> DAS report</w:t>
      </w:r>
      <w:r w:rsidR="00C164A1">
        <w:t>s on progress of the workgroup</w:t>
      </w:r>
      <w:r w:rsidRPr="007747B0">
        <w:t xml:space="preserve"> to</w:t>
      </w:r>
      <w:r w:rsidR="00C164A1">
        <w:t xml:space="preserve"> the I</w:t>
      </w:r>
      <w:r w:rsidRPr="007747B0">
        <w:t>nterim Ways &amp; Means Sub-Committee on General Government</w:t>
      </w:r>
    </w:p>
    <w:p w14:paraId="7E3801F6" w14:textId="77777777" w:rsidR="00F35689" w:rsidRPr="007747B0" w:rsidRDefault="00F35689" w:rsidP="007747B0"/>
    <w:p w14:paraId="45B027EA" w14:textId="506B61DB" w:rsidR="007747B0" w:rsidRDefault="007747B0" w:rsidP="007747B0">
      <w:r w:rsidRPr="00BE7211">
        <w:rPr>
          <w:b/>
        </w:rPr>
        <w:t>February 2014:</w:t>
      </w:r>
      <w:r w:rsidRPr="007747B0">
        <w:t xml:space="preserve"> Pass legislation for statute revisions with phased implementations between Feb 2014 and June 30, 2015 (end of biennium)</w:t>
      </w:r>
      <w:r w:rsidR="00C164A1">
        <w:t>.</w:t>
      </w:r>
    </w:p>
    <w:p w14:paraId="11F80511" w14:textId="77777777" w:rsidR="00F35689" w:rsidRPr="007747B0" w:rsidRDefault="00F35689" w:rsidP="007747B0"/>
    <w:p w14:paraId="72E71478" w14:textId="0B970784" w:rsidR="007747B0" w:rsidRDefault="00BE7211" w:rsidP="007747B0">
      <w:r w:rsidRPr="00BE7211">
        <w:rPr>
          <w:b/>
        </w:rPr>
        <w:t xml:space="preserve">March 2014 - </w:t>
      </w:r>
      <w:r w:rsidR="007747B0" w:rsidRPr="00BE7211">
        <w:rPr>
          <w:b/>
        </w:rPr>
        <w:t>J</w:t>
      </w:r>
      <w:r w:rsidR="00C164A1">
        <w:rPr>
          <w:b/>
        </w:rPr>
        <w:t>uly</w:t>
      </w:r>
      <w:r w:rsidR="007747B0" w:rsidRPr="00BE7211">
        <w:rPr>
          <w:b/>
        </w:rPr>
        <w:t xml:space="preserve"> 2015:</w:t>
      </w:r>
      <w:r w:rsidR="007747B0" w:rsidRPr="007747B0">
        <w:t xml:space="preserve"> DAS continues to staff and lead revisions, implementation plan, and development of new budgets based on new functions and responsibilities of relevant agencies.</w:t>
      </w:r>
    </w:p>
    <w:p w14:paraId="260941BF" w14:textId="77777777" w:rsidR="00F35689" w:rsidRPr="007747B0" w:rsidRDefault="00F35689" w:rsidP="007747B0"/>
    <w:p w14:paraId="4C2C037E" w14:textId="77777777" w:rsidR="007747B0" w:rsidRDefault="00BE7211" w:rsidP="007747B0">
      <w:r w:rsidRPr="00BE7211">
        <w:rPr>
          <w:b/>
        </w:rPr>
        <w:t>February 2015 -</w:t>
      </w:r>
      <w:r w:rsidR="007747B0" w:rsidRPr="00BE7211">
        <w:rPr>
          <w:b/>
        </w:rPr>
        <w:t xml:space="preserve"> June 2015:</w:t>
      </w:r>
      <w:r w:rsidR="007747B0" w:rsidRPr="007747B0">
        <w:t xml:space="preserve"> Presentation of relevant agency budgets to appropriate Ways &amp; Means Committees.</w:t>
      </w:r>
    </w:p>
    <w:p w14:paraId="4F8EE113" w14:textId="77777777" w:rsidR="00F35689" w:rsidRPr="007747B0" w:rsidRDefault="00F35689" w:rsidP="007747B0"/>
    <w:p w14:paraId="375D69BF" w14:textId="77777777" w:rsidR="007747B0" w:rsidRDefault="00F35689" w:rsidP="007747B0">
      <w:r w:rsidRPr="00BE7211">
        <w:rPr>
          <w:b/>
        </w:rPr>
        <w:t>June 2015:</w:t>
      </w:r>
      <w:r>
        <w:t xml:space="preserve"> N</w:t>
      </w:r>
      <w:r w:rsidR="007747B0" w:rsidRPr="007747B0">
        <w:t>ew budgets pass</w:t>
      </w:r>
    </w:p>
    <w:p w14:paraId="15AEA80B" w14:textId="77777777" w:rsidR="00F35689" w:rsidRPr="007747B0" w:rsidRDefault="00F35689" w:rsidP="007747B0"/>
    <w:p w14:paraId="687177CC" w14:textId="3C080501" w:rsidR="007747B0" w:rsidRPr="007747B0" w:rsidRDefault="007747B0" w:rsidP="007747B0">
      <w:r w:rsidRPr="00BE7211">
        <w:rPr>
          <w:b/>
        </w:rPr>
        <w:t>July 1, 2015:</w:t>
      </w:r>
      <w:r w:rsidR="00F107F7">
        <w:t xml:space="preserve"> A</w:t>
      </w:r>
      <w:r w:rsidRPr="007747B0">
        <w:t xml:space="preserve">ll implementation complete, responsibilities transferred to new agencies, </w:t>
      </w:r>
      <w:r w:rsidR="00F107F7">
        <w:t xml:space="preserve">Integrated Online Reference System implemented, </w:t>
      </w:r>
      <w:r w:rsidRPr="007747B0">
        <w:t>etc.</w:t>
      </w:r>
      <w:r w:rsidR="00C164A1">
        <w:t xml:space="preserve"> </w:t>
      </w:r>
    </w:p>
    <w:p w14:paraId="640DCA16" w14:textId="77777777" w:rsidR="007747B0" w:rsidRPr="007747B0" w:rsidRDefault="007747B0" w:rsidP="00F24B0A">
      <w:pPr>
        <w:rPr>
          <w:b/>
          <w:u w:val="single"/>
        </w:rPr>
      </w:pPr>
    </w:p>
    <w:p w14:paraId="000EAD4D" w14:textId="77777777" w:rsidR="007747B0" w:rsidRPr="007747B0" w:rsidRDefault="007747B0" w:rsidP="00F24B0A">
      <w:pPr>
        <w:rPr>
          <w:b/>
          <w:u w:val="single"/>
        </w:rPr>
      </w:pPr>
    </w:p>
    <w:p w14:paraId="4E1B0763" w14:textId="77777777" w:rsidR="007747B0" w:rsidRPr="007747B0" w:rsidRDefault="007747B0" w:rsidP="00F24B0A">
      <w:pPr>
        <w:rPr>
          <w:b/>
          <w:u w:val="single"/>
        </w:rPr>
      </w:pPr>
    </w:p>
    <w:p w14:paraId="7DF74571" w14:textId="77777777" w:rsidR="007747B0" w:rsidRPr="007747B0" w:rsidRDefault="007747B0" w:rsidP="00F24B0A">
      <w:pPr>
        <w:rPr>
          <w:b/>
          <w:u w:val="single"/>
        </w:rPr>
      </w:pPr>
    </w:p>
    <w:p w14:paraId="122FFDC9" w14:textId="77777777" w:rsidR="007747B0" w:rsidRPr="007747B0" w:rsidRDefault="007747B0" w:rsidP="00F24B0A">
      <w:pPr>
        <w:rPr>
          <w:b/>
          <w:u w:val="single"/>
        </w:rPr>
      </w:pPr>
    </w:p>
    <w:p w14:paraId="5627B3B4" w14:textId="77777777" w:rsidR="007747B0" w:rsidRPr="007747B0" w:rsidRDefault="007747B0" w:rsidP="00F24B0A">
      <w:pPr>
        <w:rPr>
          <w:b/>
          <w:u w:val="single"/>
        </w:rPr>
      </w:pPr>
    </w:p>
    <w:p w14:paraId="4C25D642" w14:textId="77777777" w:rsidR="007747B0" w:rsidRPr="007747B0" w:rsidRDefault="007747B0" w:rsidP="00F24B0A">
      <w:pPr>
        <w:rPr>
          <w:b/>
          <w:u w:val="single"/>
        </w:rPr>
      </w:pPr>
    </w:p>
    <w:p w14:paraId="629981F5" w14:textId="77777777" w:rsidR="007747B0" w:rsidRPr="007747B0" w:rsidRDefault="007747B0" w:rsidP="00F24B0A">
      <w:pPr>
        <w:rPr>
          <w:b/>
          <w:u w:val="single"/>
        </w:rPr>
      </w:pPr>
    </w:p>
    <w:p w14:paraId="361B87FE" w14:textId="77777777" w:rsidR="007747B0" w:rsidRPr="007747B0" w:rsidRDefault="007747B0" w:rsidP="00F24B0A">
      <w:pPr>
        <w:rPr>
          <w:b/>
          <w:u w:val="single"/>
        </w:rPr>
      </w:pPr>
    </w:p>
    <w:p w14:paraId="593CFC01" w14:textId="77777777" w:rsidR="007747B0" w:rsidRPr="007747B0" w:rsidRDefault="007747B0" w:rsidP="00F24B0A">
      <w:pPr>
        <w:rPr>
          <w:b/>
          <w:u w:val="single"/>
        </w:rPr>
      </w:pPr>
    </w:p>
    <w:p w14:paraId="139C9F50" w14:textId="77777777" w:rsidR="007747B0" w:rsidRPr="007747B0" w:rsidRDefault="007747B0" w:rsidP="00F24B0A">
      <w:pPr>
        <w:rPr>
          <w:b/>
          <w:u w:val="single"/>
        </w:rPr>
      </w:pPr>
    </w:p>
    <w:p w14:paraId="7A987795" w14:textId="77777777" w:rsidR="007747B0" w:rsidRPr="007747B0" w:rsidRDefault="007747B0" w:rsidP="00F24B0A">
      <w:pPr>
        <w:rPr>
          <w:b/>
          <w:u w:val="single"/>
        </w:rPr>
      </w:pPr>
    </w:p>
    <w:p w14:paraId="46307FD2" w14:textId="77777777" w:rsidR="007747B0" w:rsidRPr="007747B0" w:rsidRDefault="007747B0" w:rsidP="00F24B0A">
      <w:pPr>
        <w:rPr>
          <w:b/>
          <w:u w:val="single"/>
        </w:rPr>
      </w:pPr>
    </w:p>
    <w:p w14:paraId="4DA47C52" w14:textId="77777777" w:rsidR="007747B0" w:rsidRPr="007747B0" w:rsidRDefault="007747B0" w:rsidP="00F24B0A">
      <w:pPr>
        <w:rPr>
          <w:b/>
          <w:u w:val="single"/>
        </w:rPr>
      </w:pPr>
    </w:p>
    <w:p w14:paraId="3A42383F" w14:textId="77777777" w:rsidR="007747B0" w:rsidRPr="007747B0" w:rsidRDefault="007747B0" w:rsidP="00F24B0A">
      <w:pPr>
        <w:rPr>
          <w:b/>
          <w:u w:val="single"/>
        </w:rPr>
      </w:pPr>
    </w:p>
    <w:p w14:paraId="1974964A" w14:textId="77777777" w:rsidR="007747B0" w:rsidRPr="007747B0" w:rsidRDefault="007747B0" w:rsidP="00F24B0A">
      <w:pPr>
        <w:rPr>
          <w:b/>
          <w:u w:val="single"/>
        </w:rPr>
      </w:pPr>
    </w:p>
    <w:p w14:paraId="28B660B6" w14:textId="77777777" w:rsidR="007747B0" w:rsidRPr="007747B0" w:rsidRDefault="007747B0" w:rsidP="00F24B0A">
      <w:pPr>
        <w:rPr>
          <w:b/>
          <w:u w:val="single"/>
        </w:rPr>
      </w:pPr>
    </w:p>
    <w:p w14:paraId="77A8F90F" w14:textId="77777777" w:rsidR="007747B0" w:rsidRPr="007747B0" w:rsidRDefault="007747B0" w:rsidP="00F24B0A">
      <w:pPr>
        <w:rPr>
          <w:b/>
          <w:u w:val="single"/>
        </w:rPr>
      </w:pPr>
    </w:p>
    <w:p w14:paraId="2867B793" w14:textId="77777777" w:rsidR="00F24B0A" w:rsidRPr="007747B0" w:rsidRDefault="00F24B0A" w:rsidP="00F24B0A">
      <w:pPr>
        <w:rPr>
          <w:b/>
          <w:u w:val="single"/>
        </w:rPr>
      </w:pPr>
      <w:r w:rsidRPr="007747B0">
        <w:rPr>
          <w:b/>
          <w:u w:val="single"/>
        </w:rPr>
        <w:t>Creation of an Integrated Online Reference System</w:t>
      </w:r>
    </w:p>
    <w:p w14:paraId="2DFA5773" w14:textId="372A95EE" w:rsidR="00023BB7" w:rsidRDefault="00F24B0A" w:rsidP="00A814E6">
      <w:r w:rsidRPr="007747B0">
        <w:t xml:space="preserve">It will </w:t>
      </w:r>
      <w:r w:rsidR="00B872B5" w:rsidRPr="007747B0">
        <w:t>be</w:t>
      </w:r>
      <w:r w:rsidRPr="007747B0">
        <w:t xml:space="preserve"> the responsibility of </w:t>
      </w:r>
      <w:r w:rsidR="00713EAE" w:rsidRPr="007747B0">
        <w:t>the Department of Administrative Services DAS)</w:t>
      </w:r>
      <w:r w:rsidRPr="007747B0">
        <w:t xml:space="preserve"> to </w:t>
      </w:r>
      <w:r w:rsidR="007F7185">
        <w:t>facilitate</w:t>
      </w:r>
      <w:r w:rsidRPr="007747B0">
        <w:t xml:space="preserve"> the </w:t>
      </w:r>
      <w:r w:rsidR="00903A23">
        <w:t xml:space="preserve">adoption and/or </w:t>
      </w:r>
      <w:r w:rsidRPr="007747B0">
        <w:t>creation of an integrated reference system that provides one online location to search the materials</w:t>
      </w:r>
      <w:r w:rsidR="008249C6">
        <w:t xml:space="preserve"> (including subscriptions)</w:t>
      </w:r>
      <w:r w:rsidRPr="007747B0">
        <w:t xml:space="preserve"> available in all </w:t>
      </w:r>
      <w:r w:rsidR="00C164A1">
        <w:t>agencies</w:t>
      </w:r>
      <w:r w:rsidRPr="007747B0">
        <w:t>.</w:t>
      </w:r>
      <w:r w:rsidR="00023BB7">
        <w:rPr>
          <w:rStyle w:val="FootnoteReference"/>
        </w:rPr>
        <w:footnoteReference w:id="1"/>
      </w:r>
      <w:r w:rsidRPr="007747B0">
        <w:t xml:space="preserve"> </w:t>
      </w:r>
      <w:r w:rsidR="00A814E6" w:rsidRPr="007747B0">
        <w:t>Working collaboratively with DAS, all relevant organizations (Oregon Historical Society</w:t>
      </w:r>
      <w:r w:rsidR="00023BB7">
        <w:rPr>
          <w:rStyle w:val="FootnoteReference"/>
        </w:rPr>
        <w:footnoteReference w:id="2"/>
      </w:r>
      <w:r w:rsidR="00023BB7" w:rsidRPr="007747B0">
        <w:t xml:space="preserve">, the Archives, State of Oregon Law Library, the State Library and all agency libraries) will assist in the creation of this system. </w:t>
      </w:r>
      <w:r w:rsidR="00023BB7">
        <w:t>DAS will seek clarification from the legislature and will c</w:t>
      </w:r>
      <w:r w:rsidR="00C164A1">
        <w:t>onsistently consult the Ways &amp;</w:t>
      </w:r>
      <w:r w:rsidR="00023BB7">
        <w:t xml:space="preserve"> Means </w:t>
      </w:r>
      <w:r w:rsidR="00C164A1">
        <w:t xml:space="preserve">Sub-Committee on </w:t>
      </w:r>
      <w:r w:rsidR="00023BB7">
        <w:t xml:space="preserve">General Government </w:t>
      </w:r>
      <w:r w:rsidR="00C164A1">
        <w:t xml:space="preserve">or its Co-Chairs and relevant members </w:t>
      </w:r>
      <w:r w:rsidR="00023BB7">
        <w:t>often to ensure the process is on point with the intent of this document.</w:t>
      </w:r>
      <w:r w:rsidR="00023BB7" w:rsidRPr="008C33D7">
        <w:t xml:space="preserve"> </w:t>
      </w:r>
      <w:r w:rsidR="00023BB7">
        <w:t>However, DAS will have final decision authority in this process.</w:t>
      </w:r>
    </w:p>
    <w:p w14:paraId="77F99078" w14:textId="77777777" w:rsidR="00023BB7" w:rsidRPr="007747B0" w:rsidRDefault="00023BB7" w:rsidP="00A814E6"/>
    <w:p w14:paraId="3C28468D" w14:textId="760CF2A8" w:rsidR="00023BB7" w:rsidRPr="007747B0" w:rsidRDefault="00023BB7" w:rsidP="00F24B0A">
      <w:r w:rsidRPr="007747B0">
        <w:t xml:space="preserve">In order to </w:t>
      </w:r>
      <w:r>
        <w:t>optimize the effectiveness of this system,</w:t>
      </w:r>
      <w:r w:rsidRPr="007747B0">
        <w:t xml:space="preserve"> as many materials as possible need to become </w:t>
      </w:r>
      <w:r>
        <w:t>electronically accessible and</w:t>
      </w:r>
      <w:r w:rsidRPr="00023BB7">
        <w:t xml:space="preserve"> </w:t>
      </w:r>
      <w:r w:rsidRPr="007747B0">
        <w:t>available for online viewing</w:t>
      </w:r>
      <w:r>
        <w:t>.</w:t>
      </w:r>
      <w:r>
        <w:rPr>
          <w:rStyle w:val="FootnoteReference"/>
        </w:rPr>
        <w:footnoteReference w:id="3"/>
      </w:r>
      <w:r>
        <w:t xml:space="preserve"> </w:t>
      </w:r>
      <w:r w:rsidRPr="007747B0">
        <w:t>Access to relevant information housed in ORMS should also be included and made available through this system. Additionally, this online system should provide access to all agency library materials</w:t>
      </w:r>
      <w:r w:rsidR="008249C6">
        <w:t xml:space="preserve"> (e.g., Department of Environmental Quality, Oregon Department of Transportation)</w:t>
      </w:r>
      <w:r w:rsidRPr="007747B0">
        <w:t xml:space="preserve">. </w:t>
      </w:r>
    </w:p>
    <w:p w14:paraId="70276BE8" w14:textId="77777777" w:rsidR="00023BB7" w:rsidRDefault="00023BB7" w:rsidP="00F24B0A"/>
    <w:p w14:paraId="33639792" w14:textId="77777777" w:rsidR="00023BB7" w:rsidRPr="007747B0" w:rsidRDefault="00023BB7" w:rsidP="00F24B0A">
      <w:r w:rsidRPr="007747B0">
        <w:t xml:space="preserve">While the State Library will ultimately manage this combined reference system, it will be the responsibility of DAS to oversee the design and building of this database. Upon completion the State Library will be responsible for developing a robust marketing and training campaign that will provide information to all appropriate audience about what is available through database and how to access these new services. </w:t>
      </w:r>
      <w:r>
        <w:t xml:space="preserve"> It is expected that each agency will continue to staff reference requests that fall within its domain.</w:t>
      </w:r>
    </w:p>
    <w:p w14:paraId="0EBA9249" w14:textId="77777777" w:rsidR="00023BB7" w:rsidRPr="007747B0" w:rsidRDefault="00023BB7" w:rsidP="00F24B0A"/>
    <w:p w14:paraId="268AB09F" w14:textId="77777777" w:rsidR="00023BB7" w:rsidRPr="007747B0" w:rsidRDefault="00023BB7" w:rsidP="00F24B0A">
      <w:pPr>
        <w:rPr>
          <w:b/>
          <w:u w:val="single"/>
        </w:rPr>
      </w:pPr>
      <w:r w:rsidRPr="007747B0">
        <w:rPr>
          <w:b/>
          <w:u w:val="single"/>
        </w:rPr>
        <w:t>Shared Client Services</w:t>
      </w:r>
    </w:p>
    <w:p w14:paraId="31A67CC9" w14:textId="7BCBC84A" w:rsidR="00023BB7" w:rsidRPr="007747B0" w:rsidRDefault="00023BB7" w:rsidP="00F24B0A">
      <w:r>
        <w:t xml:space="preserve">Where applicable, these </w:t>
      </w:r>
      <w:r w:rsidR="008249C6">
        <w:t>agencies</w:t>
      </w:r>
      <w:r w:rsidRPr="007747B0">
        <w:t xml:space="preserve"> should re-evaluate their administrative needs and use as many shared client </w:t>
      </w:r>
      <w:r>
        <w:t>s</w:t>
      </w:r>
      <w:r w:rsidRPr="007747B0">
        <w:t>ervices as possible from DAS. Some of these services include HR, IT, Accounting, and payroll services</w:t>
      </w:r>
      <w:r w:rsidR="008249C6">
        <w:t>.</w:t>
      </w:r>
    </w:p>
    <w:p w14:paraId="5B0DE743" w14:textId="77777777" w:rsidR="00023BB7" w:rsidRPr="007747B0" w:rsidRDefault="00023BB7" w:rsidP="00F24B0A"/>
    <w:p w14:paraId="181E85CB" w14:textId="77777777" w:rsidR="000931C1" w:rsidRDefault="000931C1">
      <w:pPr>
        <w:rPr>
          <w:b/>
          <w:u w:val="single"/>
        </w:rPr>
      </w:pPr>
      <w:r>
        <w:rPr>
          <w:b/>
          <w:u w:val="single"/>
        </w:rPr>
        <w:br w:type="page"/>
      </w:r>
    </w:p>
    <w:p w14:paraId="3F6DD0AE" w14:textId="3C90BFE5" w:rsidR="00023BB7" w:rsidRPr="007747B0" w:rsidRDefault="00023BB7" w:rsidP="00F24B0A">
      <w:pPr>
        <w:rPr>
          <w:b/>
          <w:u w:val="single"/>
        </w:rPr>
      </w:pPr>
      <w:r w:rsidRPr="007747B0">
        <w:rPr>
          <w:b/>
          <w:u w:val="single"/>
        </w:rPr>
        <w:lastRenderedPageBreak/>
        <w:t>Storage &amp; Location of Materials:</w:t>
      </w:r>
    </w:p>
    <w:p w14:paraId="72EB66CB" w14:textId="05AADFD0" w:rsidR="00023BB7" w:rsidRPr="007747B0" w:rsidRDefault="00023BB7" w:rsidP="00197876">
      <w:r w:rsidRPr="007747B0">
        <w:t xml:space="preserve">In cases where the responsibility of certain materials will shift into a different organization, the newly responsible organization will have the </w:t>
      </w:r>
      <w:r>
        <w:t>authority</w:t>
      </w:r>
      <w:r w:rsidRPr="007747B0">
        <w:t xml:space="preserve"> to decide the appropriate physical location for these materials. For example, it may be appropriate to display certain state documents in a more public setting. However, when the materials are requested it will still remain the responsibility of the responsible organization to </w:t>
      </w:r>
      <w:r w:rsidR="008249C6">
        <w:t xml:space="preserve">provide access to </w:t>
      </w:r>
      <w:r w:rsidRPr="007747B0">
        <w:t xml:space="preserve"> them.</w:t>
      </w:r>
      <w:r>
        <w:t xml:space="preserve"> </w:t>
      </w:r>
    </w:p>
    <w:p w14:paraId="4BD373CE" w14:textId="77777777" w:rsidR="00023BB7" w:rsidRPr="007747B0" w:rsidRDefault="00023BB7" w:rsidP="00F24B0A"/>
    <w:p w14:paraId="0A0E7BA2" w14:textId="77777777" w:rsidR="00023BB7" w:rsidRPr="007747B0" w:rsidRDefault="00023BB7" w:rsidP="00F24B0A">
      <w:pPr>
        <w:rPr>
          <w:b/>
          <w:u w:val="single"/>
        </w:rPr>
      </w:pPr>
      <w:r w:rsidRPr="007747B0">
        <w:rPr>
          <w:b/>
          <w:u w:val="single"/>
        </w:rPr>
        <w:t>Division of Functions:</w:t>
      </w:r>
    </w:p>
    <w:p w14:paraId="68A9A880" w14:textId="77777777" w:rsidR="00023BB7" w:rsidRPr="007747B0" w:rsidRDefault="00023BB7" w:rsidP="00F24B0A">
      <w:pPr>
        <w:pStyle w:val="ListParagraph"/>
        <w:numPr>
          <w:ilvl w:val="0"/>
          <w:numId w:val="2"/>
        </w:numPr>
        <w:rPr>
          <w:u w:val="single"/>
        </w:rPr>
      </w:pPr>
      <w:r w:rsidRPr="007747B0">
        <w:rPr>
          <w:b/>
        </w:rPr>
        <w:t>Cultural Enrichment for State Employees:</w:t>
      </w:r>
      <w:r w:rsidRPr="007747B0">
        <w:t xml:space="preserve"> Programs such as the “Library Lecture Series” should be discontinued. </w:t>
      </w:r>
    </w:p>
    <w:p w14:paraId="4FB22E9C" w14:textId="77777777" w:rsidR="00023BB7" w:rsidRPr="007747B0" w:rsidRDefault="00023BB7" w:rsidP="00D3549E">
      <w:pPr>
        <w:pStyle w:val="ListParagraph"/>
        <w:numPr>
          <w:ilvl w:val="0"/>
          <w:numId w:val="2"/>
        </w:numPr>
      </w:pPr>
      <w:r w:rsidRPr="007747B0">
        <w:rPr>
          <w:b/>
        </w:rPr>
        <w:t>Document Repository:</w:t>
      </w:r>
      <w:r>
        <w:t xml:space="preserve"> With the exception of legal documents, t</w:t>
      </w:r>
      <w:r w:rsidRPr="007747B0">
        <w:t xml:space="preserve">his function should remain with the Archives. </w:t>
      </w:r>
      <w:r>
        <w:t xml:space="preserve">All </w:t>
      </w:r>
      <w:r w:rsidRPr="007747B0">
        <w:t xml:space="preserve">these materials should be </w:t>
      </w:r>
      <w:r>
        <w:t>electronically accessible</w:t>
      </w:r>
      <w:r w:rsidRPr="007747B0">
        <w:t xml:space="preserve"> and available through the Integrated Online Reference System.</w:t>
      </w:r>
      <w:r>
        <w:rPr>
          <w:rStyle w:val="FootnoteReference"/>
        </w:rPr>
        <w:footnoteReference w:id="4"/>
      </w:r>
    </w:p>
    <w:p w14:paraId="01B2F709" w14:textId="77777777" w:rsidR="00023BB7" w:rsidRPr="007747B0" w:rsidRDefault="00023BB7" w:rsidP="00F24B0A">
      <w:pPr>
        <w:pStyle w:val="ListParagraph"/>
        <w:numPr>
          <w:ilvl w:val="0"/>
          <w:numId w:val="2"/>
        </w:numPr>
        <w:rPr>
          <w:u w:val="single"/>
        </w:rPr>
      </w:pPr>
      <w:r w:rsidRPr="007747B0">
        <w:rPr>
          <w:b/>
        </w:rPr>
        <w:t>Federal documents:</w:t>
      </w:r>
      <w:r>
        <w:rPr>
          <w:rStyle w:val="FootnoteReference"/>
          <w:b/>
        </w:rPr>
        <w:footnoteReference w:id="5"/>
      </w:r>
      <w:r w:rsidRPr="007747B0">
        <w:t xml:space="preserve"> This function will shift to the state Archives. However, it is important to note that the State of Oregon Law Library (SOLL)</w:t>
      </w:r>
      <w:r>
        <w:t xml:space="preserve"> and other state and local agencies</w:t>
      </w:r>
      <w:r w:rsidRPr="007747B0">
        <w:t xml:space="preserve"> may require access to </w:t>
      </w:r>
      <w:r>
        <w:t>these documents</w:t>
      </w:r>
      <w:r w:rsidRPr="007747B0">
        <w:t xml:space="preserve">. In order to ensure their availability and easy access, the majority of these documents must become </w:t>
      </w:r>
      <w:r>
        <w:t>electronically accessible</w:t>
      </w:r>
      <w:r w:rsidRPr="007747B0">
        <w:t xml:space="preserve"> </w:t>
      </w:r>
      <w:r>
        <w:t>or</w:t>
      </w:r>
      <w:r w:rsidRPr="007747B0">
        <w:t xml:space="preserve"> available through the Integrated Online Reference System.</w:t>
      </w:r>
    </w:p>
    <w:p w14:paraId="49BBB803" w14:textId="77777777" w:rsidR="00023BB7" w:rsidRDefault="00023BB7" w:rsidP="00D61BAB">
      <w:pPr>
        <w:pStyle w:val="ListParagraph"/>
        <w:numPr>
          <w:ilvl w:val="0"/>
          <w:numId w:val="2"/>
        </w:numPr>
      </w:pPr>
      <w:r w:rsidRPr="007747B0">
        <w:rPr>
          <w:b/>
        </w:rPr>
        <w:t>Legal Library Resource Services:</w:t>
      </w:r>
      <w:r w:rsidRPr="007747B0">
        <w:t xml:space="preserve"> </w:t>
      </w:r>
      <w:r>
        <w:t xml:space="preserve">The SOLL must be authorized through statute to provide consulting services to county governments (including law libraries) and provide county law libraries with electronic legal resources. </w:t>
      </w:r>
    </w:p>
    <w:p w14:paraId="418F1738" w14:textId="77777777" w:rsidR="00023BB7" w:rsidRPr="007747B0" w:rsidRDefault="00023BB7" w:rsidP="004D79DF">
      <w:pPr>
        <w:pStyle w:val="ListParagraph"/>
        <w:numPr>
          <w:ilvl w:val="0"/>
          <w:numId w:val="2"/>
        </w:numPr>
      </w:pPr>
      <w:r>
        <w:rPr>
          <w:b/>
        </w:rPr>
        <w:t>Legislative</w:t>
      </w:r>
      <w:r w:rsidRPr="007747B0">
        <w:rPr>
          <w:b/>
        </w:rPr>
        <w:t xml:space="preserve"> Research Assistance:</w:t>
      </w:r>
      <w:r w:rsidRPr="007747B0">
        <w:t xml:space="preserve"> These materials will remain with the Archives </w:t>
      </w:r>
      <w:r>
        <w:t xml:space="preserve">and will be electronically accessible, or available, </w:t>
      </w:r>
      <w:r w:rsidRPr="007747B0">
        <w:t xml:space="preserve">and </w:t>
      </w:r>
      <w:r>
        <w:t>through</w:t>
      </w:r>
      <w:r w:rsidRPr="007747B0">
        <w:t xml:space="preserve"> ORMS or the Integrated Online Reference System. </w:t>
      </w:r>
    </w:p>
    <w:p w14:paraId="297A9ECE" w14:textId="77777777" w:rsidR="00023BB7" w:rsidRPr="007747B0" w:rsidRDefault="00023BB7" w:rsidP="00801984">
      <w:pPr>
        <w:pStyle w:val="ListParagraph"/>
        <w:numPr>
          <w:ilvl w:val="0"/>
          <w:numId w:val="2"/>
        </w:numPr>
      </w:pPr>
      <w:r w:rsidRPr="007747B0">
        <w:rPr>
          <w:b/>
        </w:rPr>
        <w:t>Licensing Legal Resources:</w:t>
      </w:r>
      <w:r w:rsidRPr="007747B0">
        <w:t xml:space="preserve"> Since the SOLL is the primary purchaser of electronic legal resources for all branches of Oregon State </w:t>
      </w:r>
      <w:r>
        <w:t>government,</w:t>
      </w:r>
      <w:r w:rsidRPr="007747B0">
        <w:t xml:space="preserve"> this will remain a function of the SOLL.</w:t>
      </w:r>
    </w:p>
    <w:p w14:paraId="602B080C" w14:textId="4F4AD047" w:rsidR="00023BB7" w:rsidRPr="007747B0" w:rsidRDefault="00023BB7" w:rsidP="00801984">
      <w:pPr>
        <w:pStyle w:val="ListParagraph"/>
        <w:numPr>
          <w:ilvl w:val="0"/>
          <w:numId w:val="2"/>
        </w:numPr>
      </w:pPr>
      <w:r w:rsidRPr="007747B0">
        <w:rPr>
          <w:b/>
        </w:rPr>
        <w:t>Marketing and Training Campaign:</w:t>
      </w:r>
      <w:r w:rsidRPr="007747B0">
        <w:t xml:space="preserve"> The State Library will focus on increasing its marketing and training campaign to increase access to services and use of references. The State Library, in collaboration with DAS, will determine the best method for increasing this campaign. The success of this function will be subject to review every biennium</w:t>
      </w:r>
      <w:r w:rsidR="008249C6">
        <w:t xml:space="preserve"> as part of OSL’s Key Performance Measures</w:t>
      </w:r>
      <w:r w:rsidRPr="007747B0">
        <w:t xml:space="preserve">. </w:t>
      </w:r>
    </w:p>
    <w:p w14:paraId="6DE08B93" w14:textId="77777777" w:rsidR="00023BB7" w:rsidRPr="007747B0" w:rsidRDefault="00023BB7" w:rsidP="005356DA">
      <w:pPr>
        <w:pStyle w:val="ListParagraph"/>
        <w:numPr>
          <w:ilvl w:val="0"/>
          <w:numId w:val="2"/>
        </w:numPr>
      </w:pPr>
      <w:r w:rsidRPr="007747B0">
        <w:rPr>
          <w:b/>
        </w:rPr>
        <w:t>Official Documents:</w:t>
      </w:r>
      <w:r>
        <w:rPr>
          <w:rStyle w:val="FootnoteReference"/>
          <w:b/>
        </w:rPr>
        <w:footnoteReference w:id="6"/>
      </w:r>
      <w:r w:rsidRPr="007747B0">
        <w:t xml:space="preserve"> This is a function that should be revisited. The Archives will study the issue and create a report on how this function can change or shift.</w:t>
      </w:r>
      <w:r>
        <w:t xml:space="preserve"> </w:t>
      </w:r>
    </w:p>
    <w:p w14:paraId="5A5770B9" w14:textId="77777777" w:rsidR="00023BB7" w:rsidRPr="007747B0" w:rsidRDefault="00023BB7" w:rsidP="00801984">
      <w:pPr>
        <w:pStyle w:val="ListParagraph"/>
        <w:numPr>
          <w:ilvl w:val="0"/>
          <w:numId w:val="2"/>
        </w:numPr>
      </w:pPr>
      <w:r w:rsidRPr="007747B0">
        <w:rPr>
          <w:b/>
        </w:rPr>
        <w:lastRenderedPageBreak/>
        <w:t>Oregon Bulletin:</w:t>
      </w:r>
      <w:r w:rsidRPr="007747B0">
        <w:t xml:space="preserve"> The Archives</w:t>
      </w:r>
      <w:r>
        <w:t xml:space="preserve"> will continue to produce the Oregon Bulletin</w:t>
      </w:r>
      <w:r w:rsidRPr="007747B0">
        <w:t>. However, the Archives must</w:t>
      </w:r>
      <w:r>
        <w:t xml:space="preserve"> continue to</w:t>
      </w:r>
      <w:r w:rsidRPr="007747B0">
        <w:t xml:space="preserve"> reformat the website to be more user friendly. </w:t>
      </w:r>
    </w:p>
    <w:p w14:paraId="678C5FD1" w14:textId="04251C2C" w:rsidR="00023BB7" w:rsidRPr="007747B0" w:rsidRDefault="00023BB7" w:rsidP="00482678">
      <w:pPr>
        <w:pStyle w:val="ListParagraph"/>
        <w:numPr>
          <w:ilvl w:val="0"/>
          <w:numId w:val="2"/>
        </w:numPr>
      </w:pPr>
      <w:r w:rsidRPr="007747B0">
        <w:rPr>
          <w:b/>
        </w:rPr>
        <w:t>Oregon Center for the Book:</w:t>
      </w:r>
      <w:r w:rsidRPr="007747B0">
        <w:t xml:space="preserve"> This resource is not extensively used and will be discontinued.</w:t>
      </w:r>
      <w:r w:rsidR="008249C6">
        <w:t xml:space="preserve"> </w:t>
      </w:r>
      <w:r w:rsidRPr="007747B0">
        <w:t xml:space="preserve"> The federal funds should be reallocated to </w:t>
      </w:r>
      <w:r>
        <w:t xml:space="preserve">areas of </w:t>
      </w:r>
      <w:r w:rsidRPr="007747B0">
        <w:t>greater need, as determined by DAS in consultation with the State Library and the Oregon Library Association.</w:t>
      </w:r>
    </w:p>
    <w:p w14:paraId="0F44C360" w14:textId="77777777" w:rsidR="00023BB7" w:rsidRPr="007747B0" w:rsidRDefault="00023BB7" w:rsidP="00801984">
      <w:pPr>
        <w:pStyle w:val="ListParagraph"/>
        <w:numPr>
          <w:ilvl w:val="0"/>
          <w:numId w:val="2"/>
        </w:numPr>
      </w:pPr>
      <w:r w:rsidRPr="007747B0">
        <w:rPr>
          <w:b/>
        </w:rPr>
        <w:t>Oregon Genealogy:</w:t>
      </w:r>
      <w:r w:rsidRPr="007747B0">
        <w:t xml:space="preserve"> This function will </w:t>
      </w:r>
      <w:r>
        <w:t>fully shift</w:t>
      </w:r>
      <w:r w:rsidRPr="007747B0">
        <w:t xml:space="preserve"> to the Oregon Historical Society. OHS should then determine the best method of collaborating with outside genealogical groups, such as the Willamette Valley Genealogical Society. </w:t>
      </w:r>
    </w:p>
    <w:p w14:paraId="5C07E34F" w14:textId="06CE0559" w:rsidR="00023BB7" w:rsidRDefault="00023BB7" w:rsidP="00801984">
      <w:pPr>
        <w:pStyle w:val="ListParagraph"/>
        <w:numPr>
          <w:ilvl w:val="0"/>
          <w:numId w:val="2"/>
        </w:numPr>
      </w:pPr>
      <w:r w:rsidRPr="00967E92">
        <w:rPr>
          <w:b/>
        </w:rPr>
        <w:t>Oregon History Project &amp; Oregon Encyclopedia:</w:t>
      </w:r>
      <w:r w:rsidRPr="007747B0">
        <w:t xml:space="preserve"> This function should shift to the Oregon Historical Society with the exception of materials that are needed for public record. Materials for public record will remain with the Archives and the two</w:t>
      </w:r>
      <w:r w:rsidR="006E3240">
        <w:t xml:space="preserve"> agencies</w:t>
      </w:r>
      <w:r w:rsidRPr="007747B0">
        <w:t xml:space="preserve"> will determine the best method to collaborate closely. </w:t>
      </w:r>
    </w:p>
    <w:p w14:paraId="35A838B3" w14:textId="7D141FDC" w:rsidR="00023BB7" w:rsidRPr="007747B0" w:rsidRDefault="00023BB7" w:rsidP="00801984">
      <w:pPr>
        <w:pStyle w:val="ListParagraph"/>
        <w:numPr>
          <w:ilvl w:val="0"/>
          <w:numId w:val="2"/>
        </w:numPr>
      </w:pPr>
      <w:r w:rsidRPr="00967E92">
        <w:rPr>
          <w:b/>
        </w:rPr>
        <w:t>Oral History Resources:</w:t>
      </w:r>
      <w:r w:rsidRPr="007747B0">
        <w:t xml:space="preserve"> This function will shift </w:t>
      </w:r>
      <w:r w:rsidR="006E3240" w:rsidRPr="007747B0">
        <w:t xml:space="preserve">completely </w:t>
      </w:r>
      <w:r w:rsidRPr="007747B0">
        <w:t>to the Oregon Historical Society.</w:t>
      </w:r>
    </w:p>
    <w:p w14:paraId="1193ED31" w14:textId="4BAA0714" w:rsidR="00023BB7" w:rsidRDefault="00023BB7" w:rsidP="00801984">
      <w:pPr>
        <w:pStyle w:val="ListParagraph"/>
        <w:numPr>
          <w:ilvl w:val="0"/>
          <w:numId w:val="2"/>
        </w:numPr>
      </w:pPr>
      <w:r w:rsidRPr="00967E92">
        <w:rPr>
          <w:b/>
        </w:rPr>
        <w:t>Processing and Preserving Collections:</w:t>
      </w:r>
      <w:r w:rsidRPr="007747B0">
        <w:t xml:space="preserve"> This function</w:t>
      </w:r>
      <w:r>
        <w:t>, and relevant materials,</w:t>
      </w:r>
      <w:r w:rsidRPr="007747B0">
        <w:t xml:space="preserve"> should shift </w:t>
      </w:r>
      <w:r w:rsidR="006E3240" w:rsidRPr="007747B0">
        <w:t xml:space="preserve">fully </w:t>
      </w:r>
      <w:r w:rsidRPr="007747B0">
        <w:t>to the Archives. The Archives will be responsible for continuing to expand into ORMS. However, any materials that are no longer required by law but should be kept for historical purposes will then be moved to the Oregon Historical Society</w:t>
      </w:r>
      <w:r w:rsidR="006E3240">
        <w:t>.</w:t>
      </w:r>
    </w:p>
    <w:p w14:paraId="72FF332F" w14:textId="2626334C" w:rsidR="00023BB7" w:rsidRPr="007747B0" w:rsidRDefault="00023BB7" w:rsidP="00801984">
      <w:pPr>
        <w:pStyle w:val="ListParagraph"/>
        <w:numPr>
          <w:ilvl w:val="0"/>
          <w:numId w:val="2"/>
        </w:numPr>
      </w:pPr>
      <w:r w:rsidRPr="00967E92">
        <w:rPr>
          <w:b/>
        </w:rPr>
        <w:t>Publications Unit:</w:t>
      </w:r>
      <w:r w:rsidRPr="007747B0">
        <w:t xml:space="preserve"> This function will remain with the Archives, with the</w:t>
      </w:r>
      <w:r w:rsidR="006E3240">
        <w:t xml:space="preserve"> following exceptions</w:t>
      </w:r>
      <w:r w:rsidRPr="007747B0">
        <w:t xml:space="preserve">: </w:t>
      </w:r>
    </w:p>
    <w:p w14:paraId="435B8FBB" w14:textId="77777777" w:rsidR="00023BB7" w:rsidRPr="007747B0" w:rsidRDefault="00023BB7" w:rsidP="00801984">
      <w:pPr>
        <w:pStyle w:val="ListParagraph"/>
        <w:numPr>
          <w:ilvl w:val="1"/>
          <w:numId w:val="2"/>
        </w:numPr>
      </w:pPr>
      <w:r w:rsidRPr="007747B0">
        <w:t xml:space="preserve">The SOLL will continue to publish the Oregon Appellate Courts’ Decisions in online and print format. </w:t>
      </w:r>
      <w:r>
        <w:t>During the reorganization process, SOLL will determine any necessary FTE changes</w:t>
      </w:r>
      <w:r w:rsidRPr="007747B0">
        <w:t xml:space="preserve"> to transition existing print and online publications to a more user friendly, accessible and usable format. </w:t>
      </w:r>
    </w:p>
    <w:p w14:paraId="2AA5C3F0" w14:textId="77777777" w:rsidR="00023BB7" w:rsidRPr="007747B0" w:rsidRDefault="00023BB7" w:rsidP="00801984">
      <w:pPr>
        <w:pStyle w:val="ListParagraph"/>
        <w:numPr>
          <w:ilvl w:val="1"/>
          <w:numId w:val="2"/>
        </w:numPr>
      </w:pPr>
      <w:r w:rsidRPr="007747B0">
        <w:t xml:space="preserve">Oregon Historical Society will continue to publish the </w:t>
      </w:r>
      <w:r w:rsidRPr="007747B0">
        <w:rPr>
          <w:i/>
        </w:rPr>
        <w:t>Oregon Historical Quarterly.</w:t>
      </w:r>
    </w:p>
    <w:p w14:paraId="345AA136" w14:textId="77777777" w:rsidR="00023BB7" w:rsidRPr="007747B0" w:rsidRDefault="00023BB7" w:rsidP="00801984">
      <w:pPr>
        <w:pStyle w:val="ListParagraph"/>
        <w:numPr>
          <w:ilvl w:val="0"/>
          <w:numId w:val="2"/>
        </w:numPr>
      </w:pPr>
      <w:r w:rsidRPr="00967E92">
        <w:rPr>
          <w:b/>
        </w:rPr>
        <w:t>Records Management:</w:t>
      </w:r>
      <w:r w:rsidRPr="007747B0">
        <w:t xml:space="preserve"> This function will remain with the Archives</w:t>
      </w:r>
      <w:r>
        <w:t xml:space="preserve"> and the Archives will remain responsible for ORMS.</w:t>
      </w:r>
    </w:p>
    <w:p w14:paraId="13E751FD" w14:textId="2633D38B" w:rsidR="00023BB7" w:rsidRPr="007747B0" w:rsidRDefault="00023BB7" w:rsidP="00756028">
      <w:pPr>
        <w:pStyle w:val="ListParagraph"/>
        <w:numPr>
          <w:ilvl w:val="0"/>
          <w:numId w:val="2"/>
        </w:numPr>
      </w:pPr>
      <w:r w:rsidRPr="00967E92">
        <w:rPr>
          <w:b/>
        </w:rPr>
        <w:t xml:space="preserve">Reference Assistance for </w:t>
      </w:r>
      <w:r>
        <w:rPr>
          <w:b/>
        </w:rPr>
        <w:t>Government Records</w:t>
      </w:r>
      <w:r w:rsidRPr="00967E92">
        <w:rPr>
          <w:b/>
        </w:rPr>
        <w:t>:</w:t>
      </w:r>
      <w:r w:rsidRPr="007747B0">
        <w:t xml:space="preserve"> </w:t>
      </w:r>
      <w:r>
        <w:t>A</w:t>
      </w:r>
      <w:r w:rsidRPr="007747B0">
        <w:t>ll required state documents will be consolidated with the Archives</w:t>
      </w:r>
      <w:r>
        <w:t>.</w:t>
      </w:r>
      <w:r w:rsidRPr="007747B0">
        <w:t xml:space="preserve"> </w:t>
      </w:r>
      <w:r>
        <w:t>Any</w:t>
      </w:r>
      <w:r w:rsidRPr="007747B0">
        <w:t xml:space="preserve"> materials </w:t>
      </w:r>
      <w:r>
        <w:t>that are not government records and</w:t>
      </w:r>
      <w:r w:rsidRPr="007747B0">
        <w:t xml:space="preserve"> should be kept for historical purposes will then be moved to the Oregon Historical Society. The majority or all of these materials should be </w:t>
      </w:r>
      <w:r>
        <w:t xml:space="preserve">electronically accessible and available through the </w:t>
      </w:r>
      <w:r w:rsidR="00B65936">
        <w:t>Integrated Online Reference System</w:t>
      </w:r>
      <w:r>
        <w:t xml:space="preserve">. </w:t>
      </w:r>
    </w:p>
    <w:p w14:paraId="2C410152" w14:textId="77777777" w:rsidR="00023BB7" w:rsidRPr="007747B0" w:rsidRDefault="00023BB7" w:rsidP="00694FE6">
      <w:pPr>
        <w:pStyle w:val="ListParagraph"/>
        <w:numPr>
          <w:ilvl w:val="0"/>
          <w:numId w:val="2"/>
        </w:numPr>
      </w:pPr>
      <w:r w:rsidRPr="00967E92">
        <w:rPr>
          <w:b/>
        </w:rPr>
        <w:t>Regional Federal Documents Depository:</w:t>
      </w:r>
      <w:r w:rsidRPr="007747B0">
        <w:t xml:space="preserve"> The Archives will become responsible for determining the best method of collaboration.</w:t>
      </w:r>
    </w:p>
    <w:p w14:paraId="54DC7949" w14:textId="77777777" w:rsidR="00023BB7" w:rsidRPr="007747B0" w:rsidRDefault="00023BB7" w:rsidP="00801984">
      <w:pPr>
        <w:pStyle w:val="ListParagraph"/>
        <w:numPr>
          <w:ilvl w:val="0"/>
          <w:numId w:val="2"/>
        </w:numPr>
      </w:pPr>
      <w:r w:rsidRPr="00967E92">
        <w:rPr>
          <w:b/>
        </w:rPr>
        <w:t>Search Engine Administration for Oregon.gov:</w:t>
      </w:r>
      <w:r w:rsidRPr="007747B0">
        <w:t xml:space="preserve"> This function will shift to DAS.</w:t>
      </w:r>
    </w:p>
    <w:p w14:paraId="2925BED6" w14:textId="77777777" w:rsidR="00023BB7" w:rsidRPr="007747B0" w:rsidRDefault="00023BB7" w:rsidP="00801984">
      <w:pPr>
        <w:pStyle w:val="ListParagraph"/>
        <w:numPr>
          <w:ilvl w:val="0"/>
          <w:numId w:val="2"/>
        </w:numPr>
      </w:pPr>
      <w:r w:rsidRPr="00967E92">
        <w:rPr>
          <w:b/>
        </w:rPr>
        <w:lastRenderedPageBreak/>
        <w:t>Security Copy Depository:</w:t>
      </w:r>
      <w:r w:rsidRPr="007747B0">
        <w:t xml:space="preserve"> This function will remain with the Archives. The materials should continue to be </w:t>
      </w:r>
      <w:r>
        <w:t>electronically available and when possible, available for online viewing, through</w:t>
      </w:r>
      <w:r w:rsidRPr="007747B0">
        <w:t xml:space="preserve"> ORMS.</w:t>
      </w:r>
    </w:p>
    <w:p w14:paraId="2816DF00" w14:textId="77777777" w:rsidR="00694FE6" w:rsidRPr="007747B0" w:rsidRDefault="00023BB7" w:rsidP="00B63EED">
      <w:pPr>
        <w:pStyle w:val="ListParagraph"/>
        <w:numPr>
          <w:ilvl w:val="0"/>
          <w:numId w:val="2"/>
        </w:numPr>
      </w:pPr>
      <w:r w:rsidRPr="00967E92">
        <w:rPr>
          <w:b/>
        </w:rPr>
        <w:t>State Documents:</w:t>
      </w:r>
      <w:r w:rsidRPr="007747B0">
        <w:t xml:space="preserve"> </w:t>
      </w:r>
      <w:r>
        <w:t>A</w:t>
      </w:r>
      <w:r w:rsidRPr="007747B0">
        <w:t xml:space="preserve">ll required state documents will be consolidated with the Archives and any materials </w:t>
      </w:r>
      <w:r>
        <w:t>that are not government records and</w:t>
      </w:r>
      <w:r w:rsidRPr="007747B0">
        <w:t xml:space="preserve"> should be kept for historical purposes will then be moved to the Oregon Historical Society.</w:t>
      </w:r>
      <w:r>
        <w:rPr>
          <w:rStyle w:val="FootnoteReference"/>
        </w:rPr>
        <w:footnoteReference w:id="7"/>
      </w:r>
      <w:r w:rsidRPr="007747B0">
        <w:t xml:space="preserve"> </w:t>
      </w:r>
    </w:p>
    <w:p w14:paraId="1075D2E0" w14:textId="77777777" w:rsidR="00694FE6" w:rsidRPr="007747B0" w:rsidRDefault="00694FE6" w:rsidP="00694FE6">
      <w:pPr>
        <w:pStyle w:val="ListParagraph"/>
        <w:numPr>
          <w:ilvl w:val="0"/>
          <w:numId w:val="2"/>
        </w:numPr>
      </w:pPr>
      <w:r w:rsidRPr="00967E92">
        <w:rPr>
          <w:b/>
        </w:rPr>
        <w:t>State History:</w:t>
      </w:r>
      <w:r w:rsidRPr="007747B0">
        <w:t xml:space="preserve"> Similar to the State Documents, all required state documents will be consolidated with the </w:t>
      </w:r>
      <w:r w:rsidR="004D79DF" w:rsidRPr="007747B0">
        <w:t>Archives</w:t>
      </w:r>
      <w:r w:rsidRPr="007747B0">
        <w:t xml:space="preserve"> and any materials </w:t>
      </w:r>
      <w:r w:rsidR="00AF032F">
        <w:t>that are not government records and</w:t>
      </w:r>
      <w:r w:rsidRPr="007747B0">
        <w:t xml:space="preserve"> should be kept for historical purposes will then be moved to the Oregon Historical Society. </w:t>
      </w:r>
    </w:p>
    <w:p w14:paraId="1327A6FB" w14:textId="77777777" w:rsidR="00801984" w:rsidRPr="007747B0" w:rsidRDefault="00801984" w:rsidP="00801984">
      <w:pPr>
        <w:pStyle w:val="ListParagraph"/>
        <w:numPr>
          <w:ilvl w:val="0"/>
          <w:numId w:val="2"/>
        </w:numPr>
      </w:pPr>
      <w:r w:rsidRPr="00967E92">
        <w:rPr>
          <w:b/>
        </w:rPr>
        <w:t>State Records Center:</w:t>
      </w:r>
      <w:r w:rsidRPr="007747B0">
        <w:t xml:space="preserve"> This function will remain with the </w:t>
      </w:r>
      <w:r w:rsidR="004D79DF" w:rsidRPr="007747B0">
        <w:t>Archives</w:t>
      </w:r>
      <w:r w:rsidRPr="007747B0">
        <w:t>.</w:t>
      </w:r>
    </w:p>
    <w:p w14:paraId="733DA939" w14:textId="08FC0808" w:rsidR="00801984" w:rsidRPr="007747B0" w:rsidRDefault="00801984" w:rsidP="00801984">
      <w:pPr>
        <w:pStyle w:val="ListParagraph"/>
        <w:numPr>
          <w:ilvl w:val="0"/>
          <w:numId w:val="2"/>
        </w:numPr>
      </w:pPr>
      <w:r w:rsidRPr="00967E92">
        <w:rPr>
          <w:b/>
        </w:rPr>
        <w:t xml:space="preserve">Statewide Database </w:t>
      </w:r>
      <w:r w:rsidR="006E3240">
        <w:rPr>
          <w:b/>
        </w:rPr>
        <w:t xml:space="preserve">&amp; Subscription </w:t>
      </w:r>
      <w:r w:rsidRPr="00967E92">
        <w:rPr>
          <w:b/>
        </w:rPr>
        <w:t>Licensing:</w:t>
      </w:r>
      <w:r w:rsidRPr="007747B0">
        <w:t xml:space="preserve"> The State Library</w:t>
      </w:r>
      <w:r w:rsidR="006E3240">
        <w:t xml:space="preserve"> will continue to coordinate</w:t>
      </w:r>
      <w:r w:rsidRPr="007747B0">
        <w:t xml:space="preserve"> the selection, negotiation</w:t>
      </w:r>
      <w:r w:rsidR="006E3240">
        <w:t>, purchase,</w:t>
      </w:r>
      <w:r w:rsidRPr="007747B0">
        <w:t xml:space="preserve"> and maintenance of databases</w:t>
      </w:r>
      <w:r w:rsidR="006E3240">
        <w:t xml:space="preserve"> and subscriptions for all state agencies</w:t>
      </w:r>
      <w:r w:rsidRPr="007747B0">
        <w:t>. This is wise use of public resources and provides seamless access to quality resources in all libraries in Oregon and beyond through the Libraries of Oregon portal. Statewide access to this core set of databases</w:t>
      </w:r>
      <w:r w:rsidR="006E3240">
        <w:t xml:space="preserve"> and subscriptions</w:t>
      </w:r>
      <w:r w:rsidRPr="007747B0">
        <w:t xml:space="preserve"> means that students at all levels can use quality information. </w:t>
      </w:r>
      <w:r w:rsidR="004D79DF" w:rsidRPr="007747B0">
        <w:t>Access</w:t>
      </w:r>
      <w:r w:rsidRPr="007747B0">
        <w:t xml:space="preserve"> to these databases</w:t>
      </w:r>
      <w:r w:rsidR="006E3240">
        <w:t xml:space="preserve"> and subscriptions</w:t>
      </w:r>
      <w:r w:rsidR="00895CA9">
        <w:t xml:space="preserve"> for all agencies</w:t>
      </w:r>
      <w:r w:rsidR="00B872B5" w:rsidRPr="007747B0">
        <w:t xml:space="preserve"> should</w:t>
      </w:r>
      <w:r w:rsidRPr="007747B0">
        <w:t xml:space="preserve"> </w:t>
      </w:r>
      <w:r w:rsidR="00B872B5" w:rsidRPr="007747B0">
        <w:t>be</w:t>
      </w:r>
      <w:r w:rsidRPr="007747B0">
        <w:t xml:space="preserve"> provided through the Integrated Online Reference System. </w:t>
      </w:r>
    </w:p>
    <w:p w14:paraId="1F91D8D5" w14:textId="77777777" w:rsidR="00AF032F" w:rsidRDefault="00801984" w:rsidP="00AF032F">
      <w:pPr>
        <w:pStyle w:val="ListParagraph"/>
        <w:numPr>
          <w:ilvl w:val="0"/>
          <w:numId w:val="2"/>
        </w:numPr>
      </w:pPr>
      <w:r w:rsidRPr="00967E92">
        <w:rPr>
          <w:b/>
        </w:rPr>
        <w:t>Statewide Historical Records Advisory Board (SHRAB):</w:t>
      </w:r>
      <w:r w:rsidRPr="007747B0">
        <w:t xml:space="preserve"> This function will remain with the </w:t>
      </w:r>
      <w:r w:rsidR="004D79DF" w:rsidRPr="007747B0">
        <w:t>Archives</w:t>
      </w:r>
      <w:r w:rsidRPr="007747B0">
        <w:t xml:space="preserve">. However, the Oregon Historical Society should </w:t>
      </w:r>
      <w:r w:rsidR="00AF032F">
        <w:t>consistently be involved.</w:t>
      </w:r>
    </w:p>
    <w:p w14:paraId="39383739" w14:textId="47CCC7B7" w:rsidR="008E3BCE" w:rsidRPr="007747B0" w:rsidRDefault="00AF032F" w:rsidP="00AF032F">
      <w:pPr>
        <w:pStyle w:val="ListParagraph"/>
        <w:numPr>
          <w:ilvl w:val="0"/>
          <w:numId w:val="2"/>
        </w:numPr>
      </w:pPr>
      <w:r>
        <w:rPr>
          <w:b/>
        </w:rPr>
        <w:t>Support</w:t>
      </w:r>
      <w:r w:rsidR="006E3240">
        <w:rPr>
          <w:b/>
        </w:rPr>
        <w:t xml:space="preserve"> for</w:t>
      </w:r>
      <w:r>
        <w:rPr>
          <w:b/>
        </w:rPr>
        <w:t xml:space="preserve"> Local Libraries:</w:t>
      </w:r>
      <w:r w:rsidR="008E3BCE" w:rsidRPr="007747B0">
        <w:t xml:space="preserve"> The State Library should supply ample support to local libraries through the various functions listed below: </w:t>
      </w:r>
    </w:p>
    <w:p w14:paraId="3CAB695D" w14:textId="78A4218C" w:rsidR="00801984" w:rsidRPr="007747B0" w:rsidRDefault="00801984" w:rsidP="00801984">
      <w:pPr>
        <w:pStyle w:val="ListParagraph"/>
        <w:numPr>
          <w:ilvl w:val="1"/>
          <w:numId w:val="2"/>
        </w:numPr>
      </w:pPr>
      <w:r w:rsidRPr="00967E92">
        <w:rPr>
          <w:b/>
        </w:rPr>
        <w:t>Collec</w:t>
      </w:r>
      <w:r w:rsidR="006E3240">
        <w:rPr>
          <w:b/>
        </w:rPr>
        <w:t>ting and Reporting Library Statistics</w:t>
      </w:r>
      <w:r w:rsidRPr="00967E92">
        <w:rPr>
          <w:b/>
        </w:rPr>
        <w:t>:</w:t>
      </w:r>
      <w:r w:rsidRPr="007747B0">
        <w:t xml:space="preserve"> The State Library should continue to maintain and collect th</w:t>
      </w:r>
      <w:r w:rsidR="004D79DF" w:rsidRPr="007747B0">
        <w:t>ese</w:t>
      </w:r>
      <w:r w:rsidRPr="007747B0">
        <w:t xml:space="preserve"> data since </w:t>
      </w:r>
      <w:r w:rsidR="004D79DF" w:rsidRPr="007747B0">
        <w:t xml:space="preserve">this function </w:t>
      </w:r>
      <w:r w:rsidRPr="007747B0">
        <w:t xml:space="preserve">has become essential to library directors. </w:t>
      </w:r>
    </w:p>
    <w:p w14:paraId="16F5DE98" w14:textId="77777777" w:rsidR="00801984" w:rsidRPr="007747B0" w:rsidRDefault="00801984" w:rsidP="00801984">
      <w:pPr>
        <w:pStyle w:val="ListParagraph"/>
        <w:numPr>
          <w:ilvl w:val="1"/>
          <w:numId w:val="2"/>
        </w:numPr>
      </w:pPr>
      <w:r w:rsidRPr="00967E92">
        <w:rPr>
          <w:b/>
        </w:rPr>
        <w:t>Continuing Education Programs:</w:t>
      </w:r>
      <w:r w:rsidRPr="007747B0">
        <w:t xml:space="preserve"> The State Library should continue this function and increase </w:t>
      </w:r>
      <w:r w:rsidR="004D79DF" w:rsidRPr="007747B0">
        <w:t xml:space="preserve">its </w:t>
      </w:r>
      <w:r w:rsidRPr="007747B0">
        <w:t>virtual and in-person trainings for both librarians and paraprofessional staff around the state.</w:t>
      </w:r>
    </w:p>
    <w:p w14:paraId="71691D78" w14:textId="77777777" w:rsidR="00801984" w:rsidRPr="007747B0" w:rsidRDefault="00801984" w:rsidP="00801984">
      <w:pPr>
        <w:pStyle w:val="ListParagraph"/>
        <w:numPr>
          <w:ilvl w:val="1"/>
          <w:numId w:val="2"/>
        </w:numPr>
      </w:pPr>
      <w:r w:rsidRPr="00967E92">
        <w:rPr>
          <w:b/>
        </w:rPr>
        <w:t>Library Services and Technology Act Grants:</w:t>
      </w:r>
      <w:r w:rsidRPr="007747B0">
        <w:t xml:space="preserve"> The State Library will maintain these grants. This is a primary source of funding for innovation in Oregon public libraries. This improves library services for all Oregonians and has been found to be extremely cost-effective</w:t>
      </w:r>
      <w:r w:rsidR="004D79DF" w:rsidRPr="007747B0">
        <w:t xml:space="preserve"> in achieving this goal</w:t>
      </w:r>
      <w:r w:rsidRPr="007747B0">
        <w:t xml:space="preserve">. </w:t>
      </w:r>
    </w:p>
    <w:p w14:paraId="689C83E5" w14:textId="4BA7F178" w:rsidR="008E3BCE" w:rsidRPr="007747B0" w:rsidRDefault="00DF5E7F" w:rsidP="008E3BCE">
      <w:pPr>
        <w:pStyle w:val="ListParagraph"/>
        <w:numPr>
          <w:ilvl w:val="1"/>
          <w:numId w:val="2"/>
        </w:numPr>
      </w:pPr>
      <w:r w:rsidRPr="00967E92">
        <w:rPr>
          <w:b/>
        </w:rPr>
        <w:t>Oregon School Library Information System (OSLIS):</w:t>
      </w:r>
      <w:r w:rsidRPr="007747B0">
        <w:t xml:space="preserve"> The State Library should continue to maintain and provide access to </w:t>
      </w:r>
      <w:r w:rsidR="00337775">
        <w:t>OSLIS</w:t>
      </w:r>
      <w:r w:rsidRPr="007747B0">
        <w:t xml:space="preserve">. The State Library gives K-12 teachers and students access to the statewide databases </w:t>
      </w:r>
      <w:r w:rsidR="006E3240">
        <w:t xml:space="preserve">and subscriptions </w:t>
      </w:r>
      <w:r w:rsidRPr="007747B0">
        <w:t xml:space="preserve">along with research tutorials and guides. </w:t>
      </w:r>
      <w:r w:rsidR="00B872B5" w:rsidRPr="007747B0">
        <w:t xml:space="preserve">The </w:t>
      </w:r>
      <w:r w:rsidRPr="007747B0">
        <w:t xml:space="preserve">State Library </w:t>
      </w:r>
      <w:r w:rsidR="00B872B5" w:rsidRPr="007747B0">
        <w:t xml:space="preserve">should begin </w:t>
      </w:r>
      <w:r w:rsidRPr="007747B0">
        <w:t xml:space="preserve">incorporating more OSLIS content and navigation earlier in </w:t>
      </w:r>
      <w:r w:rsidR="004D79DF" w:rsidRPr="007747B0">
        <w:t xml:space="preserve">its </w:t>
      </w:r>
      <w:r w:rsidRPr="007747B0">
        <w:t xml:space="preserve">teacher trainings. </w:t>
      </w:r>
    </w:p>
    <w:p w14:paraId="577CD968" w14:textId="7CD342BF" w:rsidR="00A814E6" w:rsidRPr="007747B0" w:rsidRDefault="00A814E6" w:rsidP="00DF5E7F">
      <w:pPr>
        <w:pStyle w:val="ListParagraph"/>
        <w:numPr>
          <w:ilvl w:val="1"/>
          <w:numId w:val="2"/>
        </w:numPr>
      </w:pPr>
      <w:r w:rsidRPr="00967E92">
        <w:rPr>
          <w:b/>
        </w:rPr>
        <w:t>Ready to Read Grant Program:</w:t>
      </w:r>
      <w:r w:rsidRPr="007747B0">
        <w:t xml:space="preserve"> The State Library will continue to provide this program. In addition to providing cash for local programs, the State </w:t>
      </w:r>
      <w:r w:rsidRPr="007747B0">
        <w:lastRenderedPageBreak/>
        <w:t xml:space="preserve">Library development staff members provide guidance and support to Oregon libraries in developing their early literacy and youth reading initiatives. </w:t>
      </w:r>
      <w:r w:rsidR="006E3240">
        <w:t xml:space="preserve"> Where appropriate, the State Library should coordinate</w:t>
      </w:r>
      <w:r w:rsidR="0062225B">
        <w:t xml:space="preserve"> with the state’s Early Learning initiatives.</w:t>
      </w:r>
    </w:p>
    <w:p w14:paraId="6BAD563A" w14:textId="54CB14B2" w:rsidR="00DF5E7F" w:rsidRPr="007747B0" w:rsidRDefault="00DF5E7F" w:rsidP="00DF5E7F">
      <w:pPr>
        <w:pStyle w:val="ListParagraph"/>
        <w:numPr>
          <w:ilvl w:val="0"/>
          <w:numId w:val="2"/>
        </w:numPr>
      </w:pPr>
      <w:r w:rsidRPr="00967E92">
        <w:rPr>
          <w:b/>
        </w:rPr>
        <w:t>Talking Book and Braille Services</w:t>
      </w:r>
      <w:r w:rsidR="00A814E6" w:rsidRPr="00967E92">
        <w:rPr>
          <w:b/>
        </w:rPr>
        <w:t xml:space="preserve"> (TBABS):</w:t>
      </w:r>
      <w:r w:rsidR="00A814E6" w:rsidRPr="007747B0">
        <w:t xml:space="preserve"> Many public libraries do not have the collections or staffing to service sight-impaired Oregonians. The State Library will continue to provi</w:t>
      </w:r>
      <w:r w:rsidR="00B872B5" w:rsidRPr="007747B0">
        <w:t xml:space="preserve">de this function. </w:t>
      </w:r>
      <w:r w:rsidR="0062225B">
        <w:t>The</w:t>
      </w:r>
      <w:r w:rsidR="00A814E6" w:rsidRPr="007747B0">
        <w:t xml:space="preserve"> State Library </w:t>
      </w:r>
      <w:r w:rsidR="00B872B5" w:rsidRPr="007747B0">
        <w:t xml:space="preserve">should </w:t>
      </w:r>
      <w:r w:rsidR="00A814E6" w:rsidRPr="007747B0">
        <w:t xml:space="preserve">continue to increase </w:t>
      </w:r>
      <w:r w:rsidR="0062225B">
        <w:t>significantly the uptake of BARD by</w:t>
      </w:r>
      <w:r w:rsidR="00A814E6" w:rsidRPr="007747B0">
        <w:t xml:space="preserve"> all TBABS members. </w:t>
      </w:r>
    </w:p>
    <w:p w14:paraId="73D1DB0A" w14:textId="63808358" w:rsidR="00197876" w:rsidRPr="007747B0" w:rsidRDefault="00391CAC" w:rsidP="00DF5E7F">
      <w:pPr>
        <w:pStyle w:val="ListParagraph"/>
        <w:numPr>
          <w:ilvl w:val="0"/>
          <w:numId w:val="2"/>
        </w:numPr>
      </w:pPr>
      <w:r w:rsidRPr="00967E92">
        <w:rPr>
          <w:b/>
        </w:rPr>
        <w:t>PLINKIT:</w:t>
      </w:r>
      <w:r w:rsidRPr="007747B0">
        <w:t xml:space="preserve"> This function should be discontinued since </w:t>
      </w:r>
      <w:r w:rsidR="004D79DF" w:rsidRPr="007747B0">
        <w:t>it is no longer a useful tool for the vast majority of local libraries</w:t>
      </w:r>
      <w:r w:rsidRPr="007747B0">
        <w:t xml:space="preserve">. </w:t>
      </w:r>
      <w:r w:rsidR="0062225B">
        <w:t xml:space="preserve"> The State Library should provide transitional consultation for those few systems still using PLINKIT.</w:t>
      </w:r>
    </w:p>
    <w:p w14:paraId="54CD0518" w14:textId="77777777" w:rsidR="00DF5E7F" w:rsidRPr="007747B0" w:rsidRDefault="00DF5E7F" w:rsidP="00DF5E7F"/>
    <w:p w14:paraId="58494A4D" w14:textId="77777777" w:rsidR="00801984" w:rsidRPr="00967E92" w:rsidRDefault="00801984" w:rsidP="00DF5E7F">
      <w:pPr>
        <w:rPr>
          <w:b/>
          <w:u w:val="single"/>
        </w:rPr>
      </w:pPr>
      <w:r w:rsidRPr="00967E92">
        <w:rPr>
          <w:b/>
          <w:u w:val="single"/>
        </w:rPr>
        <w:t>Division of Functions</w:t>
      </w:r>
      <w:r w:rsidR="004D79DF" w:rsidRPr="00967E92">
        <w:rPr>
          <w:b/>
          <w:u w:val="single"/>
        </w:rPr>
        <w:t>/Materials</w:t>
      </w:r>
      <w:r w:rsidR="00462A3F">
        <w:rPr>
          <w:b/>
          <w:u w:val="single"/>
        </w:rPr>
        <w:t xml:space="preserve"> Summary</w:t>
      </w:r>
      <w:r w:rsidRPr="00967E92">
        <w:rPr>
          <w:b/>
          <w:u w:val="single"/>
        </w:rPr>
        <w:t xml:space="preserve"> by Department</w:t>
      </w:r>
    </w:p>
    <w:p w14:paraId="0EB44AFC" w14:textId="77777777" w:rsidR="00801984" w:rsidRPr="00967E92" w:rsidRDefault="00801984" w:rsidP="00DF5E7F">
      <w:pPr>
        <w:rPr>
          <w:b/>
        </w:rPr>
      </w:pPr>
      <w:r w:rsidRPr="00967E92">
        <w:rPr>
          <w:b/>
        </w:rPr>
        <w:t xml:space="preserve">The </w:t>
      </w:r>
      <w:r w:rsidR="004D79DF" w:rsidRPr="00967E92">
        <w:rPr>
          <w:b/>
        </w:rPr>
        <w:t>Archives</w:t>
      </w:r>
      <w:r w:rsidRPr="00967E92">
        <w:rPr>
          <w:b/>
        </w:rPr>
        <w:t xml:space="preserve"> Division</w:t>
      </w:r>
    </w:p>
    <w:p w14:paraId="35AD6550" w14:textId="77777777" w:rsidR="00B044D9" w:rsidRPr="007747B0" w:rsidRDefault="00B044D9" w:rsidP="00B044D9">
      <w:pPr>
        <w:pStyle w:val="ListParagraph"/>
        <w:numPr>
          <w:ilvl w:val="0"/>
          <w:numId w:val="3"/>
        </w:numPr>
      </w:pPr>
      <w:r w:rsidRPr="007747B0">
        <w:t xml:space="preserve">Document Repository </w:t>
      </w:r>
    </w:p>
    <w:p w14:paraId="581477A4" w14:textId="77777777" w:rsidR="00801984" w:rsidRPr="007747B0" w:rsidRDefault="00801984" w:rsidP="00801984">
      <w:pPr>
        <w:pStyle w:val="ListParagraph"/>
        <w:numPr>
          <w:ilvl w:val="0"/>
          <w:numId w:val="3"/>
        </w:numPr>
      </w:pPr>
      <w:r w:rsidRPr="007747B0">
        <w:t xml:space="preserve">Federal Documents </w:t>
      </w:r>
    </w:p>
    <w:p w14:paraId="243EB6A8" w14:textId="77777777" w:rsidR="00801984" w:rsidRPr="007747B0" w:rsidRDefault="00B044D9" w:rsidP="00801984">
      <w:pPr>
        <w:pStyle w:val="ListParagraph"/>
        <w:numPr>
          <w:ilvl w:val="0"/>
          <w:numId w:val="3"/>
        </w:numPr>
      </w:pPr>
      <w:r>
        <w:t>Legislative</w:t>
      </w:r>
      <w:r w:rsidR="00801984" w:rsidRPr="007747B0">
        <w:t xml:space="preserve"> Research Assistance</w:t>
      </w:r>
    </w:p>
    <w:p w14:paraId="14F209F9" w14:textId="77777777" w:rsidR="00801984" w:rsidRPr="007747B0" w:rsidRDefault="00801984" w:rsidP="00DF5E7F">
      <w:pPr>
        <w:pStyle w:val="ListParagraph"/>
        <w:numPr>
          <w:ilvl w:val="0"/>
          <w:numId w:val="3"/>
        </w:numPr>
      </w:pPr>
      <w:r w:rsidRPr="007747B0">
        <w:t>Official Documents Review</w:t>
      </w:r>
    </w:p>
    <w:p w14:paraId="24755F1D" w14:textId="77777777" w:rsidR="00801984" w:rsidRPr="007747B0" w:rsidRDefault="00801984" w:rsidP="00DF5E7F">
      <w:pPr>
        <w:pStyle w:val="ListParagraph"/>
        <w:numPr>
          <w:ilvl w:val="0"/>
          <w:numId w:val="3"/>
        </w:numPr>
      </w:pPr>
      <w:r w:rsidRPr="007747B0">
        <w:t>Oregon Bulletin</w:t>
      </w:r>
    </w:p>
    <w:p w14:paraId="45CEA437" w14:textId="77777777" w:rsidR="00801984" w:rsidRPr="007747B0" w:rsidRDefault="00801984" w:rsidP="00DF5E7F">
      <w:pPr>
        <w:pStyle w:val="ListParagraph"/>
        <w:numPr>
          <w:ilvl w:val="0"/>
          <w:numId w:val="3"/>
        </w:numPr>
      </w:pPr>
      <w:r w:rsidRPr="007747B0">
        <w:t>Processing and Preserving Collections</w:t>
      </w:r>
    </w:p>
    <w:p w14:paraId="237EB32A" w14:textId="77777777" w:rsidR="00801984" w:rsidRPr="007747B0" w:rsidRDefault="00801984" w:rsidP="00DF5E7F">
      <w:pPr>
        <w:pStyle w:val="ListParagraph"/>
        <w:numPr>
          <w:ilvl w:val="0"/>
          <w:numId w:val="3"/>
        </w:numPr>
      </w:pPr>
      <w:r w:rsidRPr="007747B0">
        <w:t>Publications Unit (with exceptions, see above)</w:t>
      </w:r>
    </w:p>
    <w:p w14:paraId="4EAC1C49" w14:textId="77777777" w:rsidR="00801984" w:rsidRPr="007747B0" w:rsidRDefault="00801984" w:rsidP="00DF5E7F">
      <w:pPr>
        <w:pStyle w:val="ListParagraph"/>
        <w:numPr>
          <w:ilvl w:val="0"/>
          <w:numId w:val="3"/>
        </w:numPr>
      </w:pPr>
      <w:r w:rsidRPr="007747B0">
        <w:t xml:space="preserve">Records Management </w:t>
      </w:r>
    </w:p>
    <w:p w14:paraId="3BC6080B" w14:textId="77777777" w:rsidR="00801984" w:rsidRPr="007747B0" w:rsidRDefault="00801984" w:rsidP="00DF5E7F">
      <w:pPr>
        <w:pStyle w:val="ListParagraph"/>
        <w:numPr>
          <w:ilvl w:val="0"/>
          <w:numId w:val="3"/>
        </w:numPr>
      </w:pPr>
      <w:r w:rsidRPr="007747B0">
        <w:t xml:space="preserve">Reference Assistance for Collections </w:t>
      </w:r>
    </w:p>
    <w:p w14:paraId="372F5A93" w14:textId="77777777" w:rsidR="00801984" w:rsidRPr="007747B0" w:rsidRDefault="00801984" w:rsidP="00DF5E7F">
      <w:pPr>
        <w:pStyle w:val="ListParagraph"/>
        <w:numPr>
          <w:ilvl w:val="0"/>
          <w:numId w:val="3"/>
        </w:numPr>
      </w:pPr>
      <w:r w:rsidRPr="007747B0">
        <w:t>Regional Federal Documents Depository</w:t>
      </w:r>
    </w:p>
    <w:p w14:paraId="2EB2854E" w14:textId="77777777" w:rsidR="00801984" w:rsidRPr="007747B0" w:rsidRDefault="00801984" w:rsidP="00DF5E7F">
      <w:pPr>
        <w:pStyle w:val="ListParagraph"/>
        <w:numPr>
          <w:ilvl w:val="0"/>
          <w:numId w:val="3"/>
        </w:numPr>
      </w:pPr>
      <w:r w:rsidRPr="007747B0">
        <w:t>Security Copy Depository</w:t>
      </w:r>
    </w:p>
    <w:p w14:paraId="11B0DB41" w14:textId="77777777" w:rsidR="00801984" w:rsidRPr="007747B0" w:rsidRDefault="00801984" w:rsidP="00DF5E7F">
      <w:pPr>
        <w:pStyle w:val="ListParagraph"/>
        <w:numPr>
          <w:ilvl w:val="0"/>
          <w:numId w:val="3"/>
        </w:numPr>
      </w:pPr>
      <w:r w:rsidRPr="007747B0">
        <w:t>State Documents</w:t>
      </w:r>
    </w:p>
    <w:p w14:paraId="48D7FEE4" w14:textId="77777777" w:rsidR="00801984" w:rsidRPr="007747B0" w:rsidRDefault="00801984" w:rsidP="00DF5E7F">
      <w:pPr>
        <w:pStyle w:val="ListParagraph"/>
        <w:numPr>
          <w:ilvl w:val="0"/>
          <w:numId w:val="3"/>
        </w:numPr>
      </w:pPr>
      <w:r w:rsidRPr="007747B0">
        <w:t>State History</w:t>
      </w:r>
    </w:p>
    <w:p w14:paraId="215A4619" w14:textId="77777777" w:rsidR="00801984" w:rsidRPr="007747B0" w:rsidRDefault="00801984" w:rsidP="00DF5E7F">
      <w:pPr>
        <w:pStyle w:val="ListParagraph"/>
        <w:numPr>
          <w:ilvl w:val="0"/>
          <w:numId w:val="3"/>
        </w:numPr>
      </w:pPr>
      <w:r w:rsidRPr="007747B0">
        <w:t>State Records Center</w:t>
      </w:r>
    </w:p>
    <w:p w14:paraId="1F3FFBAF" w14:textId="77777777" w:rsidR="00801984" w:rsidRPr="007747B0" w:rsidRDefault="00801984" w:rsidP="00DF5E7F">
      <w:pPr>
        <w:pStyle w:val="ListParagraph"/>
        <w:numPr>
          <w:ilvl w:val="0"/>
          <w:numId w:val="3"/>
        </w:numPr>
      </w:pPr>
      <w:r w:rsidRPr="007747B0">
        <w:t>Statewide Historical Records Advisory Board (SHRAB)</w:t>
      </w:r>
    </w:p>
    <w:p w14:paraId="74A730CD" w14:textId="77777777" w:rsidR="00713EAE" w:rsidRPr="007747B0" w:rsidRDefault="00713EAE" w:rsidP="00713EAE"/>
    <w:p w14:paraId="4D082C92" w14:textId="77777777" w:rsidR="00713EAE" w:rsidRPr="00967E92" w:rsidRDefault="00713EAE" w:rsidP="00713EAE">
      <w:pPr>
        <w:rPr>
          <w:b/>
        </w:rPr>
      </w:pPr>
      <w:r w:rsidRPr="00967E92">
        <w:rPr>
          <w:b/>
        </w:rPr>
        <w:t>Department of Administrative Services (DAS)</w:t>
      </w:r>
    </w:p>
    <w:p w14:paraId="4DA2BFDE" w14:textId="77777777" w:rsidR="00713EAE" w:rsidRPr="007747B0" w:rsidRDefault="00713EAE" w:rsidP="00713EAE">
      <w:pPr>
        <w:pStyle w:val="ListParagraph"/>
        <w:numPr>
          <w:ilvl w:val="0"/>
          <w:numId w:val="4"/>
        </w:numPr>
      </w:pPr>
      <w:r w:rsidRPr="007747B0">
        <w:t>Search Engine Administration for Oregon.gov</w:t>
      </w:r>
    </w:p>
    <w:p w14:paraId="77A797E3" w14:textId="77777777" w:rsidR="00801984" w:rsidRPr="007747B0" w:rsidRDefault="00801984" w:rsidP="00DF5E7F"/>
    <w:p w14:paraId="737AE369" w14:textId="77777777" w:rsidR="00801984" w:rsidRPr="00967E92" w:rsidRDefault="00801984" w:rsidP="00DF5E7F">
      <w:pPr>
        <w:rPr>
          <w:b/>
        </w:rPr>
      </w:pPr>
      <w:r w:rsidRPr="00967E92">
        <w:rPr>
          <w:b/>
        </w:rPr>
        <w:t>The Oregon Historical Society</w:t>
      </w:r>
    </w:p>
    <w:p w14:paraId="4C732E67" w14:textId="77777777" w:rsidR="00801984" w:rsidRPr="007747B0" w:rsidRDefault="00801984" w:rsidP="00801984">
      <w:pPr>
        <w:pStyle w:val="ListParagraph"/>
        <w:numPr>
          <w:ilvl w:val="0"/>
          <w:numId w:val="3"/>
        </w:numPr>
      </w:pPr>
      <w:r w:rsidRPr="007747B0">
        <w:t>Oregon Genealogy</w:t>
      </w:r>
    </w:p>
    <w:p w14:paraId="79C7F79C" w14:textId="77777777" w:rsidR="00801984" w:rsidRPr="007747B0" w:rsidRDefault="00801984" w:rsidP="00801984">
      <w:pPr>
        <w:pStyle w:val="ListParagraph"/>
        <w:numPr>
          <w:ilvl w:val="0"/>
          <w:numId w:val="3"/>
        </w:numPr>
      </w:pPr>
      <w:r w:rsidRPr="007747B0">
        <w:t>Oregon History Project &amp; Oregon Encyclopedia</w:t>
      </w:r>
    </w:p>
    <w:p w14:paraId="077325D8" w14:textId="77777777" w:rsidR="00801984" w:rsidRPr="007747B0" w:rsidRDefault="00801984" w:rsidP="00801984">
      <w:pPr>
        <w:pStyle w:val="ListParagraph"/>
        <w:numPr>
          <w:ilvl w:val="0"/>
          <w:numId w:val="3"/>
        </w:numPr>
      </w:pPr>
      <w:r w:rsidRPr="007747B0">
        <w:t>Oral History Resources</w:t>
      </w:r>
    </w:p>
    <w:p w14:paraId="677F80D8" w14:textId="77777777" w:rsidR="00801984" w:rsidRPr="007747B0" w:rsidRDefault="00801984" w:rsidP="00DF5E7F"/>
    <w:p w14:paraId="217ED336" w14:textId="77777777" w:rsidR="00801984" w:rsidRPr="00967E92" w:rsidRDefault="00801984" w:rsidP="00DF5E7F">
      <w:pPr>
        <w:rPr>
          <w:b/>
        </w:rPr>
      </w:pPr>
      <w:r w:rsidRPr="00967E92">
        <w:rPr>
          <w:b/>
        </w:rPr>
        <w:t>The State of Oregon Law Library</w:t>
      </w:r>
    </w:p>
    <w:p w14:paraId="197971F2" w14:textId="77777777" w:rsidR="00801984" w:rsidRPr="007747B0" w:rsidRDefault="00801984" w:rsidP="00801984">
      <w:pPr>
        <w:pStyle w:val="ListParagraph"/>
        <w:numPr>
          <w:ilvl w:val="0"/>
          <w:numId w:val="3"/>
        </w:numPr>
      </w:pPr>
      <w:r w:rsidRPr="007747B0">
        <w:t>Legal Library Resource Services</w:t>
      </w:r>
    </w:p>
    <w:p w14:paraId="631514A6" w14:textId="77777777" w:rsidR="00801984" w:rsidRPr="007747B0" w:rsidRDefault="00801984" w:rsidP="00801984">
      <w:pPr>
        <w:pStyle w:val="ListParagraph"/>
        <w:numPr>
          <w:ilvl w:val="0"/>
          <w:numId w:val="3"/>
        </w:numPr>
      </w:pPr>
      <w:r w:rsidRPr="007747B0">
        <w:t>Licensing Legal Resources</w:t>
      </w:r>
    </w:p>
    <w:p w14:paraId="3AC605F0" w14:textId="77777777" w:rsidR="00801984" w:rsidRPr="007747B0" w:rsidRDefault="00801984" w:rsidP="00DF5E7F"/>
    <w:p w14:paraId="59DE95A9" w14:textId="77777777" w:rsidR="00337775" w:rsidRPr="00967E92" w:rsidRDefault="00801984" w:rsidP="00DF5E7F">
      <w:pPr>
        <w:rPr>
          <w:b/>
        </w:rPr>
      </w:pPr>
      <w:r w:rsidRPr="00967E92">
        <w:rPr>
          <w:b/>
        </w:rPr>
        <w:t>The State of Oregon Library</w:t>
      </w:r>
    </w:p>
    <w:p w14:paraId="4B206D8E" w14:textId="543BB410" w:rsidR="00337775" w:rsidRDefault="00337775" w:rsidP="00801984">
      <w:pPr>
        <w:pStyle w:val="ListParagraph"/>
        <w:numPr>
          <w:ilvl w:val="0"/>
          <w:numId w:val="3"/>
        </w:numPr>
      </w:pPr>
      <w:r>
        <w:t>Integrated Online Reference System</w:t>
      </w:r>
      <w:r w:rsidR="0062225B">
        <w:t xml:space="preserve"> coordination</w:t>
      </w:r>
    </w:p>
    <w:p w14:paraId="3617AF69" w14:textId="77777777" w:rsidR="00801984" w:rsidRPr="007747B0" w:rsidRDefault="00801984" w:rsidP="00801984">
      <w:pPr>
        <w:pStyle w:val="ListParagraph"/>
        <w:numPr>
          <w:ilvl w:val="0"/>
          <w:numId w:val="3"/>
        </w:numPr>
      </w:pPr>
      <w:r w:rsidRPr="007747B0">
        <w:lastRenderedPageBreak/>
        <w:t>Marketing and Training Campaign</w:t>
      </w:r>
    </w:p>
    <w:p w14:paraId="45B12C48" w14:textId="77777777" w:rsidR="00801984" w:rsidRPr="007747B0" w:rsidRDefault="00801984" w:rsidP="00801984">
      <w:pPr>
        <w:pStyle w:val="ListParagraph"/>
        <w:numPr>
          <w:ilvl w:val="0"/>
          <w:numId w:val="3"/>
        </w:numPr>
      </w:pPr>
      <w:r w:rsidRPr="007747B0">
        <w:t xml:space="preserve">Statewide Database </w:t>
      </w:r>
      <w:r w:rsidR="00895CA9">
        <w:t>Licensing</w:t>
      </w:r>
    </w:p>
    <w:p w14:paraId="38FC9787" w14:textId="77777777" w:rsidR="00801984" w:rsidRPr="007747B0" w:rsidRDefault="00801984" w:rsidP="00801984">
      <w:pPr>
        <w:pStyle w:val="ListParagraph"/>
        <w:numPr>
          <w:ilvl w:val="0"/>
          <w:numId w:val="3"/>
        </w:numPr>
      </w:pPr>
      <w:r w:rsidRPr="007747B0">
        <w:t>Support Local Libraries</w:t>
      </w:r>
    </w:p>
    <w:p w14:paraId="4D4DF9EC" w14:textId="77777777" w:rsidR="00801984" w:rsidRPr="007747B0" w:rsidRDefault="00801984" w:rsidP="00801984">
      <w:pPr>
        <w:pStyle w:val="ListParagraph"/>
        <w:numPr>
          <w:ilvl w:val="1"/>
          <w:numId w:val="3"/>
        </w:numPr>
      </w:pPr>
      <w:r w:rsidRPr="007747B0">
        <w:t xml:space="preserve">Collecting and Reporting Library Stats </w:t>
      </w:r>
    </w:p>
    <w:p w14:paraId="4379B172" w14:textId="77777777" w:rsidR="00801984" w:rsidRPr="007747B0" w:rsidRDefault="00801984" w:rsidP="00801984">
      <w:pPr>
        <w:pStyle w:val="ListParagraph"/>
        <w:numPr>
          <w:ilvl w:val="1"/>
          <w:numId w:val="3"/>
        </w:numPr>
      </w:pPr>
      <w:r w:rsidRPr="007747B0">
        <w:t>Continuing Education Programs</w:t>
      </w:r>
    </w:p>
    <w:p w14:paraId="2E992CAB" w14:textId="77777777" w:rsidR="00801984" w:rsidRPr="007747B0" w:rsidRDefault="00801984" w:rsidP="00801984">
      <w:pPr>
        <w:pStyle w:val="ListParagraph"/>
        <w:numPr>
          <w:ilvl w:val="1"/>
          <w:numId w:val="3"/>
        </w:numPr>
      </w:pPr>
      <w:r w:rsidRPr="007747B0">
        <w:t xml:space="preserve">Library Services and Technology Act Grants </w:t>
      </w:r>
    </w:p>
    <w:p w14:paraId="4553762F" w14:textId="77777777" w:rsidR="00801984" w:rsidRPr="007747B0" w:rsidRDefault="00801984" w:rsidP="00801984">
      <w:pPr>
        <w:pStyle w:val="ListParagraph"/>
        <w:numPr>
          <w:ilvl w:val="1"/>
          <w:numId w:val="3"/>
        </w:numPr>
      </w:pPr>
      <w:r w:rsidRPr="007747B0">
        <w:t xml:space="preserve">Oregon School Library Information System (OSLIS </w:t>
      </w:r>
    </w:p>
    <w:p w14:paraId="2DE9CFA7" w14:textId="77777777" w:rsidR="00801984" w:rsidRPr="007747B0" w:rsidRDefault="00801984" w:rsidP="00801984">
      <w:pPr>
        <w:pStyle w:val="ListParagraph"/>
        <w:numPr>
          <w:ilvl w:val="1"/>
          <w:numId w:val="3"/>
        </w:numPr>
      </w:pPr>
      <w:r w:rsidRPr="007747B0">
        <w:t xml:space="preserve">Ready to Read Grant Program </w:t>
      </w:r>
    </w:p>
    <w:p w14:paraId="7DD006B1" w14:textId="77777777" w:rsidR="00801984" w:rsidRPr="007747B0" w:rsidRDefault="00801984" w:rsidP="00801984">
      <w:pPr>
        <w:pStyle w:val="ListParagraph"/>
        <w:numPr>
          <w:ilvl w:val="0"/>
          <w:numId w:val="3"/>
        </w:numPr>
      </w:pPr>
      <w:r w:rsidRPr="007747B0">
        <w:t>Talking Book and Braille Services (TBABS)</w:t>
      </w:r>
    </w:p>
    <w:p w14:paraId="309DAA04" w14:textId="77777777" w:rsidR="009F111D" w:rsidRPr="007747B0" w:rsidRDefault="009F111D" w:rsidP="009F111D"/>
    <w:p w14:paraId="2B901CB8" w14:textId="77777777" w:rsidR="009F111D" w:rsidRPr="00967E92" w:rsidRDefault="009F111D" w:rsidP="009F111D">
      <w:pPr>
        <w:rPr>
          <w:b/>
        </w:rPr>
      </w:pPr>
      <w:r w:rsidRPr="00967E92">
        <w:rPr>
          <w:b/>
        </w:rPr>
        <w:t>Discontinued Functions:</w:t>
      </w:r>
    </w:p>
    <w:p w14:paraId="52AA7A56" w14:textId="77777777" w:rsidR="009F111D" w:rsidRPr="007747B0" w:rsidRDefault="009F111D" w:rsidP="009F111D">
      <w:pPr>
        <w:pStyle w:val="ListParagraph"/>
        <w:numPr>
          <w:ilvl w:val="0"/>
          <w:numId w:val="6"/>
        </w:numPr>
      </w:pPr>
      <w:r w:rsidRPr="007747B0">
        <w:t>Cultural Enrichment for State Employees</w:t>
      </w:r>
    </w:p>
    <w:p w14:paraId="7124179F" w14:textId="77777777" w:rsidR="009F111D" w:rsidRPr="007747B0" w:rsidRDefault="009F111D" w:rsidP="009F111D">
      <w:pPr>
        <w:pStyle w:val="ListParagraph"/>
        <w:numPr>
          <w:ilvl w:val="0"/>
          <w:numId w:val="6"/>
        </w:numPr>
      </w:pPr>
      <w:r w:rsidRPr="007747B0">
        <w:t>Oregon Center for the Book</w:t>
      </w:r>
    </w:p>
    <w:p w14:paraId="10AB1B90" w14:textId="77777777" w:rsidR="009F111D" w:rsidRDefault="009F111D" w:rsidP="009F111D">
      <w:pPr>
        <w:pStyle w:val="ListParagraph"/>
        <w:numPr>
          <w:ilvl w:val="0"/>
          <w:numId w:val="6"/>
        </w:numPr>
      </w:pPr>
      <w:r w:rsidRPr="007747B0">
        <w:t>PLINKIT</w:t>
      </w:r>
    </w:p>
    <w:p w14:paraId="0F4D0CE7" w14:textId="77777777" w:rsidR="00014E7B" w:rsidRDefault="00014E7B" w:rsidP="00014E7B"/>
    <w:p w14:paraId="19F4A621" w14:textId="77777777" w:rsidR="00014E7B" w:rsidRPr="007747B0" w:rsidRDefault="00014E7B" w:rsidP="00014E7B"/>
    <w:sectPr w:rsidR="00014E7B" w:rsidRPr="007747B0" w:rsidSect="000931C1">
      <w:head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C022E7" w15:done="0"/>
  <w15:commentEx w15:paraId="251D4D96" w15:done="0"/>
  <w15:commentEx w15:paraId="70363820" w15:done="0"/>
  <w15:commentEx w15:paraId="6B140C26" w15:done="0"/>
  <w15:commentEx w15:paraId="7B22F6A0" w15:done="0"/>
  <w15:commentEx w15:paraId="075C5CD4" w15:done="0"/>
  <w15:commentEx w15:paraId="50889F58" w15:done="0"/>
  <w15:commentEx w15:paraId="076D72C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B019B" w14:textId="77777777" w:rsidR="006E3240" w:rsidRDefault="006E3240" w:rsidP="00605455">
      <w:r>
        <w:separator/>
      </w:r>
    </w:p>
  </w:endnote>
  <w:endnote w:type="continuationSeparator" w:id="0">
    <w:p w14:paraId="75466F5E" w14:textId="77777777" w:rsidR="006E3240" w:rsidRDefault="006E3240" w:rsidP="0060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9FE85" w14:textId="77777777" w:rsidR="006E3240" w:rsidRDefault="006E3240" w:rsidP="00605455">
      <w:r>
        <w:separator/>
      </w:r>
    </w:p>
  </w:footnote>
  <w:footnote w:type="continuationSeparator" w:id="0">
    <w:p w14:paraId="1944924A" w14:textId="77777777" w:rsidR="006E3240" w:rsidRDefault="006E3240" w:rsidP="00605455">
      <w:r>
        <w:continuationSeparator/>
      </w:r>
    </w:p>
  </w:footnote>
  <w:footnote w:id="1">
    <w:p w14:paraId="34442232" w14:textId="77777777" w:rsidR="006E3240" w:rsidRPr="00023BB7" w:rsidRDefault="006E3240">
      <w:pPr>
        <w:pStyle w:val="FootnoteText"/>
        <w:rPr>
          <w:sz w:val="20"/>
          <w:szCs w:val="20"/>
        </w:rPr>
      </w:pPr>
      <w:r>
        <w:rPr>
          <w:rStyle w:val="FootnoteReference"/>
        </w:rPr>
        <w:footnoteRef/>
      </w:r>
      <w:r>
        <w:t xml:space="preserve"> </w:t>
      </w:r>
      <w:r w:rsidRPr="00023BB7">
        <w:rPr>
          <w:sz w:val="20"/>
          <w:szCs w:val="20"/>
        </w:rPr>
        <w:t>For the creation of the Integrated Online Reference system, use of the ORMS web portal (WebDrawer) with a robust, “Google-like” search engine should be thoroughly tested and considered before any new system is created by DAS. ORMS could be used as a basis but DAS should ultimately decide which organization would be responsible for the database.</w:t>
      </w:r>
    </w:p>
  </w:footnote>
  <w:footnote w:id="2">
    <w:p w14:paraId="34E0A1F8" w14:textId="33DC9172" w:rsidR="006E3240" w:rsidRPr="00023BB7" w:rsidRDefault="006E3240" w:rsidP="005650F6">
      <w:pPr>
        <w:rPr>
          <w:sz w:val="20"/>
          <w:szCs w:val="20"/>
        </w:rPr>
      </w:pPr>
      <w:r w:rsidRPr="00023BB7">
        <w:rPr>
          <w:rStyle w:val="FootnoteReference"/>
          <w:sz w:val="20"/>
          <w:szCs w:val="20"/>
        </w:rPr>
        <w:footnoteRef/>
      </w:r>
      <w:r w:rsidRPr="00023BB7">
        <w:rPr>
          <w:sz w:val="20"/>
          <w:szCs w:val="20"/>
        </w:rPr>
        <w:t xml:space="preserve"> It is important to note that the Oregon Historical Society is an independent 501©(3), and is not a state agency.  The Oregon State Legislature has a history dating back to 1899 of providing a biennial appropriation to OHS, thereby recognizing the intrinsic link between OHS and the State of Oregon, and the value that OHS provides to the citizens of the state.   The funding level of this appropriation, however, has been </w:t>
      </w:r>
      <w:r>
        <w:rPr>
          <w:sz w:val="20"/>
          <w:szCs w:val="20"/>
        </w:rPr>
        <w:t>relatively minimal</w:t>
      </w:r>
      <w:r w:rsidRPr="00023BB7">
        <w:rPr>
          <w:sz w:val="20"/>
          <w:szCs w:val="20"/>
        </w:rPr>
        <w:t>.  In requesting that OHS perform additional duties that were previously performed by state agencies, the legislature assumes a responsibility to provide OHS with a stable biennial appropriation</w:t>
      </w:r>
      <w:r>
        <w:rPr>
          <w:sz w:val="20"/>
          <w:szCs w:val="20"/>
        </w:rPr>
        <w:t xml:space="preserve"> consistent with that of other comparable agencies,</w:t>
      </w:r>
      <w:r w:rsidRPr="00023BB7">
        <w:rPr>
          <w:sz w:val="20"/>
          <w:szCs w:val="20"/>
        </w:rPr>
        <w:t xml:space="preserve"> adequately compensating them for expenses associated with these duties and responsibilities and ensuring they can continue to perform their</w:t>
      </w:r>
      <w:r>
        <w:rPr>
          <w:sz w:val="20"/>
          <w:szCs w:val="20"/>
        </w:rPr>
        <w:t xml:space="preserve"> non-governmental</w:t>
      </w:r>
      <w:r w:rsidRPr="00023BB7">
        <w:rPr>
          <w:sz w:val="20"/>
          <w:szCs w:val="20"/>
        </w:rPr>
        <w:t xml:space="preserve"> functions. </w:t>
      </w:r>
    </w:p>
  </w:footnote>
  <w:footnote w:id="3">
    <w:p w14:paraId="28B27DB6" w14:textId="77777777" w:rsidR="006E3240" w:rsidRPr="00023BB7" w:rsidRDefault="006E3240">
      <w:pPr>
        <w:pStyle w:val="FootnoteText"/>
        <w:rPr>
          <w:sz w:val="20"/>
          <w:szCs w:val="20"/>
        </w:rPr>
      </w:pPr>
      <w:r w:rsidRPr="00023BB7">
        <w:rPr>
          <w:rStyle w:val="FootnoteReference"/>
          <w:sz w:val="20"/>
          <w:szCs w:val="20"/>
        </w:rPr>
        <w:footnoteRef/>
      </w:r>
      <w:r w:rsidRPr="00023BB7">
        <w:rPr>
          <w:sz w:val="20"/>
          <w:szCs w:val="20"/>
        </w:rPr>
        <w:t xml:space="preserve"> DAS should explore providing electronic access and use the ORMS web Portal (WebDrawer) application. If the record is in an electronic form then it is viewable and if it is still in paper, all of the information to find it is electronically accessible and the actual records can be digitized upon request and put into the system at that time. </w:t>
      </w:r>
    </w:p>
  </w:footnote>
  <w:footnote w:id="4">
    <w:p w14:paraId="628D880E" w14:textId="77777777" w:rsidR="006E3240" w:rsidRDefault="006E3240" w:rsidP="00D3549E">
      <w:pPr>
        <w:pStyle w:val="FootnoteText"/>
      </w:pPr>
      <w:r>
        <w:rPr>
          <w:rStyle w:val="FootnoteReference"/>
        </w:rPr>
        <w:footnoteRef/>
      </w:r>
      <w:r>
        <w:t xml:space="preserve"> During this process, DAS (in collaboration with the appropriate organizations) must create a standard for determining what constitutes a legal document. Legal documents will remain under the responsibility of SOLL.</w:t>
      </w:r>
    </w:p>
  </w:footnote>
  <w:footnote w:id="5">
    <w:p w14:paraId="6AA9723A" w14:textId="77777777" w:rsidR="006E3240" w:rsidRDefault="006E3240">
      <w:pPr>
        <w:pStyle w:val="FootnoteText"/>
      </w:pPr>
      <w:r>
        <w:rPr>
          <w:rStyle w:val="FootnoteReference"/>
        </w:rPr>
        <w:footnoteRef/>
      </w:r>
      <w:r>
        <w:t xml:space="preserve"> Please note that we recognize that certain shifts of responsibility will require re-negotiations with the Federal Government Printing Office. These types of issues will be identified and handled during the reorganization process. </w:t>
      </w:r>
    </w:p>
  </w:footnote>
  <w:footnote w:id="6">
    <w:p w14:paraId="018FFF8E" w14:textId="77777777" w:rsidR="006E3240" w:rsidRDefault="006E3240">
      <w:pPr>
        <w:pStyle w:val="FootnoteText"/>
      </w:pPr>
      <w:r>
        <w:rPr>
          <w:rStyle w:val="FootnoteReference"/>
        </w:rPr>
        <w:footnoteRef/>
      </w:r>
      <w:r>
        <w:t xml:space="preserve"> </w:t>
      </w:r>
      <w:r w:rsidRPr="007747B0">
        <w:t xml:space="preserve">Official Documents describes a variety of records that statute designates to be filed with the </w:t>
      </w:r>
      <w:r>
        <w:t>S</w:t>
      </w:r>
      <w:r w:rsidRPr="007747B0">
        <w:t xml:space="preserve">ecretary of </w:t>
      </w:r>
      <w:r>
        <w:t>S</w:t>
      </w:r>
      <w:r w:rsidRPr="007747B0">
        <w:t>tate. In large part these are legacy activities performed by the Secretary of State from a period when the office acted as a central filing point. Most significant filings at the state level are: oaths of office, executive orders, clemencies and extradition records. Annexations are the primary local government filing and then they are reported by the Archives to the population center at PSU and the department of revenue to satisfy legal requirements. Periodically the federal census bureau requires these filings to be certified.</w:t>
      </w:r>
    </w:p>
  </w:footnote>
  <w:footnote w:id="7">
    <w:p w14:paraId="0C4B8DF5" w14:textId="77777777" w:rsidR="006E3240" w:rsidRDefault="006E3240">
      <w:pPr>
        <w:pStyle w:val="FootnoteText"/>
      </w:pPr>
      <w:r>
        <w:rPr>
          <w:rStyle w:val="FootnoteReference"/>
        </w:rPr>
        <w:footnoteRef/>
      </w:r>
      <w:r>
        <w:t xml:space="preserve"> </w:t>
      </w:r>
      <w:r w:rsidRPr="007747B0">
        <w:t>As noted previously, the Archives will be responsible for the delivery and management of these materials. However, the Archives may store them wherever it is deemed appropriate.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525111"/>
      <w:docPartObj>
        <w:docPartGallery w:val="Page Numbers (Top of Page)"/>
        <w:docPartUnique/>
      </w:docPartObj>
    </w:sdtPr>
    <w:sdtEndPr>
      <w:rPr>
        <w:noProof/>
      </w:rPr>
    </w:sdtEndPr>
    <w:sdtContent>
      <w:p w14:paraId="4D8CBF67" w14:textId="73BDF9F9" w:rsidR="006E3240" w:rsidRDefault="006E3240">
        <w:pPr>
          <w:pStyle w:val="Header"/>
          <w:jc w:val="right"/>
        </w:pPr>
        <w:r>
          <w:t xml:space="preserve">Library Reorganization Report                                                 October 25, 2013                               </w:t>
        </w:r>
        <w:r>
          <w:fldChar w:fldCharType="begin"/>
        </w:r>
        <w:r>
          <w:instrText xml:space="preserve"> PAGE   \* MERGEFORMAT </w:instrText>
        </w:r>
        <w:r>
          <w:fldChar w:fldCharType="separate"/>
        </w:r>
        <w:r w:rsidR="007D7A2E">
          <w:rPr>
            <w:noProof/>
          </w:rPr>
          <w:t>1</w:t>
        </w:r>
        <w:r>
          <w:rPr>
            <w:noProof/>
          </w:rPr>
          <w:fldChar w:fldCharType="end"/>
        </w:r>
      </w:p>
    </w:sdtContent>
  </w:sdt>
  <w:p w14:paraId="103BD9E8" w14:textId="49444B24" w:rsidR="006E3240" w:rsidRDefault="006E32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6109"/>
    <w:multiLevelType w:val="hybridMultilevel"/>
    <w:tmpl w:val="C140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D0A70"/>
    <w:multiLevelType w:val="hybridMultilevel"/>
    <w:tmpl w:val="D8B08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05A80"/>
    <w:multiLevelType w:val="hybridMultilevel"/>
    <w:tmpl w:val="5334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60373"/>
    <w:multiLevelType w:val="hybridMultilevel"/>
    <w:tmpl w:val="F34E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C2735"/>
    <w:multiLevelType w:val="hybridMultilevel"/>
    <w:tmpl w:val="B102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C81E93"/>
    <w:multiLevelType w:val="multilevel"/>
    <w:tmpl w:val="D8B08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B9176B1"/>
    <w:multiLevelType w:val="hybridMultilevel"/>
    <w:tmpl w:val="4CB40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ncy">
    <w15:presenceInfo w15:providerId="None" w15:userId="Nan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0A"/>
    <w:rsid w:val="000145AD"/>
    <w:rsid w:val="00014E7B"/>
    <w:rsid w:val="00023BB7"/>
    <w:rsid w:val="00072495"/>
    <w:rsid w:val="00072AC6"/>
    <w:rsid w:val="0008508F"/>
    <w:rsid w:val="000931C1"/>
    <w:rsid w:val="000E41E9"/>
    <w:rsid w:val="00101AE1"/>
    <w:rsid w:val="00197876"/>
    <w:rsid w:val="001E2282"/>
    <w:rsid w:val="001F77C3"/>
    <w:rsid w:val="00237699"/>
    <w:rsid w:val="00291363"/>
    <w:rsid w:val="002A5A00"/>
    <w:rsid w:val="003317B0"/>
    <w:rsid w:val="00333EA1"/>
    <w:rsid w:val="00337775"/>
    <w:rsid w:val="00391CAC"/>
    <w:rsid w:val="00391D49"/>
    <w:rsid w:val="00430CAC"/>
    <w:rsid w:val="00462A3F"/>
    <w:rsid w:val="00482678"/>
    <w:rsid w:val="004D79DF"/>
    <w:rsid w:val="005356DA"/>
    <w:rsid w:val="005650F6"/>
    <w:rsid w:val="00592E9E"/>
    <w:rsid w:val="00605455"/>
    <w:rsid w:val="0062225B"/>
    <w:rsid w:val="006420DE"/>
    <w:rsid w:val="006669DD"/>
    <w:rsid w:val="00694FE6"/>
    <w:rsid w:val="006E3240"/>
    <w:rsid w:val="006E5830"/>
    <w:rsid w:val="00713EAE"/>
    <w:rsid w:val="00722172"/>
    <w:rsid w:val="0073771A"/>
    <w:rsid w:val="00756028"/>
    <w:rsid w:val="007666FA"/>
    <w:rsid w:val="007747B0"/>
    <w:rsid w:val="007764DE"/>
    <w:rsid w:val="007924E0"/>
    <w:rsid w:val="007C4739"/>
    <w:rsid w:val="007D7A2E"/>
    <w:rsid w:val="007E5693"/>
    <w:rsid w:val="007F7185"/>
    <w:rsid w:val="00801984"/>
    <w:rsid w:val="008249C6"/>
    <w:rsid w:val="00895CA9"/>
    <w:rsid w:val="008B60C1"/>
    <w:rsid w:val="008C33D7"/>
    <w:rsid w:val="008E0ECA"/>
    <w:rsid w:val="008E3BCE"/>
    <w:rsid w:val="00903A23"/>
    <w:rsid w:val="00924D8A"/>
    <w:rsid w:val="00967E92"/>
    <w:rsid w:val="009F0411"/>
    <w:rsid w:val="009F111D"/>
    <w:rsid w:val="00A43F82"/>
    <w:rsid w:val="00A814E6"/>
    <w:rsid w:val="00AF032F"/>
    <w:rsid w:val="00B044D9"/>
    <w:rsid w:val="00B266A0"/>
    <w:rsid w:val="00B63EED"/>
    <w:rsid w:val="00B65936"/>
    <w:rsid w:val="00B872B5"/>
    <w:rsid w:val="00BE6A1A"/>
    <w:rsid w:val="00BE7211"/>
    <w:rsid w:val="00C164A1"/>
    <w:rsid w:val="00C77A1E"/>
    <w:rsid w:val="00D23F04"/>
    <w:rsid w:val="00D3549E"/>
    <w:rsid w:val="00D45A89"/>
    <w:rsid w:val="00D61BAB"/>
    <w:rsid w:val="00DF5E7F"/>
    <w:rsid w:val="00E26CDE"/>
    <w:rsid w:val="00E51C91"/>
    <w:rsid w:val="00EF4060"/>
    <w:rsid w:val="00F107F7"/>
    <w:rsid w:val="00F24B0A"/>
    <w:rsid w:val="00F35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F5B2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B0A"/>
    <w:pPr>
      <w:ind w:left="720"/>
      <w:contextualSpacing/>
    </w:pPr>
  </w:style>
  <w:style w:type="paragraph" w:styleId="BalloonText">
    <w:name w:val="Balloon Text"/>
    <w:basedOn w:val="Normal"/>
    <w:link w:val="BalloonTextChar"/>
    <w:uiPriority w:val="99"/>
    <w:semiHidden/>
    <w:unhideWhenUsed/>
    <w:rsid w:val="00E26C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CDE"/>
    <w:rPr>
      <w:rFonts w:ascii="Lucida Grande" w:hAnsi="Lucida Grande" w:cs="Lucida Grande"/>
      <w:sz w:val="18"/>
      <w:szCs w:val="18"/>
    </w:rPr>
  </w:style>
  <w:style w:type="paragraph" w:styleId="Header">
    <w:name w:val="header"/>
    <w:basedOn w:val="Normal"/>
    <w:link w:val="HeaderChar"/>
    <w:uiPriority w:val="99"/>
    <w:unhideWhenUsed/>
    <w:rsid w:val="00605455"/>
    <w:pPr>
      <w:tabs>
        <w:tab w:val="center" w:pos="4320"/>
        <w:tab w:val="right" w:pos="8640"/>
      </w:tabs>
    </w:pPr>
  </w:style>
  <w:style w:type="character" w:customStyle="1" w:styleId="HeaderChar">
    <w:name w:val="Header Char"/>
    <w:basedOn w:val="DefaultParagraphFont"/>
    <w:link w:val="Header"/>
    <w:uiPriority w:val="99"/>
    <w:rsid w:val="00605455"/>
  </w:style>
  <w:style w:type="paragraph" w:styleId="Footer">
    <w:name w:val="footer"/>
    <w:basedOn w:val="Normal"/>
    <w:link w:val="FooterChar"/>
    <w:uiPriority w:val="99"/>
    <w:unhideWhenUsed/>
    <w:rsid w:val="00605455"/>
    <w:pPr>
      <w:tabs>
        <w:tab w:val="center" w:pos="4320"/>
        <w:tab w:val="right" w:pos="8640"/>
      </w:tabs>
    </w:pPr>
  </w:style>
  <w:style w:type="character" w:customStyle="1" w:styleId="FooterChar">
    <w:name w:val="Footer Char"/>
    <w:basedOn w:val="DefaultParagraphFont"/>
    <w:link w:val="Footer"/>
    <w:uiPriority w:val="99"/>
    <w:rsid w:val="00605455"/>
  </w:style>
  <w:style w:type="paragraph" w:styleId="EndnoteText">
    <w:name w:val="endnote text"/>
    <w:basedOn w:val="Normal"/>
    <w:link w:val="EndnoteTextChar"/>
    <w:uiPriority w:val="99"/>
    <w:unhideWhenUsed/>
    <w:rsid w:val="000145AD"/>
  </w:style>
  <w:style w:type="character" w:customStyle="1" w:styleId="EndnoteTextChar">
    <w:name w:val="Endnote Text Char"/>
    <w:basedOn w:val="DefaultParagraphFont"/>
    <w:link w:val="EndnoteText"/>
    <w:uiPriority w:val="99"/>
    <w:rsid w:val="000145AD"/>
  </w:style>
  <w:style w:type="character" w:styleId="EndnoteReference">
    <w:name w:val="endnote reference"/>
    <w:basedOn w:val="DefaultParagraphFont"/>
    <w:uiPriority w:val="99"/>
    <w:unhideWhenUsed/>
    <w:rsid w:val="000145AD"/>
    <w:rPr>
      <w:vertAlign w:val="superscript"/>
    </w:rPr>
  </w:style>
  <w:style w:type="paragraph" w:styleId="FootnoteText">
    <w:name w:val="footnote text"/>
    <w:basedOn w:val="Normal"/>
    <w:link w:val="FootnoteTextChar"/>
    <w:uiPriority w:val="99"/>
    <w:unhideWhenUsed/>
    <w:rsid w:val="00023BB7"/>
  </w:style>
  <w:style w:type="character" w:customStyle="1" w:styleId="FootnoteTextChar">
    <w:name w:val="Footnote Text Char"/>
    <w:basedOn w:val="DefaultParagraphFont"/>
    <w:link w:val="FootnoteText"/>
    <w:uiPriority w:val="99"/>
    <w:rsid w:val="00023BB7"/>
  </w:style>
  <w:style w:type="character" w:styleId="FootnoteReference">
    <w:name w:val="footnote reference"/>
    <w:basedOn w:val="DefaultParagraphFont"/>
    <w:uiPriority w:val="99"/>
    <w:unhideWhenUsed/>
    <w:rsid w:val="00023BB7"/>
    <w:rPr>
      <w:vertAlign w:val="superscript"/>
    </w:rPr>
  </w:style>
  <w:style w:type="character" w:styleId="CommentReference">
    <w:name w:val="annotation reference"/>
    <w:basedOn w:val="DefaultParagraphFont"/>
    <w:uiPriority w:val="99"/>
    <w:semiHidden/>
    <w:unhideWhenUsed/>
    <w:rsid w:val="00291363"/>
    <w:rPr>
      <w:sz w:val="16"/>
      <w:szCs w:val="16"/>
    </w:rPr>
  </w:style>
  <w:style w:type="paragraph" w:styleId="CommentText">
    <w:name w:val="annotation text"/>
    <w:basedOn w:val="Normal"/>
    <w:link w:val="CommentTextChar"/>
    <w:uiPriority w:val="99"/>
    <w:semiHidden/>
    <w:unhideWhenUsed/>
    <w:rsid w:val="00291363"/>
    <w:rPr>
      <w:sz w:val="20"/>
      <w:szCs w:val="20"/>
    </w:rPr>
  </w:style>
  <w:style w:type="character" w:customStyle="1" w:styleId="CommentTextChar">
    <w:name w:val="Comment Text Char"/>
    <w:basedOn w:val="DefaultParagraphFont"/>
    <w:link w:val="CommentText"/>
    <w:uiPriority w:val="99"/>
    <w:semiHidden/>
    <w:rsid w:val="00291363"/>
    <w:rPr>
      <w:sz w:val="20"/>
      <w:szCs w:val="20"/>
    </w:rPr>
  </w:style>
  <w:style w:type="paragraph" w:styleId="CommentSubject">
    <w:name w:val="annotation subject"/>
    <w:basedOn w:val="CommentText"/>
    <w:next w:val="CommentText"/>
    <w:link w:val="CommentSubjectChar"/>
    <w:uiPriority w:val="99"/>
    <w:semiHidden/>
    <w:unhideWhenUsed/>
    <w:rsid w:val="00291363"/>
    <w:rPr>
      <w:b/>
      <w:bCs/>
    </w:rPr>
  </w:style>
  <w:style w:type="character" w:customStyle="1" w:styleId="CommentSubjectChar">
    <w:name w:val="Comment Subject Char"/>
    <w:basedOn w:val="CommentTextChar"/>
    <w:link w:val="CommentSubject"/>
    <w:uiPriority w:val="99"/>
    <w:semiHidden/>
    <w:rsid w:val="0029136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B0A"/>
    <w:pPr>
      <w:ind w:left="720"/>
      <w:contextualSpacing/>
    </w:pPr>
  </w:style>
  <w:style w:type="paragraph" w:styleId="BalloonText">
    <w:name w:val="Balloon Text"/>
    <w:basedOn w:val="Normal"/>
    <w:link w:val="BalloonTextChar"/>
    <w:uiPriority w:val="99"/>
    <w:semiHidden/>
    <w:unhideWhenUsed/>
    <w:rsid w:val="00E26C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CDE"/>
    <w:rPr>
      <w:rFonts w:ascii="Lucida Grande" w:hAnsi="Lucida Grande" w:cs="Lucida Grande"/>
      <w:sz w:val="18"/>
      <w:szCs w:val="18"/>
    </w:rPr>
  </w:style>
  <w:style w:type="paragraph" w:styleId="Header">
    <w:name w:val="header"/>
    <w:basedOn w:val="Normal"/>
    <w:link w:val="HeaderChar"/>
    <w:uiPriority w:val="99"/>
    <w:unhideWhenUsed/>
    <w:rsid w:val="00605455"/>
    <w:pPr>
      <w:tabs>
        <w:tab w:val="center" w:pos="4320"/>
        <w:tab w:val="right" w:pos="8640"/>
      </w:tabs>
    </w:pPr>
  </w:style>
  <w:style w:type="character" w:customStyle="1" w:styleId="HeaderChar">
    <w:name w:val="Header Char"/>
    <w:basedOn w:val="DefaultParagraphFont"/>
    <w:link w:val="Header"/>
    <w:uiPriority w:val="99"/>
    <w:rsid w:val="00605455"/>
  </w:style>
  <w:style w:type="paragraph" w:styleId="Footer">
    <w:name w:val="footer"/>
    <w:basedOn w:val="Normal"/>
    <w:link w:val="FooterChar"/>
    <w:uiPriority w:val="99"/>
    <w:unhideWhenUsed/>
    <w:rsid w:val="00605455"/>
    <w:pPr>
      <w:tabs>
        <w:tab w:val="center" w:pos="4320"/>
        <w:tab w:val="right" w:pos="8640"/>
      </w:tabs>
    </w:pPr>
  </w:style>
  <w:style w:type="character" w:customStyle="1" w:styleId="FooterChar">
    <w:name w:val="Footer Char"/>
    <w:basedOn w:val="DefaultParagraphFont"/>
    <w:link w:val="Footer"/>
    <w:uiPriority w:val="99"/>
    <w:rsid w:val="00605455"/>
  </w:style>
  <w:style w:type="paragraph" w:styleId="EndnoteText">
    <w:name w:val="endnote text"/>
    <w:basedOn w:val="Normal"/>
    <w:link w:val="EndnoteTextChar"/>
    <w:uiPriority w:val="99"/>
    <w:unhideWhenUsed/>
    <w:rsid w:val="000145AD"/>
  </w:style>
  <w:style w:type="character" w:customStyle="1" w:styleId="EndnoteTextChar">
    <w:name w:val="Endnote Text Char"/>
    <w:basedOn w:val="DefaultParagraphFont"/>
    <w:link w:val="EndnoteText"/>
    <w:uiPriority w:val="99"/>
    <w:rsid w:val="000145AD"/>
  </w:style>
  <w:style w:type="character" w:styleId="EndnoteReference">
    <w:name w:val="endnote reference"/>
    <w:basedOn w:val="DefaultParagraphFont"/>
    <w:uiPriority w:val="99"/>
    <w:unhideWhenUsed/>
    <w:rsid w:val="000145AD"/>
    <w:rPr>
      <w:vertAlign w:val="superscript"/>
    </w:rPr>
  </w:style>
  <w:style w:type="paragraph" w:styleId="FootnoteText">
    <w:name w:val="footnote text"/>
    <w:basedOn w:val="Normal"/>
    <w:link w:val="FootnoteTextChar"/>
    <w:uiPriority w:val="99"/>
    <w:unhideWhenUsed/>
    <w:rsid w:val="00023BB7"/>
  </w:style>
  <w:style w:type="character" w:customStyle="1" w:styleId="FootnoteTextChar">
    <w:name w:val="Footnote Text Char"/>
    <w:basedOn w:val="DefaultParagraphFont"/>
    <w:link w:val="FootnoteText"/>
    <w:uiPriority w:val="99"/>
    <w:rsid w:val="00023BB7"/>
  </w:style>
  <w:style w:type="character" w:styleId="FootnoteReference">
    <w:name w:val="footnote reference"/>
    <w:basedOn w:val="DefaultParagraphFont"/>
    <w:uiPriority w:val="99"/>
    <w:unhideWhenUsed/>
    <w:rsid w:val="00023BB7"/>
    <w:rPr>
      <w:vertAlign w:val="superscript"/>
    </w:rPr>
  </w:style>
  <w:style w:type="character" w:styleId="CommentReference">
    <w:name w:val="annotation reference"/>
    <w:basedOn w:val="DefaultParagraphFont"/>
    <w:uiPriority w:val="99"/>
    <w:semiHidden/>
    <w:unhideWhenUsed/>
    <w:rsid w:val="00291363"/>
    <w:rPr>
      <w:sz w:val="16"/>
      <w:szCs w:val="16"/>
    </w:rPr>
  </w:style>
  <w:style w:type="paragraph" w:styleId="CommentText">
    <w:name w:val="annotation text"/>
    <w:basedOn w:val="Normal"/>
    <w:link w:val="CommentTextChar"/>
    <w:uiPriority w:val="99"/>
    <w:semiHidden/>
    <w:unhideWhenUsed/>
    <w:rsid w:val="00291363"/>
    <w:rPr>
      <w:sz w:val="20"/>
      <w:szCs w:val="20"/>
    </w:rPr>
  </w:style>
  <w:style w:type="character" w:customStyle="1" w:styleId="CommentTextChar">
    <w:name w:val="Comment Text Char"/>
    <w:basedOn w:val="DefaultParagraphFont"/>
    <w:link w:val="CommentText"/>
    <w:uiPriority w:val="99"/>
    <w:semiHidden/>
    <w:rsid w:val="00291363"/>
    <w:rPr>
      <w:sz w:val="20"/>
      <w:szCs w:val="20"/>
    </w:rPr>
  </w:style>
  <w:style w:type="paragraph" w:styleId="CommentSubject">
    <w:name w:val="annotation subject"/>
    <w:basedOn w:val="CommentText"/>
    <w:next w:val="CommentText"/>
    <w:link w:val="CommentSubjectChar"/>
    <w:uiPriority w:val="99"/>
    <w:semiHidden/>
    <w:unhideWhenUsed/>
    <w:rsid w:val="00291363"/>
    <w:rPr>
      <w:b/>
      <w:bCs/>
    </w:rPr>
  </w:style>
  <w:style w:type="character" w:customStyle="1" w:styleId="CommentSubjectChar">
    <w:name w:val="Comment Subject Char"/>
    <w:basedOn w:val="CommentTextChar"/>
    <w:link w:val="CommentSubject"/>
    <w:uiPriority w:val="99"/>
    <w:semiHidden/>
    <w:rsid w:val="002913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2385</Words>
  <Characters>13599</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Oregon Legislative Administration</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Raugei</dc:creator>
  <cp:lastModifiedBy>Elizabeth Steiner Hayward</cp:lastModifiedBy>
  <cp:revision>5</cp:revision>
  <dcterms:created xsi:type="dcterms:W3CDTF">2013-10-25T12:17:00Z</dcterms:created>
  <dcterms:modified xsi:type="dcterms:W3CDTF">2013-10-25T12:31:00Z</dcterms:modified>
</cp:coreProperties>
</file>