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97C0" w14:textId="28F93427" w:rsidR="001936E6" w:rsidRPr="001936E6" w:rsidRDefault="00F61504" w:rsidP="001936E6">
      <w:pPr>
        <w:keepNext/>
        <w:tabs>
          <w:tab w:val="left" w:pos="0"/>
        </w:tabs>
        <w:spacing w:after="240"/>
        <w:jc w:val="center"/>
        <w:rPr>
          <w:b/>
        </w:rPr>
      </w:pPr>
      <w:r>
        <w:rPr>
          <w:b/>
        </w:rPr>
        <w:t>THE QUILT</w:t>
      </w:r>
      <w:r w:rsidR="001936E6" w:rsidRPr="001936E6">
        <w:rPr>
          <w:b/>
        </w:rPr>
        <w:t xml:space="preserve"> COMMUNITY </w:t>
      </w:r>
      <w:r w:rsidR="004B06C9">
        <w:rPr>
          <w:b/>
        </w:rPr>
        <w:t xml:space="preserve">MUTUAL </w:t>
      </w:r>
      <w:r w:rsidR="001936E6" w:rsidRPr="001936E6">
        <w:rPr>
          <w:b/>
        </w:rPr>
        <w:t xml:space="preserve">ASSISTANCE PACT </w:t>
      </w:r>
    </w:p>
    <w:p w14:paraId="02CC9857" w14:textId="7E527190" w:rsidR="00864F66" w:rsidRPr="002C2FF4" w:rsidRDefault="001936E6" w:rsidP="001936E6">
      <w:pPr>
        <w:keepNext/>
        <w:tabs>
          <w:tab w:val="left" w:pos="0"/>
        </w:tabs>
        <w:spacing w:after="240"/>
        <w:jc w:val="center"/>
        <w:rPr>
          <w:b/>
        </w:rPr>
      </w:pPr>
      <w:bookmarkStart w:id="0" w:name="_GoBack"/>
      <w:bookmarkEnd w:id="0"/>
      <w:r w:rsidRPr="001936E6">
        <w:rPr>
          <w:b/>
        </w:rPr>
        <w:t>MEMORANDUM OF UNDERSTANDING</w:t>
      </w:r>
      <w:r>
        <w:rPr>
          <w:b/>
        </w:rPr>
        <w:br/>
      </w:r>
    </w:p>
    <w:p w14:paraId="5BB91963" w14:textId="77777777" w:rsidR="001936E6" w:rsidRPr="001936E6" w:rsidRDefault="001936E6" w:rsidP="001936E6">
      <w:pPr>
        <w:numPr>
          <w:ilvl w:val="0"/>
          <w:numId w:val="1"/>
        </w:numPr>
        <w:spacing w:after="150"/>
        <w:ind w:hanging="360"/>
        <w:contextualSpacing/>
        <w:jc w:val="both"/>
        <w:rPr>
          <w:b/>
        </w:rPr>
      </w:pPr>
      <w:r w:rsidRPr="001936E6">
        <w:rPr>
          <w:b/>
        </w:rPr>
        <w:t>Parties: Effective Date</w:t>
      </w:r>
    </w:p>
    <w:p w14:paraId="628809CF" w14:textId="57791DE5" w:rsidR="001936E6" w:rsidRPr="001936E6" w:rsidRDefault="001936E6" w:rsidP="0022499B">
      <w:pPr>
        <w:spacing w:after="150"/>
        <w:ind w:left="720"/>
        <w:contextualSpacing/>
      </w:pPr>
      <w:r w:rsidRPr="001936E6">
        <w:t xml:space="preserve">This Memorandum of Understanding (MoU) is </w:t>
      </w:r>
      <w:r w:rsidR="005329B8">
        <w:t xml:space="preserve">a nonbinding statement of intent </w:t>
      </w:r>
      <w:r w:rsidRPr="001936E6">
        <w:t xml:space="preserve">between </w:t>
      </w:r>
      <w:r w:rsidR="00F61504">
        <w:t>The Quilt</w:t>
      </w:r>
      <w:r w:rsidRPr="001936E6">
        <w:t>,</w:t>
      </w:r>
      <w:r w:rsidR="002065BB">
        <w:t xml:space="preserve"> Inc.</w:t>
      </w:r>
      <w:r w:rsidRPr="001936E6">
        <w:t xml:space="preserve"> a not-for-profit corporation</w:t>
      </w:r>
      <w:r w:rsidR="00B20DE4">
        <w:t xml:space="preserve"> that is incorporated in Washington D.C.</w:t>
      </w:r>
      <w:r w:rsidR="005C4CEE">
        <w:t xml:space="preserve"> (“The Quilt”)</w:t>
      </w:r>
      <w:r w:rsidRPr="001936E6">
        <w:t>, and [INSERT NAME] (</w:t>
      </w:r>
      <w:r w:rsidR="005C4CEE">
        <w:t>“</w:t>
      </w:r>
      <w:r w:rsidRPr="001936E6">
        <w:t>Participant</w:t>
      </w:r>
      <w:r w:rsidR="005C4CEE">
        <w:t>”</w:t>
      </w:r>
      <w:r w:rsidRPr="001936E6">
        <w:t>) -, a -[Insert Description] within the State of</w:t>
      </w:r>
      <w:r w:rsidR="00B20DE4">
        <w:t xml:space="preserve"> XX</w:t>
      </w:r>
      <w:r w:rsidRPr="001936E6">
        <w:t xml:space="preserve"> and at all times a Member of </w:t>
      </w:r>
      <w:r w:rsidR="00F61504">
        <w:t>The Quilt</w:t>
      </w:r>
      <w:r w:rsidR="005C4CEE">
        <w:t>, and is dated</w:t>
      </w:r>
      <w:r w:rsidRPr="001936E6">
        <w:t xml:space="preserve"> this _________ day of _________, 20</w:t>
      </w:r>
      <w:r w:rsidR="00B20DE4">
        <w:t>20</w:t>
      </w:r>
      <w:r w:rsidRPr="001936E6">
        <w:t>.</w:t>
      </w:r>
      <w:r w:rsidR="004B06C9" w:rsidRPr="004B06C9">
        <w:t xml:space="preserve"> Neither </w:t>
      </w:r>
      <w:proofErr w:type="gramStart"/>
      <w:r w:rsidR="004B06C9" w:rsidRPr="004B06C9">
        <w:t>The</w:t>
      </w:r>
      <w:proofErr w:type="gramEnd"/>
      <w:r w:rsidR="004B06C9" w:rsidRPr="004B06C9">
        <w:t xml:space="preserve"> Quilt nor Participant will have any obligations or liability in connection with </w:t>
      </w:r>
      <w:r w:rsidR="000B52EE">
        <w:t xml:space="preserve">this MOU or its </w:t>
      </w:r>
      <w:r w:rsidR="004B06C9" w:rsidRPr="004B06C9">
        <w:t>subject matter, except as may be agreed under a separate written agreement signed by such party.</w:t>
      </w:r>
      <w:r w:rsidR="0022499B">
        <w:br/>
      </w:r>
    </w:p>
    <w:p w14:paraId="01CE2B50" w14:textId="0C99C2A4" w:rsidR="001936E6" w:rsidRPr="0022499B" w:rsidRDefault="001936E6" w:rsidP="0022499B">
      <w:pPr>
        <w:numPr>
          <w:ilvl w:val="0"/>
          <w:numId w:val="1"/>
        </w:numPr>
        <w:spacing w:after="150"/>
        <w:ind w:hanging="360"/>
        <w:contextualSpacing/>
        <w:jc w:val="both"/>
        <w:rPr>
          <w:b/>
        </w:rPr>
      </w:pPr>
      <w:r w:rsidRPr="0022499B">
        <w:rPr>
          <w:b/>
        </w:rPr>
        <w:t>Background</w:t>
      </w:r>
    </w:p>
    <w:p w14:paraId="5D605EBF" w14:textId="77777777" w:rsidR="001936E6" w:rsidRPr="001936E6" w:rsidRDefault="001936E6" w:rsidP="0022499B">
      <w:pPr>
        <w:spacing w:after="150"/>
        <w:ind w:left="720"/>
        <w:contextualSpacing/>
        <w:jc w:val="both"/>
        <w:rPr>
          <w:i/>
        </w:rPr>
      </w:pPr>
    </w:p>
    <w:p w14:paraId="551FB88E" w14:textId="5C7CB108" w:rsidR="001936E6" w:rsidRPr="001936E6" w:rsidRDefault="001936E6" w:rsidP="0022499B">
      <w:pPr>
        <w:spacing w:after="150"/>
        <w:ind w:left="720"/>
        <w:contextualSpacing/>
        <w:jc w:val="both"/>
      </w:pPr>
      <w:r w:rsidRPr="0022499B">
        <w:rPr>
          <w:b/>
          <w:i/>
        </w:rPr>
        <w:t>Given that,</w:t>
      </w:r>
      <w:r w:rsidRPr="001936E6">
        <w:t xml:space="preserve"> information technology and telecommunications are increasingly important to the services </w:t>
      </w:r>
      <w:r w:rsidR="005C4CEE">
        <w:t>The Quilt’s</w:t>
      </w:r>
      <w:r w:rsidR="005C4CEE" w:rsidRPr="001936E6">
        <w:t xml:space="preserve"> </w:t>
      </w:r>
      <w:r w:rsidRPr="001936E6">
        <w:t>Member organizations provide; and</w:t>
      </w:r>
    </w:p>
    <w:p w14:paraId="3CF7F109" w14:textId="77777777" w:rsidR="001936E6" w:rsidRPr="001936E6" w:rsidRDefault="001936E6" w:rsidP="0022499B">
      <w:pPr>
        <w:spacing w:after="150"/>
        <w:ind w:left="720"/>
        <w:contextualSpacing/>
        <w:jc w:val="both"/>
      </w:pPr>
    </w:p>
    <w:p w14:paraId="0EE6AAC2" w14:textId="36A06DC1" w:rsidR="001936E6" w:rsidRPr="001936E6" w:rsidRDefault="001936E6" w:rsidP="0022499B">
      <w:pPr>
        <w:spacing w:after="150"/>
        <w:ind w:left="720"/>
        <w:contextualSpacing/>
        <w:jc w:val="both"/>
      </w:pPr>
      <w:r w:rsidRPr="0022499B">
        <w:rPr>
          <w:b/>
          <w:i/>
        </w:rPr>
        <w:t>Given that,</w:t>
      </w:r>
      <w:r w:rsidRPr="001936E6">
        <w:t xml:space="preserve"> collaboration between </w:t>
      </w:r>
      <w:r w:rsidR="005C4CEE">
        <w:t>M</w:t>
      </w:r>
      <w:r w:rsidR="008F33C1">
        <w:t xml:space="preserve">ember </w:t>
      </w:r>
      <w:r w:rsidRPr="001936E6">
        <w:t>organizations may allow for more effective planning and better response time to a variety of critical events; and</w:t>
      </w:r>
    </w:p>
    <w:p w14:paraId="423188B4" w14:textId="77777777" w:rsidR="001936E6" w:rsidRPr="001936E6" w:rsidRDefault="001936E6" w:rsidP="0022499B">
      <w:pPr>
        <w:spacing w:after="150"/>
        <w:ind w:left="720"/>
        <w:contextualSpacing/>
        <w:jc w:val="both"/>
      </w:pPr>
    </w:p>
    <w:p w14:paraId="01562C06" w14:textId="0F311DF0" w:rsidR="001936E6" w:rsidRPr="001936E6" w:rsidRDefault="001936E6" w:rsidP="00695DDE">
      <w:pPr>
        <w:spacing w:after="150"/>
        <w:ind w:left="720"/>
        <w:contextualSpacing/>
        <w:jc w:val="both"/>
      </w:pPr>
      <w:r w:rsidRPr="00695DDE">
        <w:rPr>
          <w:b/>
          <w:i/>
        </w:rPr>
        <w:t>Given that,</w:t>
      </w:r>
      <w:r w:rsidRPr="001936E6">
        <w:t xml:space="preserve"> </w:t>
      </w:r>
      <w:r w:rsidR="00F61504">
        <w:t>The Quilt</w:t>
      </w:r>
      <w:r w:rsidRPr="001936E6">
        <w:t xml:space="preserve"> has proposed the creation of a </w:t>
      </w:r>
      <w:r w:rsidR="00F61504">
        <w:t xml:space="preserve">Quilt </w:t>
      </w:r>
      <w:r w:rsidR="00B20DE4">
        <w:t xml:space="preserve">Community </w:t>
      </w:r>
      <w:r w:rsidRPr="001936E6">
        <w:t>Mutual Assistance Pact ("</w:t>
      </w:r>
      <w:r w:rsidR="00F61504">
        <w:t>Q</w:t>
      </w:r>
      <w:r w:rsidR="00B20DE4">
        <w:t>C</w:t>
      </w:r>
      <w:r w:rsidR="00F61504">
        <w:t>MAP</w:t>
      </w:r>
      <w:r w:rsidRPr="001936E6">
        <w:t>") and has offered to facilitate its development and serve as a clearing house to allow Member</w:t>
      </w:r>
      <w:r w:rsidR="00B20DE4">
        <w:t xml:space="preserve"> organizations</w:t>
      </w:r>
      <w:r w:rsidRPr="001936E6">
        <w:t xml:space="preserve"> to post the resources and expertise they may, from time to time, make available to other Members; and</w:t>
      </w:r>
    </w:p>
    <w:p w14:paraId="61E3925B" w14:textId="77777777" w:rsidR="001936E6" w:rsidRPr="001936E6" w:rsidRDefault="001936E6" w:rsidP="00695DDE">
      <w:pPr>
        <w:spacing w:after="150"/>
        <w:ind w:left="720"/>
        <w:contextualSpacing/>
        <w:jc w:val="both"/>
      </w:pPr>
    </w:p>
    <w:p w14:paraId="7272A564" w14:textId="439F4387" w:rsidR="001936E6" w:rsidRPr="001936E6" w:rsidRDefault="001936E6" w:rsidP="00695DDE">
      <w:pPr>
        <w:spacing w:after="150"/>
        <w:ind w:left="720"/>
        <w:contextualSpacing/>
        <w:jc w:val="both"/>
      </w:pPr>
      <w:r w:rsidRPr="00695DDE">
        <w:rPr>
          <w:b/>
          <w:i/>
        </w:rPr>
        <w:t>Given that,</w:t>
      </w:r>
      <w:r w:rsidRPr="001936E6">
        <w:t xml:space="preserve"> the primary goal of the </w:t>
      </w:r>
      <w:r w:rsidR="00B20DE4">
        <w:t>QCMAP</w:t>
      </w:r>
      <w:r w:rsidRPr="001936E6">
        <w:t xml:space="preserve"> is to create a framework that allows the </w:t>
      </w:r>
      <w:r w:rsidR="005329B8">
        <w:t>Members</w:t>
      </w:r>
      <w:r w:rsidR="005329B8" w:rsidRPr="001936E6">
        <w:t xml:space="preserve"> </w:t>
      </w:r>
      <w:r w:rsidRPr="001936E6">
        <w:t>to voluntarily combine and utilize resources and expertise to provide mutual aid; and</w:t>
      </w:r>
    </w:p>
    <w:p w14:paraId="333FEE0E" w14:textId="77777777" w:rsidR="001936E6" w:rsidRPr="001936E6" w:rsidRDefault="001936E6" w:rsidP="00EE115A">
      <w:pPr>
        <w:spacing w:after="150"/>
        <w:ind w:left="720"/>
        <w:contextualSpacing/>
        <w:jc w:val="both"/>
      </w:pPr>
    </w:p>
    <w:p w14:paraId="369C6B53" w14:textId="0A70DA79" w:rsidR="001936E6" w:rsidRPr="001936E6" w:rsidRDefault="001936E6" w:rsidP="00EE115A">
      <w:pPr>
        <w:spacing w:after="150"/>
        <w:ind w:left="720"/>
        <w:contextualSpacing/>
        <w:jc w:val="both"/>
      </w:pPr>
      <w:r w:rsidRPr="00EE115A">
        <w:rPr>
          <w:b/>
          <w:i/>
        </w:rPr>
        <w:t>Given that,</w:t>
      </w:r>
      <w:r w:rsidRPr="001936E6">
        <w:t xml:space="preserve"> the </w:t>
      </w:r>
      <w:r w:rsidR="00B20DE4">
        <w:t>QCMAP</w:t>
      </w:r>
      <w:r w:rsidRPr="001936E6">
        <w:t xml:space="preserve"> would allow each </w:t>
      </w:r>
      <w:r w:rsidR="005329B8">
        <w:t>Member</w:t>
      </w:r>
      <w:r w:rsidR="005329B8" w:rsidRPr="001936E6">
        <w:t xml:space="preserve"> </w:t>
      </w:r>
      <w:r w:rsidRPr="001936E6">
        <w:t xml:space="preserve">included in the </w:t>
      </w:r>
      <w:r w:rsidR="00B20DE4">
        <w:t>QCMAP</w:t>
      </w:r>
      <w:r w:rsidRPr="001936E6">
        <w:t xml:space="preserve"> to call on other </w:t>
      </w:r>
      <w:r w:rsidR="005329B8">
        <w:t xml:space="preserve">Members </w:t>
      </w:r>
      <w:r w:rsidRPr="001936E6">
        <w:t>for possible assistance in order to adequately combat information technology disasters/outages and other unplanned events; and</w:t>
      </w:r>
    </w:p>
    <w:p w14:paraId="29CE19A2" w14:textId="77777777" w:rsidR="001936E6" w:rsidRPr="001936E6" w:rsidRDefault="001936E6" w:rsidP="00EE115A">
      <w:pPr>
        <w:spacing w:after="150"/>
        <w:ind w:left="720"/>
        <w:contextualSpacing/>
        <w:jc w:val="both"/>
      </w:pPr>
    </w:p>
    <w:p w14:paraId="62BA2475" w14:textId="267A0C28" w:rsidR="001936E6" w:rsidRPr="001936E6" w:rsidRDefault="001936E6" w:rsidP="00EE115A">
      <w:pPr>
        <w:spacing w:after="150"/>
        <w:ind w:left="720"/>
        <w:contextualSpacing/>
        <w:jc w:val="both"/>
      </w:pPr>
      <w:r w:rsidRPr="00EE115A">
        <w:rPr>
          <w:b/>
          <w:i/>
        </w:rPr>
        <w:t>Given that</w:t>
      </w:r>
      <w:r w:rsidRPr="001936E6">
        <w:rPr>
          <w:i/>
        </w:rPr>
        <w:t>,</w:t>
      </w:r>
      <w:r w:rsidRPr="001936E6">
        <w:t xml:space="preserve"> it is advantageous</w:t>
      </w:r>
      <w:r w:rsidRPr="001936E6" w:rsidDel="00F43720">
        <w:t xml:space="preserve"> </w:t>
      </w:r>
      <w:r w:rsidRPr="001936E6">
        <w:t xml:space="preserve">that a MoU be executed for the possible exchange of mutual aid between </w:t>
      </w:r>
      <w:r w:rsidR="005329B8">
        <w:t>Members</w:t>
      </w:r>
      <w:r w:rsidRPr="001936E6">
        <w:t>:</w:t>
      </w:r>
    </w:p>
    <w:p w14:paraId="1A1576B8" w14:textId="77777777" w:rsidR="001936E6" w:rsidRPr="001936E6" w:rsidRDefault="001936E6" w:rsidP="00EE115A">
      <w:pPr>
        <w:spacing w:after="150"/>
        <w:ind w:left="720"/>
        <w:contextualSpacing/>
        <w:jc w:val="both"/>
      </w:pPr>
    </w:p>
    <w:p w14:paraId="44783EFE" w14:textId="51E709A4" w:rsidR="001936E6" w:rsidRPr="001936E6" w:rsidRDefault="001936E6" w:rsidP="00EE115A">
      <w:pPr>
        <w:spacing w:after="150"/>
        <w:ind w:left="720"/>
        <w:contextualSpacing/>
        <w:jc w:val="both"/>
      </w:pPr>
      <w:r w:rsidRPr="001936E6">
        <w:t xml:space="preserve">Therefore, </w:t>
      </w:r>
      <w:r w:rsidR="0032102A">
        <w:t xml:space="preserve">The Quilt and Participant intend to participate </w:t>
      </w:r>
      <w:r w:rsidRPr="001936E6">
        <w:t xml:space="preserve">in the </w:t>
      </w:r>
      <w:r w:rsidR="00B20DE4">
        <w:t xml:space="preserve">Quilt Community </w:t>
      </w:r>
      <w:r w:rsidRPr="001936E6">
        <w:t xml:space="preserve">Mutual Assistance Pact </w:t>
      </w:r>
      <w:r w:rsidR="0032102A">
        <w:t>as follows</w:t>
      </w:r>
      <w:r w:rsidRPr="001936E6">
        <w:t xml:space="preserve">: </w:t>
      </w:r>
    </w:p>
    <w:p w14:paraId="5415816C" w14:textId="77777777" w:rsidR="001936E6" w:rsidRPr="001936E6" w:rsidRDefault="001936E6" w:rsidP="00EE115A">
      <w:pPr>
        <w:spacing w:after="150"/>
        <w:ind w:left="720"/>
        <w:contextualSpacing/>
        <w:jc w:val="both"/>
      </w:pPr>
    </w:p>
    <w:p w14:paraId="2254201B" w14:textId="2941CC0A" w:rsidR="00EE115A" w:rsidRDefault="00F61504" w:rsidP="0032102A">
      <w:pPr>
        <w:numPr>
          <w:ilvl w:val="0"/>
          <w:numId w:val="12"/>
        </w:numPr>
        <w:spacing w:after="150"/>
        <w:ind w:left="1440" w:hanging="360"/>
        <w:contextualSpacing/>
      </w:pPr>
      <w:r>
        <w:t>The Quilt</w:t>
      </w:r>
      <w:r w:rsidR="001936E6" w:rsidRPr="001936E6">
        <w:t xml:space="preserve"> </w:t>
      </w:r>
      <w:r w:rsidR="001662DB">
        <w:t>will</w:t>
      </w:r>
      <w:r w:rsidR="001936E6" w:rsidRPr="001936E6">
        <w:t xml:space="preserve"> provide and maintain a central </w:t>
      </w:r>
      <w:r w:rsidR="001936E6" w:rsidRPr="001662DB">
        <w:t>online repository t</w:t>
      </w:r>
      <w:r w:rsidR="001936E6" w:rsidRPr="001936E6">
        <w:t xml:space="preserve">hat lists each </w:t>
      </w:r>
      <w:r w:rsidR="001662DB">
        <w:t xml:space="preserve">of </w:t>
      </w:r>
      <w:r w:rsidR="001936E6" w:rsidRPr="001936E6">
        <w:t xml:space="preserve">the </w:t>
      </w:r>
      <w:r w:rsidR="0051423F">
        <w:t>resources</w:t>
      </w:r>
      <w:r w:rsidR="0051423F" w:rsidRPr="001936E6">
        <w:t xml:space="preserve"> </w:t>
      </w:r>
      <w:r w:rsidR="001936E6" w:rsidRPr="001936E6">
        <w:t>of mutual aid that Participant</w:t>
      </w:r>
      <w:r w:rsidR="000B52EE">
        <w:t xml:space="preserve"> and other Members</w:t>
      </w:r>
      <w:r w:rsidR="001936E6" w:rsidRPr="001936E6">
        <w:t xml:space="preserve"> may offer to </w:t>
      </w:r>
      <w:r w:rsidR="000B52EE">
        <w:t xml:space="preserve">each </w:t>
      </w:r>
      <w:r w:rsidR="001936E6" w:rsidRPr="001936E6">
        <w:t xml:space="preserve">other, and associated contact information.  Access to this repository </w:t>
      </w:r>
      <w:r w:rsidR="001936E6" w:rsidRPr="001662DB">
        <w:t>will be limited to Participant</w:t>
      </w:r>
      <w:r w:rsidR="000B52EE">
        <w:t xml:space="preserve"> and </w:t>
      </w:r>
      <w:r w:rsidR="000B52EE">
        <w:lastRenderedPageBreak/>
        <w:t>other Member</w:t>
      </w:r>
      <w:r w:rsidR="001936E6" w:rsidRPr="001662DB">
        <w:t xml:space="preserve">s </w:t>
      </w:r>
      <w:r w:rsidR="001662DB">
        <w:t>participating</w:t>
      </w:r>
      <w:r w:rsidR="001662DB" w:rsidRPr="001662DB">
        <w:t xml:space="preserve"> </w:t>
      </w:r>
      <w:r w:rsidR="001936E6" w:rsidRPr="001662DB">
        <w:t xml:space="preserve">in the </w:t>
      </w:r>
      <w:r w:rsidR="00B20DE4" w:rsidRPr="001662DB">
        <w:t>QCMAP</w:t>
      </w:r>
      <w:r w:rsidR="00265C12">
        <w:t>.</w:t>
      </w:r>
      <w:r w:rsidR="001662DB">
        <w:t xml:space="preserve"> Participant will keep the repository</w:t>
      </w:r>
      <w:r w:rsidR="00265C12">
        <w:t xml:space="preserve"> contents</w:t>
      </w:r>
      <w:r w:rsidR="001662DB">
        <w:t xml:space="preserve"> and its access credentials confidential</w:t>
      </w:r>
      <w:r w:rsidR="001936E6" w:rsidRPr="001936E6">
        <w:t xml:space="preserve">.  </w:t>
      </w:r>
      <w:r>
        <w:t>The Quilt</w:t>
      </w:r>
      <w:r w:rsidR="001936E6" w:rsidRPr="001936E6">
        <w:t xml:space="preserve"> will serve as a listing facilitator. </w:t>
      </w:r>
    </w:p>
    <w:p w14:paraId="68E854CF" w14:textId="77777777" w:rsidR="00B20DE4" w:rsidRDefault="00B20DE4" w:rsidP="00B20DE4">
      <w:pPr>
        <w:spacing w:after="150"/>
        <w:ind w:left="1080"/>
        <w:contextualSpacing/>
        <w:jc w:val="both"/>
      </w:pPr>
    </w:p>
    <w:p w14:paraId="1EB587DD" w14:textId="435F0096" w:rsidR="00EE115A" w:rsidRDefault="001936E6" w:rsidP="0032102A">
      <w:pPr>
        <w:numPr>
          <w:ilvl w:val="0"/>
          <w:numId w:val="12"/>
        </w:numPr>
        <w:spacing w:after="150"/>
        <w:ind w:left="1440" w:hanging="360"/>
        <w:contextualSpacing/>
      </w:pPr>
      <w:r w:rsidRPr="001936E6">
        <w:t xml:space="preserve">Participant </w:t>
      </w:r>
      <w:r w:rsidR="00F55200">
        <w:t xml:space="preserve">will offer </w:t>
      </w:r>
      <w:r w:rsidRPr="0032102A">
        <w:t>mutual aid</w:t>
      </w:r>
      <w:r w:rsidR="00F55200">
        <w:t xml:space="preserve"> to other Members</w:t>
      </w:r>
      <w:r w:rsidR="0051423F">
        <w:t xml:space="preserve">, </w:t>
      </w:r>
      <w:r w:rsidRPr="001936E6">
        <w:t>which may primarily be infrastructure, facilities, or staff (“Potential Resources”) as outlined in Exhibit A by Participant.</w:t>
      </w:r>
      <w:r w:rsidR="0051423F">
        <w:t xml:space="preserve"> </w:t>
      </w:r>
      <w:r w:rsidR="000B276B">
        <w:t xml:space="preserve">If </w:t>
      </w:r>
      <w:r w:rsidR="00972F69">
        <w:t xml:space="preserve">Participant </w:t>
      </w:r>
      <w:r w:rsidR="000B276B">
        <w:t xml:space="preserve">will </w:t>
      </w:r>
      <w:r w:rsidR="00265C12">
        <w:t>provide Potential Resources to a Member</w:t>
      </w:r>
      <w:r w:rsidR="000B276B">
        <w:t>, this</w:t>
      </w:r>
      <w:r w:rsidR="00265C12">
        <w:t xml:space="preserve"> must be agreed </w:t>
      </w:r>
      <w:r w:rsidR="000B276B">
        <w:t xml:space="preserve">to </w:t>
      </w:r>
      <w:r w:rsidR="00267D8A">
        <w:t xml:space="preserve">by Participant and such Member </w:t>
      </w:r>
      <w:r w:rsidR="00265C12">
        <w:t>separately from this MoU</w:t>
      </w:r>
      <w:r w:rsidR="00F55200">
        <w:t>.</w:t>
      </w:r>
      <w:r w:rsidR="005A02DD">
        <w:t xml:space="preserve"> The Quilt is not a party to </w:t>
      </w:r>
      <w:r w:rsidR="00385876">
        <w:t xml:space="preserve">or responsible for </w:t>
      </w:r>
      <w:r w:rsidR="005A02DD">
        <w:t>any such arrangement.</w:t>
      </w:r>
      <w:r w:rsidR="00EE115A">
        <w:br/>
      </w:r>
    </w:p>
    <w:p w14:paraId="194B6E6A" w14:textId="50503DA9" w:rsidR="00EE115A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</w:pPr>
      <w:r w:rsidRPr="001936E6">
        <w:t>It is acknowledged that Potential Resources are offered in good faith, are subject to availability, and subject to change without notice.</w:t>
      </w:r>
      <w:r w:rsidR="00EE115A">
        <w:br/>
      </w:r>
    </w:p>
    <w:p w14:paraId="1FBC3AF0" w14:textId="3D5D19CB" w:rsidR="007B0FC8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</w:pPr>
      <w:r w:rsidRPr="001936E6">
        <w:t xml:space="preserve">Participant retains the sole right to grant or deny requests for Potential Resources from other </w:t>
      </w:r>
      <w:r w:rsidR="00F02BE9">
        <w:t>Members</w:t>
      </w:r>
      <w:r w:rsidRPr="001936E6">
        <w:t>.</w:t>
      </w:r>
      <w:r w:rsidR="007B0FC8">
        <w:br/>
      </w:r>
    </w:p>
    <w:p w14:paraId="52627305" w14:textId="6754917B" w:rsidR="007B0FC8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</w:pPr>
      <w:proofErr w:type="gramStart"/>
      <w:r w:rsidRPr="001936E6">
        <w:t>In the event that</w:t>
      </w:r>
      <w:proofErr w:type="gramEnd"/>
      <w:r w:rsidRPr="001936E6">
        <w:t xml:space="preserve"> </w:t>
      </w:r>
      <w:r w:rsidR="0053449D">
        <w:t xml:space="preserve">Participant receives </w:t>
      </w:r>
      <w:r w:rsidR="00CF73B9">
        <w:t>Potential Resources from another Member</w:t>
      </w:r>
      <w:r w:rsidRPr="001936E6">
        <w:t>, the</w:t>
      </w:r>
      <w:r w:rsidR="00CF73B9">
        <w:t>n</w:t>
      </w:r>
      <w:r w:rsidRPr="001936E6">
        <w:t xml:space="preserve"> Participant assumes all responsibility for the utilization of </w:t>
      </w:r>
      <w:r w:rsidR="00CF73B9">
        <w:t xml:space="preserve">the </w:t>
      </w:r>
      <w:r w:rsidRPr="001936E6">
        <w:t xml:space="preserve">Potential Resources. Participant will work with </w:t>
      </w:r>
      <w:r w:rsidR="00CF73B9">
        <w:t xml:space="preserve">the Member </w:t>
      </w:r>
      <w:r w:rsidRPr="001936E6">
        <w:t>on any software, licensing, or other contractual issues that may be involved in the sharing of resources</w:t>
      </w:r>
      <w:r w:rsidR="007B0FC8">
        <w:t>.</w:t>
      </w:r>
      <w:r w:rsidR="007B0FC8">
        <w:br/>
      </w:r>
    </w:p>
    <w:p w14:paraId="3E88956D" w14:textId="5F854939" w:rsidR="007B0FC8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</w:pPr>
      <w:r w:rsidRPr="001936E6">
        <w:t>Participant</w:t>
      </w:r>
      <w:r w:rsidR="00CF73B9">
        <w:t xml:space="preserve"> will</w:t>
      </w:r>
      <w:r w:rsidRPr="001936E6">
        <w:t xml:space="preserve"> periodically review and update </w:t>
      </w:r>
      <w:r w:rsidR="00CF73B9">
        <w:t>its</w:t>
      </w:r>
      <w:r w:rsidR="00CF73B9" w:rsidRPr="001936E6">
        <w:t xml:space="preserve"> </w:t>
      </w:r>
      <w:r w:rsidRPr="001936E6">
        <w:t xml:space="preserve">listings of Potential Resources with </w:t>
      </w:r>
      <w:r w:rsidR="00F61504">
        <w:t>The Quilt</w:t>
      </w:r>
      <w:r w:rsidRPr="001936E6">
        <w:t>.</w:t>
      </w:r>
      <w:r w:rsidR="007B0FC8">
        <w:br/>
      </w:r>
    </w:p>
    <w:p w14:paraId="15657219" w14:textId="2F743298" w:rsidR="007B0FC8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</w:pPr>
      <w:r w:rsidRPr="001936E6">
        <w:t xml:space="preserve">When Participant borrows </w:t>
      </w:r>
      <w:r w:rsidR="00B20DE4">
        <w:t xml:space="preserve">a </w:t>
      </w:r>
      <w:r w:rsidR="00265C12">
        <w:t>Potential R</w:t>
      </w:r>
      <w:r w:rsidRPr="001936E6">
        <w:t xml:space="preserve">esource from another </w:t>
      </w:r>
      <w:r w:rsidR="003853F5">
        <w:t>Member</w:t>
      </w:r>
      <w:r w:rsidRPr="001936E6">
        <w:t xml:space="preserve">, it </w:t>
      </w:r>
      <w:r w:rsidR="003853F5">
        <w:t xml:space="preserve">will </w:t>
      </w:r>
      <w:r w:rsidRPr="001936E6">
        <w:t>return</w:t>
      </w:r>
      <w:r w:rsidR="003853F5">
        <w:t xml:space="preserve"> the resource</w:t>
      </w:r>
      <w:r w:rsidRPr="001936E6">
        <w:t xml:space="preserve"> as quickly as possible.</w:t>
      </w:r>
      <w:r w:rsidR="007B0FC8">
        <w:br/>
      </w:r>
    </w:p>
    <w:p w14:paraId="225900FB" w14:textId="71815DCB" w:rsidR="001936E6" w:rsidRPr="001936E6" w:rsidRDefault="001936E6" w:rsidP="009A31AA">
      <w:pPr>
        <w:numPr>
          <w:ilvl w:val="0"/>
          <w:numId w:val="12"/>
        </w:numPr>
        <w:spacing w:after="150"/>
        <w:ind w:left="1440" w:hanging="360"/>
        <w:contextualSpacing/>
        <w:jc w:val="both"/>
      </w:pPr>
      <w:r w:rsidRPr="001936E6">
        <w:t xml:space="preserve">Participant may request the return of </w:t>
      </w:r>
      <w:r w:rsidR="00251E0F">
        <w:t>its</w:t>
      </w:r>
      <w:r w:rsidR="00011FFE">
        <w:t xml:space="preserve"> </w:t>
      </w:r>
      <w:r w:rsidR="00265C12">
        <w:t>Potential R</w:t>
      </w:r>
      <w:r w:rsidRPr="001936E6">
        <w:t xml:space="preserve">esource at any time, however, </w:t>
      </w:r>
      <w:r w:rsidR="00251E0F">
        <w:t xml:space="preserve">Participant understands that its Potential Resource might </w:t>
      </w:r>
      <w:r w:rsidRPr="001936E6">
        <w:t xml:space="preserve">remain with the using </w:t>
      </w:r>
      <w:r w:rsidR="00251E0F">
        <w:t>Member</w:t>
      </w:r>
      <w:r w:rsidRPr="001936E6">
        <w:t xml:space="preserve"> until </w:t>
      </w:r>
      <w:r w:rsidR="00251E0F">
        <w:t xml:space="preserve">its </w:t>
      </w:r>
      <w:r w:rsidRPr="001936E6">
        <w:t xml:space="preserve">issue is resolved and that the </w:t>
      </w:r>
      <w:r w:rsidR="00251E0F">
        <w:t>using Member</w:t>
      </w:r>
      <w:r w:rsidRPr="001936E6">
        <w:t xml:space="preserve"> will endeavor to minimize the utilization </w:t>
      </w:r>
      <w:proofErr w:type="spellStart"/>
      <w:r w:rsidRPr="001936E6">
        <w:t>time</w:t>
      </w:r>
      <w:r w:rsidR="00F341B3">
        <w:t>.</w:t>
      </w:r>
      <w:r w:rsidR="005B7FED">
        <w:t>P</w:t>
      </w:r>
      <w:r w:rsidRPr="001936E6">
        <w:t>articipant</w:t>
      </w:r>
      <w:proofErr w:type="spellEnd"/>
      <w:r w:rsidRPr="001936E6">
        <w:t xml:space="preserve"> will make every effort to be reasonable in the time allotted for utilization of its Potential Resources.</w:t>
      </w:r>
    </w:p>
    <w:p w14:paraId="4B874F76" w14:textId="77777777" w:rsidR="001936E6" w:rsidRPr="001936E6" w:rsidRDefault="001936E6" w:rsidP="007B0FC8">
      <w:pPr>
        <w:spacing w:after="150"/>
        <w:ind w:left="720"/>
        <w:contextualSpacing/>
        <w:jc w:val="both"/>
      </w:pPr>
    </w:p>
    <w:p w14:paraId="21003723" w14:textId="58C37338" w:rsidR="001936E6" w:rsidRPr="001936E6" w:rsidRDefault="002F7B4C" w:rsidP="00F50338">
      <w:pPr>
        <w:numPr>
          <w:ilvl w:val="0"/>
          <w:numId w:val="12"/>
        </w:numPr>
        <w:spacing w:after="150"/>
        <w:ind w:left="1440" w:hanging="360"/>
        <w:contextualSpacing/>
        <w:jc w:val="both"/>
      </w:pPr>
      <w:r>
        <w:t xml:space="preserve">Participant may withdraw from </w:t>
      </w:r>
      <w:r w:rsidR="00587C1A">
        <w:t xml:space="preserve">the QCMAP, or The Quilt may remove Participant from the QCMAP, at any time upon </w:t>
      </w:r>
      <w:r w:rsidR="003C3A53">
        <w:t xml:space="preserve">30 days’ advance </w:t>
      </w:r>
      <w:r w:rsidR="00587C1A">
        <w:t>notice</w:t>
      </w:r>
      <w:r w:rsidR="002E0AC0">
        <w:t xml:space="preserve">. Such withdrawal or removal will also terminate The Quilt’s and Participant’s intent to </w:t>
      </w:r>
      <w:r w:rsidR="00103304">
        <w:t xml:space="preserve">follow </w:t>
      </w:r>
      <w:r w:rsidR="002E0AC0">
        <w:t>this MoU.</w:t>
      </w:r>
    </w:p>
    <w:p w14:paraId="20500851" w14:textId="77777777" w:rsidR="001936E6" w:rsidRPr="001936E6" w:rsidRDefault="001936E6" w:rsidP="007B0FC8">
      <w:pPr>
        <w:spacing w:after="150"/>
        <w:ind w:left="720"/>
        <w:contextualSpacing/>
        <w:jc w:val="both"/>
      </w:pPr>
    </w:p>
    <w:p w14:paraId="7D79311B" w14:textId="149435BD" w:rsidR="00F8391D" w:rsidRPr="001936E6" w:rsidRDefault="001936E6" w:rsidP="00F50338">
      <w:pPr>
        <w:numPr>
          <w:ilvl w:val="0"/>
          <w:numId w:val="12"/>
        </w:numPr>
        <w:spacing w:after="150"/>
        <w:ind w:left="1440" w:hanging="360"/>
        <w:contextualSpacing/>
        <w:jc w:val="both"/>
      </w:pPr>
      <w:r w:rsidRPr="001936E6">
        <w:t>Th</w:t>
      </w:r>
      <w:r w:rsidR="003C3A53">
        <w:t>is</w:t>
      </w:r>
      <w:r w:rsidRPr="001936E6">
        <w:t xml:space="preserve"> MoU will not alter or retract any agreement(s) between </w:t>
      </w:r>
      <w:r w:rsidR="00F61504">
        <w:t>The Quilt</w:t>
      </w:r>
      <w:r w:rsidR="003C3A53">
        <w:t>,</w:t>
      </w:r>
      <w:r w:rsidRPr="001936E6">
        <w:t xml:space="preserve"> Participant</w:t>
      </w:r>
      <w:r w:rsidR="003C3A53">
        <w:t xml:space="preserve"> or any other Member. Also, </w:t>
      </w:r>
      <w:r w:rsidRPr="001936E6">
        <w:t xml:space="preserve">this MoU </w:t>
      </w:r>
      <w:r w:rsidR="003C3A53">
        <w:t xml:space="preserve">does not </w:t>
      </w:r>
      <w:r w:rsidRPr="001936E6">
        <w:t>create any agency relationship, partnership, joint venture, or other entity of any kind.</w:t>
      </w:r>
    </w:p>
    <w:p w14:paraId="331E3E1A" w14:textId="7D218C6F" w:rsidR="00127444" w:rsidRDefault="00127444" w:rsidP="00F8391D">
      <w:pPr>
        <w:spacing w:after="150"/>
        <w:ind w:left="720"/>
        <w:contextualSpacing/>
        <w:jc w:val="both"/>
      </w:pPr>
    </w:p>
    <w:p w14:paraId="2A414330" w14:textId="77777777" w:rsidR="00127444" w:rsidRDefault="00127444">
      <w:pPr>
        <w:rPr>
          <w:b/>
        </w:rPr>
      </w:pPr>
    </w:p>
    <w:p w14:paraId="1398E564" w14:textId="3607F967" w:rsidR="008564B2" w:rsidRDefault="008564B2">
      <w:pPr>
        <w:rPr>
          <w:b/>
        </w:rPr>
      </w:pPr>
    </w:p>
    <w:p w14:paraId="190C1E31" w14:textId="77777777" w:rsidR="007B0FC8" w:rsidRDefault="007B0FC8">
      <w:pPr>
        <w:rPr>
          <w:b/>
        </w:rPr>
      </w:pPr>
      <w:r>
        <w:rPr>
          <w:b/>
        </w:rPr>
        <w:br w:type="page"/>
      </w:r>
    </w:p>
    <w:p w14:paraId="41FE4340" w14:textId="77777777" w:rsidR="00127444" w:rsidRDefault="00127444">
      <w:pPr>
        <w:jc w:val="both"/>
        <w:rPr>
          <w:b/>
        </w:rPr>
      </w:pPr>
    </w:p>
    <w:tbl>
      <w:tblPr>
        <w:tblStyle w:val="a0"/>
        <w:tblW w:w="103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5160"/>
      </w:tblGrid>
      <w:tr w:rsidR="00127444" w14:paraId="0926180E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266D859" w14:textId="4136A00E" w:rsidR="00127444" w:rsidRDefault="00AB690A" w:rsidP="0035731A">
            <w:pPr>
              <w:ind w:left="115"/>
              <w:rPr>
                <w:smallCaps/>
              </w:rPr>
            </w:pPr>
            <w:r w:rsidRPr="00AB690A">
              <w:rPr>
                <w:smallCaps/>
              </w:rPr>
              <w:t>[Insert Organization Name]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6AFF7" w14:textId="77777777" w:rsidR="00127444" w:rsidRDefault="00127444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20196435" w14:textId="30FC7D20" w:rsidR="00127444" w:rsidRDefault="00F61504">
            <w:pPr>
              <w:tabs>
                <w:tab w:val="left" w:pos="0"/>
              </w:tabs>
              <w:rPr>
                <w:smallCaps/>
              </w:rPr>
            </w:pPr>
            <w:r>
              <w:rPr>
                <w:smallCaps/>
              </w:rPr>
              <w:t>The Quilt</w:t>
            </w:r>
            <w:r w:rsidR="00162D6F">
              <w:rPr>
                <w:smallCaps/>
              </w:rPr>
              <w:t>, Inc.</w:t>
            </w:r>
          </w:p>
        </w:tc>
      </w:tr>
      <w:tr w:rsidR="00127444" w14:paraId="2EE7449B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575798D" w14:textId="77777777" w:rsidR="00127444" w:rsidRDefault="00127444">
            <w:pPr>
              <w:tabs>
                <w:tab w:val="left" w:pos="0"/>
              </w:tabs>
              <w:rPr>
                <w:smallCap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C4CCFF" w14:textId="77777777" w:rsidR="00127444" w:rsidRDefault="00127444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56F92402" w14:textId="77777777" w:rsidR="00127444" w:rsidRDefault="00127444">
            <w:pPr>
              <w:tabs>
                <w:tab w:val="left" w:pos="0"/>
              </w:tabs>
              <w:rPr>
                <w:smallCaps/>
              </w:rPr>
            </w:pPr>
          </w:p>
        </w:tc>
      </w:tr>
    </w:tbl>
    <w:p w14:paraId="793FCD04" w14:textId="77777777" w:rsidR="00127444" w:rsidRDefault="00127444">
      <w:pPr>
        <w:jc w:val="both"/>
        <w:rPr>
          <w:b/>
          <w:u w:val="single"/>
        </w:rPr>
      </w:pPr>
    </w:p>
    <w:p w14:paraId="1FA90313" w14:textId="7F751E11" w:rsidR="00127444" w:rsidRDefault="00162D6F">
      <w:pPr>
        <w:jc w:val="both"/>
        <w:rPr>
          <w:i/>
        </w:rPr>
      </w:pPr>
      <w:r>
        <w:rPr>
          <w:b/>
          <w:u w:val="single"/>
        </w:rPr>
        <w:t>________________________________________</w:t>
      </w:r>
      <w:r>
        <w:rPr>
          <w:b/>
        </w:rPr>
        <w:tab/>
      </w:r>
      <w:r>
        <w:rPr>
          <w:b/>
          <w:u w:val="single"/>
        </w:rPr>
        <w:t>________________________________________</w:t>
      </w:r>
      <w:r>
        <w:rPr>
          <w:b/>
        </w:rPr>
        <w:br/>
      </w:r>
      <w:r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B0FC8">
        <w:rPr>
          <w:i/>
          <w:sz w:val="20"/>
          <w:szCs w:val="20"/>
        </w:rPr>
        <w:t xml:space="preserve">       </w:t>
      </w:r>
      <w:proofErr w:type="spellStart"/>
      <w:r>
        <w:rPr>
          <w:i/>
          <w:sz w:val="20"/>
          <w:szCs w:val="20"/>
        </w:rPr>
        <w:t>Signature</w:t>
      </w:r>
      <w:proofErr w:type="spellEnd"/>
      <w:r>
        <w:rPr>
          <w:i/>
          <w:sz w:val="20"/>
          <w:szCs w:val="20"/>
        </w:rPr>
        <w:br/>
      </w:r>
    </w:p>
    <w:p w14:paraId="31E7A3AE" w14:textId="4B0F75AD" w:rsidR="00127444" w:rsidRDefault="00162D6F">
      <w:pPr>
        <w:jc w:val="both"/>
        <w:rPr>
          <w:i/>
          <w:sz w:val="20"/>
          <w:szCs w:val="20"/>
        </w:rPr>
      </w:pPr>
      <w:r>
        <w:rPr>
          <w:b/>
          <w:u w:val="single"/>
        </w:rPr>
        <w:t>________________________________________</w:t>
      </w:r>
      <w:r>
        <w:rPr>
          <w:b/>
        </w:rPr>
        <w:tab/>
      </w:r>
      <w:r>
        <w:rPr>
          <w:b/>
          <w:u w:val="single"/>
        </w:rPr>
        <w:t>________________________________________</w:t>
      </w:r>
      <w:r>
        <w:rPr>
          <w:b/>
        </w:rPr>
        <w:br/>
      </w:r>
      <w:r>
        <w:rPr>
          <w:i/>
          <w:sz w:val="20"/>
          <w:szCs w:val="20"/>
        </w:rPr>
        <w:t>Printed Name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B0FC8">
        <w:rPr>
          <w:i/>
          <w:sz w:val="20"/>
          <w:szCs w:val="20"/>
        </w:rPr>
        <w:tab/>
      </w:r>
      <w:r>
        <w:rPr>
          <w:i/>
          <w:sz w:val="20"/>
          <w:szCs w:val="20"/>
        </w:rPr>
        <w:t>Printed Name</w:t>
      </w:r>
    </w:p>
    <w:p w14:paraId="1E7F1165" w14:textId="77777777" w:rsidR="00127444" w:rsidRDefault="00127444">
      <w:pPr>
        <w:jc w:val="both"/>
        <w:rPr>
          <w:b/>
          <w:u w:val="single"/>
        </w:rPr>
      </w:pPr>
    </w:p>
    <w:p w14:paraId="0BCB189A" w14:textId="2B223F4C" w:rsidR="00127444" w:rsidRDefault="00162D6F">
      <w:pPr>
        <w:jc w:val="both"/>
        <w:rPr>
          <w:i/>
        </w:rPr>
      </w:pPr>
      <w:r>
        <w:rPr>
          <w:b/>
          <w:u w:val="single"/>
        </w:rPr>
        <w:t>________________________________________</w:t>
      </w:r>
      <w:r>
        <w:rPr>
          <w:b/>
        </w:rPr>
        <w:tab/>
      </w:r>
      <w:r>
        <w:rPr>
          <w:b/>
          <w:u w:val="single"/>
        </w:rPr>
        <w:t>________________________________________</w:t>
      </w:r>
      <w:r>
        <w:rPr>
          <w:b/>
        </w:rPr>
        <w:br/>
      </w:r>
      <w:r>
        <w:rPr>
          <w:i/>
          <w:sz w:val="20"/>
          <w:szCs w:val="20"/>
        </w:rPr>
        <w:t>Title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B0FC8">
        <w:rPr>
          <w:i/>
          <w:sz w:val="20"/>
          <w:szCs w:val="20"/>
        </w:rPr>
        <w:tab/>
      </w:r>
      <w:proofErr w:type="spellStart"/>
      <w:r>
        <w:rPr>
          <w:i/>
          <w:sz w:val="20"/>
          <w:szCs w:val="20"/>
        </w:rPr>
        <w:t>Title</w:t>
      </w:r>
      <w:proofErr w:type="spellEnd"/>
      <w:r>
        <w:rPr>
          <w:i/>
          <w:sz w:val="20"/>
          <w:szCs w:val="20"/>
        </w:rPr>
        <w:br/>
      </w:r>
    </w:p>
    <w:p w14:paraId="097B754F" w14:textId="7188DBC1" w:rsidR="00127444" w:rsidRDefault="00162D6F">
      <w:pPr>
        <w:tabs>
          <w:tab w:val="left" w:pos="0"/>
        </w:tabs>
        <w:rPr>
          <w:b/>
        </w:rPr>
      </w:pPr>
      <w:r w:rsidRPr="006852E5">
        <w:rPr>
          <w:i/>
          <w:sz w:val="20"/>
          <w:szCs w:val="20"/>
        </w:rPr>
        <w:t>Dated:</w:t>
      </w:r>
      <w:r>
        <w:tab/>
      </w:r>
      <w:r>
        <w:rPr>
          <w:b/>
          <w:u w:val="single"/>
        </w:rPr>
        <w:t>________________________________</w:t>
      </w:r>
      <w:r>
        <w:rPr>
          <w:b/>
        </w:rPr>
        <w:tab/>
      </w:r>
      <w:r w:rsidRPr="006852E5">
        <w:rPr>
          <w:i/>
          <w:sz w:val="20"/>
          <w:szCs w:val="20"/>
        </w:rPr>
        <w:t>Dated</w:t>
      </w:r>
      <w:r w:rsidR="00A9372D" w:rsidRPr="006852E5">
        <w:rPr>
          <w:i/>
          <w:sz w:val="20"/>
          <w:szCs w:val="20"/>
        </w:rPr>
        <w:t>:</w:t>
      </w:r>
      <w:r w:rsidR="00A9372D">
        <w:t xml:space="preserve"> </w:t>
      </w:r>
      <w:r>
        <w:rPr>
          <w:b/>
          <w:u w:val="single"/>
        </w:rPr>
        <w:t>________________________________</w:t>
      </w:r>
    </w:p>
    <w:p w14:paraId="6050155D" w14:textId="77777777" w:rsidR="00127444" w:rsidRDefault="00127444">
      <w:pPr>
        <w:widowControl w:val="0"/>
        <w:spacing w:before="120"/>
        <w:ind w:left="720" w:hanging="720"/>
      </w:pPr>
      <w:bookmarkStart w:id="1" w:name="_1fob9te" w:colFirst="0" w:colLast="0"/>
      <w:bookmarkEnd w:id="1"/>
    </w:p>
    <w:p w14:paraId="7B507D6E" w14:textId="77777777" w:rsidR="00127444" w:rsidRDefault="00162D6F">
      <w:pPr>
        <w:spacing w:before="120"/>
        <w:ind w:left="360"/>
      </w:pPr>
      <w:r>
        <w:t xml:space="preserve"> </w:t>
      </w:r>
    </w:p>
    <w:p w14:paraId="531A3721" w14:textId="72F0CC1E" w:rsidR="00127444" w:rsidRPr="00766A75" w:rsidRDefault="00162D6F" w:rsidP="00766A75">
      <w:pPr>
        <w:jc w:val="center"/>
      </w:pPr>
      <w:r>
        <w:br w:type="page"/>
      </w:r>
      <w:r w:rsidR="00766A75">
        <w:rPr>
          <w:b/>
          <w:u w:val="single"/>
        </w:rPr>
        <w:lastRenderedPageBreak/>
        <w:t>Exhibit A</w:t>
      </w:r>
      <w:r w:rsidRPr="00E330E4">
        <w:rPr>
          <w:b/>
          <w:u w:val="single"/>
        </w:rPr>
        <w:t>:</w:t>
      </w:r>
      <w:r w:rsidR="009D56BA" w:rsidRPr="00E330E4">
        <w:rPr>
          <w:b/>
          <w:u w:val="single"/>
        </w:rPr>
        <w:t xml:space="preserve"> Member’s P</w:t>
      </w:r>
      <w:r w:rsidR="00E96FC6">
        <w:rPr>
          <w:b/>
          <w:u w:val="single"/>
        </w:rPr>
        <w:t>otential</w:t>
      </w:r>
      <w:r w:rsidR="009D56BA" w:rsidRPr="00E330E4">
        <w:rPr>
          <w:b/>
          <w:u w:val="single"/>
        </w:rPr>
        <w:t xml:space="preserve"> Resources</w:t>
      </w:r>
      <w:r w:rsidR="00012E56">
        <w:rPr>
          <w:b/>
        </w:rPr>
        <w:br/>
      </w:r>
      <w:r w:rsidR="009D56BA">
        <w:rPr>
          <w:b/>
        </w:rPr>
        <w:t xml:space="preserve">  </w:t>
      </w:r>
    </w:p>
    <w:p w14:paraId="6CCA5B5F" w14:textId="7517B135" w:rsidR="00127444" w:rsidRDefault="009D56BA" w:rsidP="00012E56">
      <w:r>
        <w:t xml:space="preserve">Please list and describe resources that </w:t>
      </w:r>
      <w:r w:rsidR="00E96FC6">
        <w:t>Participant</w:t>
      </w:r>
      <w:r>
        <w:t xml:space="preserve"> </w:t>
      </w:r>
      <w:r w:rsidR="000D6E2A">
        <w:t>may</w:t>
      </w:r>
      <w:r>
        <w:t xml:space="preserve"> offer to </w:t>
      </w:r>
      <w:r w:rsidR="00E96FC6">
        <w:t>other Participants</w:t>
      </w:r>
      <w:r w:rsidR="004C714A">
        <w:t xml:space="preserve"> and to the </w:t>
      </w:r>
      <w:r>
        <w:t xml:space="preserve">community </w:t>
      </w:r>
      <w:r w:rsidR="004C714A">
        <w:t>in the event of an emergency</w:t>
      </w:r>
      <w:r w:rsidR="00012E56">
        <w:t xml:space="preserve"> </w:t>
      </w:r>
      <w:r w:rsidR="00012E56" w:rsidRPr="00632552">
        <w:t>(</w:t>
      </w:r>
      <w:r w:rsidR="00632552" w:rsidRPr="00632552">
        <w:t>example</w:t>
      </w:r>
      <w:r w:rsidR="00060815">
        <w:t>s</w:t>
      </w:r>
      <w:r w:rsidR="00632552" w:rsidRPr="00632552">
        <w:t>:</w:t>
      </w:r>
      <w:r w:rsidR="00632552" w:rsidRPr="00632552">
        <w:rPr>
          <w:i/>
        </w:rPr>
        <w:t xml:space="preserve"> </w:t>
      </w:r>
      <w:r w:rsidR="00167EC2">
        <w:rPr>
          <w:i/>
        </w:rPr>
        <w:t>r</w:t>
      </w:r>
      <w:r w:rsidR="00060815">
        <w:rPr>
          <w:i/>
        </w:rPr>
        <w:t xml:space="preserve">emnant </w:t>
      </w:r>
      <w:r w:rsidR="00632552" w:rsidRPr="00632552">
        <w:rPr>
          <w:i/>
        </w:rPr>
        <w:t xml:space="preserve">data center space located at {address}, or .25 FTE available for Active Directory </w:t>
      </w:r>
      <w:r w:rsidR="00D30C77">
        <w:rPr>
          <w:i/>
        </w:rPr>
        <w:t>assistance</w:t>
      </w:r>
      <w:r w:rsidR="00012E56" w:rsidRPr="00632552">
        <w:t>):</w:t>
      </w:r>
    </w:p>
    <w:p w14:paraId="65B0416E" w14:textId="5C72DF23" w:rsidR="00012E56" w:rsidRPr="00012E56" w:rsidRDefault="00012E56" w:rsidP="00012E56">
      <w:pPr>
        <w:pStyle w:val="ListParagraph"/>
        <w:numPr>
          <w:ilvl w:val="0"/>
          <w:numId w:val="7"/>
        </w:numPr>
        <w:rPr>
          <w:highlight w:val="yellow"/>
        </w:rPr>
      </w:pPr>
      <w:r w:rsidRPr="00012E56">
        <w:rPr>
          <w:highlight w:val="yellow"/>
        </w:rPr>
        <w:t>Please list here</w:t>
      </w:r>
    </w:p>
    <w:p w14:paraId="2A2049B1" w14:textId="77777777" w:rsidR="00127444" w:rsidRDefault="00127444"/>
    <w:p w14:paraId="720C09A5" w14:textId="77777777" w:rsidR="00012E56" w:rsidRDefault="00012E56"/>
    <w:p w14:paraId="33B7E0A5" w14:textId="6550539D" w:rsidR="00127444" w:rsidRDefault="003C3A53">
      <w:r>
        <w:t xml:space="preserve">As stated in the </w:t>
      </w:r>
      <w:r w:rsidR="00060815">
        <w:t>MoU, it is understood that resource availability is subject to change</w:t>
      </w:r>
      <w:r w:rsidR="00F103D1">
        <w:t xml:space="preserve"> without notice</w:t>
      </w:r>
      <w:r w:rsidR="00060815">
        <w:t>.</w:t>
      </w:r>
    </w:p>
    <w:sectPr w:rsidR="00127444" w:rsidSect="00B20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A0A3" w14:textId="77777777" w:rsidR="007E3433" w:rsidRDefault="007E3433">
      <w:r>
        <w:separator/>
      </w:r>
    </w:p>
  </w:endnote>
  <w:endnote w:type="continuationSeparator" w:id="0">
    <w:p w14:paraId="45946555" w14:textId="77777777" w:rsidR="007E3433" w:rsidRDefault="007E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B7FE" w14:textId="77777777" w:rsidR="00A661FF" w:rsidRDefault="00A66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923A" w14:textId="0C91A05C" w:rsidR="00E05818" w:rsidRDefault="00E05818">
    <w:pPr>
      <w:rPr>
        <w:sz w:val="22"/>
        <w:szCs w:val="22"/>
      </w:rPr>
    </w:pPr>
    <w:r>
      <w:rPr>
        <w:sz w:val="18"/>
        <w:szCs w:val="18"/>
      </w:rPr>
      <w:t xml:space="preserve">MoU for </w:t>
    </w:r>
    <w:r w:rsidR="00B20DE4">
      <w:rPr>
        <w:sz w:val="18"/>
        <w:szCs w:val="18"/>
      </w:rPr>
      <w:t xml:space="preserve">Quilt Community </w:t>
    </w:r>
    <w:r>
      <w:rPr>
        <w:sz w:val="18"/>
        <w:szCs w:val="18"/>
      </w:rPr>
      <w:t>M</w:t>
    </w:r>
    <w:r w:rsidR="00B20DE4">
      <w:rPr>
        <w:sz w:val="18"/>
        <w:szCs w:val="18"/>
      </w:rPr>
      <w:t>utual</w:t>
    </w:r>
    <w:r>
      <w:rPr>
        <w:sz w:val="18"/>
        <w:szCs w:val="18"/>
      </w:rPr>
      <w:t xml:space="preserve"> Assistance Pact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7C2EC4">
      <w:rPr>
        <w:sz w:val="18"/>
        <w:szCs w:val="18"/>
      </w:rPr>
      <w:tab/>
    </w:r>
    <w:r w:rsidR="007C2EC4">
      <w:rPr>
        <w:sz w:val="18"/>
        <w:szCs w:val="18"/>
      </w:rP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2234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2842A59F" w14:textId="77777777" w:rsidR="00E05818" w:rsidRDefault="00E05818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F215" w14:textId="77777777" w:rsidR="00A661FF" w:rsidRDefault="00A6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62A5" w14:textId="77777777" w:rsidR="007E3433" w:rsidRDefault="007E3433">
      <w:r>
        <w:separator/>
      </w:r>
    </w:p>
  </w:footnote>
  <w:footnote w:type="continuationSeparator" w:id="0">
    <w:p w14:paraId="75B70D8B" w14:textId="77777777" w:rsidR="007E3433" w:rsidRDefault="007E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A49F" w14:textId="77777777" w:rsidR="00A661FF" w:rsidRDefault="00A66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68A4" w14:textId="77777777" w:rsidR="00A661FF" w:rsidRDefault="00A66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F54" w14:textId="77777777" w:rsidR="00B20DE4" w:rsidRDefault="00B20DE4" w:rsidP="00B20DE4">
    <w:pPr>
      <w:pStyle w:val="Header"/>
      <w:jc w:val="center"/>
    </w:pPr>
    <w:r>
      <w:rPr>
        <w:b/>
        <w:noProof/>
      </w:rPr>
      <w:drawing>
        <wp:inline distT="0" distB="0" distL="0" distR="0" wp14:anchorId="15B060A0" wp14:editId="2A77AA14">
          <wp:extent cx="1781988" cy="1147441"/>
          <wp:effectExtent l="0" t="0" r="0" b="0"/>
          <wp:docPr id="2" name="Picture 0" descr="2010_Quil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0_Quilt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154" cy="115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DCB5F" w14:textId="77777777" w:rsidR="00B20DE4" w:rsidRDefault="00B20DE4" w:rsidP="00B20DE4">
    <w:pPr>
      <w:pStyle w:val="Header"/>
      <w:jc w:val="center"/>
    </w:pPr>
    <w:r>
      <w:t>2442 NW Market Street, #68</w:t>
    </w:r>
  </w:p>
  <w:p w14:paraId="02BFDDE6" w14:textId="77777777" w:rsidR="00B20DE4" w:rsidRDefault="00B20DE4" w:rsidP="00B20DE4">
    <w:pPr>
      <w:pStyle w:val="Header"/>
      <w:jc w:val="center"/>
    </w:pPr>
    <w:r>
      <w:t>Seattle, Washington 98107</w:t>
    </w:r>
  </w:p>
  <w:p w14:paraId="130EDFF4" w14:textId="77777777" w:rsidR="00E05818" w:rsidRDefault="00E0581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28D"/>
    <w:multiLevelType w:val="hybridMultilevel"/>
    <w:tmpl w:val="6F50D3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87F1D"/>
    <w:multiLevelType w:val="multilevel"/>
    <w:tmpl w:val="8C3A1D6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6185441"/>
    <w:multiLevelType w:val="hybridMultilevel"/>
    <w:tmpl w:val="FC7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54C2"/>
    <w:multiLevelType w:val="multilevel"/>
    <w:tmpl w:val="BC1646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62635B3"/>
    <w:multiLevelType w:val="multilevel"/>
    <w:tmpl w:val="8C3A1D6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8A85D3D"/>
    <w:multiLevelType w:val="hybridMultilevel"/>
    <w:tmpl w:val="E4AE8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01C0"/>
    <w:multiLevelType w:val="hybridMultilevel"/>
    <w:tmpl w:val="DAD8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4708"/>
    <w:multiLevelType w:val="hybridMultilevel"/>
    <w:tmpl w:val="34983D2C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7B11"/>
    <w:multiLevelType w:val="hybridMultilevel"/>
    <w:tmpl w:val="65969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57E83"/>
    <w:multiLevelType w:val="hybridMultilevel"/>
    <w:tmpl w:val="8AFED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4C90"/>
    <w:multiLevelType w:val="hybridMultilevel"/>
    <w:tmpl w:val="38C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357B3"/>
    <w:multiLevelType w:val="hybridMultilevel"/>
    <w:tmpl w:val="FEE8B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44"/>
    <w:rsid w:val="00011FFE"/>
    <w:rsid w:val="00012E56"/>
    <w:rsid w:val="00016F1C"/>
    <w:rsid w:val="00035FF4"/>
    <w:rsid w:val="00060815"/>
    <w:rsid w:val="000706B9"/>
    <w:rsid w:val="0007369A"/>
    <w:rsid w:val="000778B4"/>
    <w:rsid w:val="000924A4"/>
    <w:rsid w:val="000A666D"/>
    <w:rsid w:val="000B276B"/>
    <w:rsid w:val="000B52EE"/>
    <w:rsid w:val="000B569A"/>
    <w:rsid w:val="000D6E2A"/>
    <w:rsid w:val="000F4086"/>
    <w:rsid w:val="00103304"/>
    <w:rsid w:val="00127444"/>
    <w:rsid w:val="00135538"/>
    <w:rsid w:val="00154720"/>
    <w:rsid w:val="00162D6F"/>
    <w:rsid w:val="001662DB"/>
    <w:rsid w:val="00167EC2"/>
    <w:rsid w:val="00172204"/>
    <w:rsid w:val="001803B5"/>
    <w:rsid w:val="001936E6"/>
    <w:rsid w:val="001D3F3C"/>
    <w:rsid w:val="002065BB"/>
    <w:rsid w:val="0022499B"/>
    <w:rsid w:val="00227C2E"/>
    <w:rsid w:val="00251E0F"/>
    <w:rsid w:val="00265C12"/>
    <w:rsid w:val="00267D8A"/>
    <w:rsid w:val="00292361"/>
    <w:rsid w:val="00295F70"/>
    <w:rsid w:val="002A3053"/>
    <w:rsid w:val="002C1B67"/>
    <w:rsid w:val="002C2FF4"/>
    <w:rsid w:val="002E0A1E"/>
    <w:rsid w:val="002E0AC0"/>
    <w:rsid w:val="002F7B4C"/>
    <w:rsid w:val="0032102A"/>
    <w:rsid w:val="003507A3"/>
    <w:rsid w:val="00350BAA"/>
    <w:rsid w:val="0035386C"/>
    <w:rsid w:val="0035731A"/>
    <w:rsid w:val="003815C0"/>
    <w:rsid w:val="003853F5"/>
    <w:rsid w:val="00385876"/>
    <w:rsid w:val="003940F3"/>
    <w:rsid w:val="003A3577"/>
    <w:rsid w:val="003B2AA7"/>
    <w:rsid w:val="003B3E3D"/>
    <w:rsid w:val="003C3A53"/>
    <w:rsid w:val="003D67BD"/>
    <w:rsid w:val="003F63E2"/>
    <w:rsid w:val="00415C1D"/>
    <w:rsid w:val="00470D48"/>
    <w:rsid w:val="00470EDB"/>
    <w:rsid w:val="004821AE"/>
    <w:rsid w:val="004B06C9"/>
    <w:rsid w:val="004C714A"/>
    <w:rsid w:val="005119DC"/>
    <w:rsid w:val="0051423F"/>
    <w:rsid w:val="00522822"/>
    <w:rsid w:val="005329B8"/>
    <w:rsid w:val="0053449D"/>
    <w:rsid w:val="00565D82"/>
    <w:rsid w:val="00572B8D"/>
    <w:rsid w:val="0057444F"/>
    <w:rsid w:val="00587C1A"/>
    <w:rsid w:val="005A02DD"/>
    <w:rsid w:val="005A0C1C"/>
    <w:rsid w:val="005B7FED"/>
    <w:rsid w:val="005C4CEE"/>
    <w:rsid w:val="005E7403"/>
    <w:rsid w:val="00614B0F"/>
    <w:rsid w:val="00632552"/>
    <w:rsid w:val="006852E5"/>
    <w:rsid w:val="00695DDE"/>
    <w:rsid w:val="006E6002"/>
    <w:rsid w:val="007362A8"/>
    <w:rsid w:val="007413BE"/>
    <w:rsid w:val="00754C4C"/>
    <w:rsid w:val="007553C9"/>
    <w:rsid w:val="0075686F"/>
    <w:rsid w:val="00762037"/>
    <w:rsid w:val="007647F9"/>
    <w:rsid w:val="00766A75"/>
    <w:rsid w:val="00770FBB"/>
    <w:rsid w:val="00775E9A"/>
    <w:rsid w:val="00793343"/>
    <w:rsid w:val="00796FD1"/>
    <w:rsid w:val="007B0FC8"/>
    <w:rsid w:val="007B1095"/>
    <w:rsid w:val="007C13BB"/>
    <w:rsid w:val="007C2EC4"/>
    <w:rsid w:val="007D0581"/>
    <w:rsid w:val="007D1021"/>
    <w:rsid w:val="007E3433"/>
    <w:rsid w:val="007F6DE8"/>
    <w:rsid w:val="0082234D"/>
    <w:rsid w:val="008564B2"/>
    <w:rsid w:val="00864F66"/>
    <w:rsid w:val="008D1D24"/>
    <w:rsid w:val="008D3F2B"/>
    <w:rsid w:val="008D64B2"/>
    <w:rsid w:val="008F33C1"/>
    <w:rsid w:val="00914D4E"/>
    <w:rsid w:val="009214BA"/>
    <w:rsid w:val="00924639"/>
    <w:rsid w:val="00925522"/>
    <w:rsid w:val="00936E68"/>
    <w:rsid w:val="00943668"/>
    <w:rsid w:val="00960927"/>
    <w:rsid w:val="00972F69"/>
    <w:rsid w:val="009777AD"/>
    <w:rsid w:val="009862B4"/>
    <w:rsid w:val="009A31AA"/>
    <w:rsid w:val="009C56D1"/>
    <w:rsid w:val="009D098F"/>
    <w:rsid w:val="009D56BA"/>
    <w:rsid w:val="009F5C6B"/>
    <w:rsid w:val="00A22952"/>
    <w:rsid w:val="00A4440F"/>
    <w:rsid w:val="00A44571"/>
    <w:rsid w:val="00A63A95"/>
    <w:rsid w:val="00A661FF"/>
    <w:rsid w:val="00A71389"/>
    <w:rsid w:val="00A9372D"/>
    <w:rsid w:val="00AB29D2"/>
    <w:rsid w:val="00AB690A"/>
    <w:rsid w:val="00AC50E0"/>
    <w:rsid w:val="00B20DE4"/>
    <w:rsid w:val="00B31B43"/>
    <w:rsid w:val="00B453F3"/>
    <w:rsid w:val="00B454BD"/>
    <w:rsid w:val="00B66B90"/>
    <w:rsid w:val="00B937BC"/>
    <w:rsid w:val="00BA3149"/>
    <w:rsid w:val="00BE5032"/>
    <w:rsid w:val="00BF1B1B"/>
    <w:rsid w:val="00BF6736"/>
    <w:rsid w:val="00C010BD"/>
    <w:rsid w:val="00C12325"/>
    <w:rsid w:val="00C125AE"/>
    <w:rsid w:val="00C27550"/>
    <w:rsid w:val="00C72803"/>
    <w:rsid w:val="00CB0DBD"/>
    <w:rsid w:val="00CB6C8D"/>
    <w:rsid w:val="00CF6CFB"/>
    <w:rsid w:val="00CF73B9"/>
    <w:rsid w:val="00D07C59"/>
    <w:rsid w:val="00D13D04"/>
    <w:rsid w:val="00D30C77"/>
    <w:rsid w:val="00D32F35"/>
    <w:rsid w:val="00D522F8"/>
    <w:rsid w:val="00D52F20"/>
    <w:rsid w:val="00D71E23"/>
    <w:rsid w:val="00D8228D"/>
    <w:rsid w:val="00DA4AAD"/>
    <w:rsid w:val="00DD41F2"/>
    <w:rsid w:val="00DE08DF"/>
    <w:rsid w:val="00E05818"/>
    <w:rsid w:val="00E12763"/>
    <w:rsid w:val="00E25285"/>
    <w:rsid w:val="00E330E4"/>
    <w:rsid w:val="00E43DF0"/>
    <w:rsid w:val="00E716C8"/>
    <w:rsid w:val="00E73C7C"/>
    <w:rsid w:val="00E96FC6"/>
    <w:rsid w:val="00EB22C8"/>
    <w:rsid w:val="00EE115A"/>
    <w:rsid w:val="00EE3126"/>
    <w:rsid w:val="00F02BE9"/>
    <w:rsid w:val="00F0570D"/>
    <w:rsid w:val="00F103D1"/>
    <w:rsid w:val="00F1180C"/>
    <w:rsid w:val="00F341B3"/>
    <w:rsid w:val="00F50338"/>
    <w:rsid w:val="00F50C9C"/>
    <w:rsid w:val="00F55200"/>
    <w:rsid w:val="00F61504"/>
    <w:rsid w:val="00F64DFE"/>
    <w:rsid w:val="00F76A0B"/>
    <w:rsid w:val="00F8391D"/>
    <w:rsid w:val="00F93EAF"/>
    <w:rsid w:val="00F96844"/>
    <w:rsid w:val="00FA49E8"/>
    <w:rsid w:val="00FB57C4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4A3B1"/>
  <w15:docId w15:val="{33DF77D7-EFE7-704A-9E4B-719322C7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after="240"/>
      <w:contextualSpacing/>
      <w:jc w:val="both"/>
      <w:outlineLvl w:val="0"/>
    </w:pPr>
  </w:style>
  <w:style w:type="paragraph" w:styleId="Heading2">
    <w:name w:val="heading 2"/>
    <w:basedOn w:val="Normal"/>
    <w:next w:val="Normal"/>
    <w:pPr>
      <w:keepNext/>
      <w:spacing w:before="240" w:after="60"/>
      <w:contextualSpacing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contextualSpacing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F3"/>
  </w:style>
  <w:style w:type="paragraph" w:styleId="Footer">
    <w:name w:val="footer"/>
    <w:basedOn w:val="Normal"/>
    <w:link w:val="FooterChar"/>
    <w:uiPriority w:val="99"/>
    <w:unhideWhenUsed/>
    <w:rsid w:val="00B45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F3"/>
  </w:style>
  <w:style w:type="paragraph" w:styleId="ListParagraph">
    <w:name w:val="List Paragraph"/>
    <w:basedOn w:val="Normal"/>
    <w:uiPriority w:val="34"/>
    <w:qFormat/>
    <w:rsid w:val="00C12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8024B-5735-4ABD-8CDC-36DC6EF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4477</Characters>
  <Application>Microsoft Office Word</Application>
  <DocSecurity>0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gleach</dc:creator>
  <cp:lastModifiedBy>Jennifer Leasure</cp:lastModifiedBy>
  <cp:revision>2</cp:revision>
  <dcterms:created xsi:type="dcterms:W3CDTF">2020-03-12T20:55:00Z</dcterms:created>
  <dcterms:modified xsi:type="dcterms:W3CDTF">2020-03-12T20:55:00Z</dcterms:modified>
</cp:coreProperties>
</file>