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577BD5" w:rsidP="00987D38">
      <w:pPr>
        <w:spacing w:after="0" w:line="240" w:lineRule="auto"/>
        <w:contextualSpacing/>
        <w:rPr>
          <w:sz w:val="24"/>
          <w:szCs w:val="24"/>
        </w:rPr>
      </w:pPr>
      <w:r>
        <w:rPr>
          <w:sz w:val="24"/>
          <w:szCs w:val="24"/>
        </w:rPr>
        <w:t>Thursday</w:t>
      </w:r>
      <w:r w:rsidR="00B20BA1">
        <w:rPr>
          <w:sz w:val="24"/>
          <w:szCs w:val="24"/>
        </w:rPr>
        <w:t xml:space="preserve">, </w:t>
      </w:r>
      <w:r>
        <w:rPr>
          <w:sz w:val="24"/>
          <w:szCs w:val="24"/>
        </w:rPr>
        <w:t>February 23, 2017</w:t>
      </w:r>
      <w:bookmarkStart w:id="0" w:name="_GoBack"/>
      <w:bookmarkEnd w:id="0"/>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295496"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295496"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214ECA"/>
    <w:rsid w:val="002516BD"/>
    <w:rsid w:val="00295D07"/>
    <w:rsid w:val="002F2063"/>
    <w:rsid w:val="003021EE"/>
    <w:rsid w:val="0038103F"/>
    <w:rsid w:val="003B7640"/>
    <w:rsid w:val="004061C6"/>
    <w:rsid w:val="00577BD5"/>
    <w:rsid w:val="005A54EA"/>
    <w:rsid w:val="005D1719"/>
    <w:rsid w:val="006D2B2F"/>
    <w:rsid w:val="007153AE"/>
    <w:rsid w:val="00731FB8"/>
    <w:rsid w:val="00733D86"/>
    <w:rsid w:val="00844582"/>
    <w:rsid w:val="00850B3A"/>
    <w:rsid w:val="008A0D12"/>
    <w:rsid w:val="00915D03"/>
    <w:rsid w:val="00987D38"/>
    <w:rsid w:val="00B20BA1"/>
    <w:rsid w:val="00BA3451"/>
    <w:rsid w:val="00C309A5"/>
    <w:rsid w:val="00C833D2"/>
    <w:rsid w:val="00CC4F85"/>
    <w:rsid w:val="00CF3D48"/>
    <w:rsid w:val="00D44B95"/>
    <w:rsid w:val="00D54CF1"/>
    <w:rsid w:val="00D63EA4"/>
    <w:rsid w:val="00DC0E17"/>
    <w:rsid w:val="00E12A55"/>
    <w:rsid w:val="00ED0B86"/>
    <w:rsid w:val="00F40E8D"/>
    <w:rsid w:val="00F7467C"/>
    <w:rsid w:val="00F9199A"/>
    <w:rsid w:val="00FB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Patterson</dc:creator>
  <cp:lastModifiedBy>Nancy Goodding</cp:lastModifiedBy>
  <cp:revision>4</cp:revision>
  <cp:lastPrinted>2015-11-16T20:47:00Z</cp:lastPrinted>
  <dcterms:created xsi:type="dcterms:W3CDTF">2017-02-10T19:42:00Z</dcterms:created>
  <dcterms:modified xsi:type="dcterms:W3CDTF">2017-02-10T19:42:00Z</dcterms:modified>
</cp:coreProperties>
</file>