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E4" w:rsidRDefault="00EB5FB9" w:rsidP="00EB5FB9">
      <w:pPr>
        <w:tabs>
          <w:tab w:val="left" w:pos="570"/>
          <w:tab w:val="center" w:pos="4680"/>
        </w:tabs>
        <w:autoSpaceDE w:val="0"/>
        <w:autoSpaceDN w:val="0"/>
        <w:adjustRightInd w:val="0"/>
        <w:spacing w:after="0" w:line="240" w:lineRule="auto"/>
        <w:rPr>
          <w:rFonts w:ascii="Times New Roman" w:eastAsia="Calibri" w:hAnsi="Times New Roman" w:cs="Times New Roman"/>
          <w:b/>
          <w:bCs/>
          <w:color w:val="000000"/>
          <w:sz w:val="26"/>
          <w:szCs w:val="26"/>
          <w:u w:val="single"/>
        </w:rPr>
      </w:pPr>
      <w:r w:rsidRPr="004F2932">
        <w:rPr>
          <w:rFonts w:ascii="Times New Roman" w:eastAsia="Calibri" w:hAnsi="Times New Roman" w:cs="Times New Roman"/>
          <w:b/>
          <w:bCs/>
          <w:color w:val="000000"/>
          <w:sz w:val="26"/>
          <w:szCs w:val="26"/>
        </w:rPr>
        <w:tab/>
      </w:r>
      <w:r w:rsidRPr="004F2932">
        <w:rPr>
          <w:rFonts w:ascii="Times New Roman" w:eastAsia="Calibri" w:hAnsi="Times New Roman" w:cs="Times New Roman"/>
          <w:b/>
          <w:bCs/>
          <w:color w:val="000000"/>
          <w:sz w:val="26"/>
          <w:szCs w:val="26"/>
        </w:rPr>
        <w:tab/>
      </w:r>
      <w:r w:rsidR="006C2BE4" w:rsidRPr="009E681D">
        <w:rPr>
          <w:rFonts w:ascii="Times New Roman" w:eastAsia="Calibri" w:hAnsi="Times New Roman" w:cs="Times New Roman"/>
          <w:b/>
          <w:bCs/>
          <w:color w:val="000000"/>
          <w:sz w:val="26"/>
          <w:szCs w:val="26"/>
          <w:u w:val="single"/>
        </w:rPr>
        <w:t>PRIOR BAD ACTS LIST</w:t>
      </w:r>
    </w:p>
    <w:p w:rsidR="000D1443" w:rsidRDefault="000D1443" w:rsidP="00EB5FB9">
      <w:pPr>
        <w:tabs>
          <w:tab w:val="left" w:pos="570"/>
          <w:tab w:val="center" w:pos="4680"/>
        </w:tabs>
        <w:autoSpaceDE w:val="0"/>
        <w:autoSpaceDN w:val="0"/>
        <w:adjustRightInd w:val="0"/>
        <w:spacing w:after="0" w:line="240" w:lineRule="auto"/>
        <w:rPr>
          <w:rFonts w:ascii="Times New Roman" w:eastAsia="Calibri" w:hAnsi="Times New Roman" w:cs="Times New Roman"/>
          <w:b/>
          <w:bCs/>
          <w:color w:val="000000"/>
          <w:sz w:val="26"/>
          <w:szCs w:val="26"/>
          <w:u w:val="single"/>
        </w:rPr>
      </w:pPr>
    </w:p>
    <w:p w:rsidR="00391066" w:rsidRDefault="00391066" w:rsidP="00391066">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APPEALS—A</w:t>
      </w:r>
      <w:r>
        <w:rPr>
          <w:rFonts w:ascii="Times New Roman" w:hAnsi="Times New Roman" w:cs="Times New Roman"/>
          <w:b/>
          <w:bCs/>
          <w:color w:val="000000"/>
          <w:sz w:val="21"/>
          <w:szCs w:val="21"/>
        </w:rPr>
        <w:t xml:space="preserve">PPROPRIATE </w:t>
      </w:r>
      <w:r>
        <w:rPr>
          <w:rFonts w:ascii="Times New Roman" w:hAnsi="Times New Roman" w:cs="Times New Roman"/>
          <w:b/>
          <w:bCs/>
          <w:color w:val="000000"/>
          <w:sz w:val="26"/>
          <w:szCs w:val="26"/>
        </w:rPr>
        <w:t>D</w:t>
      </w:r>
      <w:r>
        <w:rPr>
          <w:rFonts w:ascii="Times New Roman" w:hAnsi="Times New Roman" w:cs="Times New Roman"/>
          <w:b/>
          <w:bCs/>
          <w:color w:val="000000"/>
          <w:sz w:val="21"/>
          <w:szCs w:val="21"/>
        </w:rPr>
        <w:t>ISPOSITION</w:t>
      </w:r>
      <w:r>
        <w:rPr>
          <w:rFonts w:ascii="Times New Roman" w:hAnsi="Times New Roman" w:cs="Times New Roman"/>
          <w:b/>
          <w:bCs/>
          <w:color w:val="000000"/>
          <w:sz w:val="26"/>
          <w:szCs w:val="26"/>
        </w:rPr>
        <w:t xml:space="preserve">: Under </w:t>
      </w:r>
      <w:r>
        <w:rPr>
          <w:rFonts w:ascii="Times New Roman" w:hAnsi="Times New Roman" w:cs="Times New Roman"/>
          <w:b/>
          <w:bCs/>
          <w:i/>
          <w:iCs/>
          <w:color w:val="000000"/>
          <w:sz w:val="26"/>
          <w:szCs w:val="26"/>
        </w:rPr>
        <w:t>State v. Baughman</w:t>
      </w:r>
      <w:r w:rsidR="00124E4B">
        <w:rPr>
          <w:rFonts w:ascii="Times New Roman" w:hAnsi="Times New Roman" w:cs="Times New Roman"/>
          <w:b/>
          <w:bCs/>
          <w:color w:val="000000"/>
          <w:sz w:val="26"/>
          <w:szCs w:val="26"/>
        </w:rPr>
        <w:t xml:space="preserve">, the appropriate </w:t>
      </w:r>
      <w:r>
        <w:rPr>
          <w:rFonts w:ascii="Times New Roman" w:hAnsi="Times New Roman" w:cs="Times New Roman"/>
          <w:b/>
          <w:bCs/>
          <w:color w:val="000000"/>
          <w:sz w:val="26"/>
          <w:szCs w:val="26"/>
        </w:rPr>
        <w:t>remedy for the trial court’s failure to balance und</w:t>
      </w:r>
      <w:r w:rsidR="00124E4B">
        <w:rPr>
          <w:rFonts w:ascii="Times New Roman" w:hAnsi="Times New Roman" w:cs="Times New Roman"/>
          <w:b/>
          <w:bCs/>
          <w:color w:val="000000"/>
          <w:sz w:val="26"/>
          <w:szCs w:val="26"/>
        </w:rPr>
        <w:t xml:space="preserve">er OEC 403 is a limited remand, </w:t>
      </w:r>
      <w:r>
        <w:rPr>
          <w:rFonts w:ascii="Times New Roman" w:hAnsi="Times New Roman" w:cs="Times New Roman"/>
          <w:b/>
          <w:bCs/>
          <w:color w:val="000000"/>
          <w:sz w:val="26"/>
          <w:szCs w:val="26"/>
        </w:rPr>
        <w:t>rather than a new trial.</w:t>
      </w:r>
    </w:p>
    <w:p w:rsidR="00391066" w:rsidRDefault="00391066" w:rsidP="00391066">
      <w:pPr>
        <w:autoSpaceDE w:val="0"/>
        <w:autoSpaceDN w:val="0"/>
        <w:adjustRightInd w:val="0"/>
        <w:spacing w:after="0" w:line="240" w:lineRule="auto"/>
        <w:rPr>
          <w:rFonts w:ascii="Times New Roman" w:hAnsi="Times New Roman" w:cs="Times New Roman"/>
          <w:color w:val="000000"/>
          <w:sz w:val="26"/>
          <w:szCs w:val="26"/>
        </w:rPr>
      </w:pPr>
      <w:r w:rsidRPr="00124E4B">
        <w:rPr>
          <w:rFonts w:ascii="Times New Roman" w:hAnsi="Times New Roman" w:cs="Times New Roman"/>
          <w:b/>
          <w:bCs/>
          <w:i/>
          <w:iCs/>
          <w:color w:val="FF0000"/>
          <w:sz w:val="26"/>
          <w:szCs w:val="26"/>
        </w:rPr>
        <w:t>State v. Brown</w:t>
      </w:r>
      <w:r>
        <w:rPr>
          <w:rFonts w:ascii="Times New Roman" w:hAnsi="Times New Roman" w:cs="Times New Roman"/>
          <w:color w:val="000000"/>
          <w:sz w:val="26"/>
          <w:szCs w:val="26"/>
        </w:rPr>
        <w:t>, 286 Or App 714, __ P3d __ (2017) (Multnomah) (AAG Doug</w:t>
      </w:r>
    </w:p>
    <w:p w:rsidR="00391066" w:rsidRDefault="00391066" w:rsidP="00391066">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Petrina). The Court of Appeals previously held in this case that the trial court (Judge</w:t>
      </w:r>
    </w:p>
    <w:p w:rsidR="00391066" w:rsidRDefault="00391066" w:rsidP="00391066">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Edward Jones) “erred by admitting other acts evidence wit</w:t>
      </w:r>
      <w:r w:rsidR="00124E4B">
        <w:rPr>
          <w:rFonts w:ascii="Times New Roman" w:hAnsi="Times New Roman" w:cs="Times New Roman"/>
          <w:color w:val="000000"/>
          <w:sz w:val="26"/>
          <w:szCs w:val="26"/>
        </w:rPr>
        <w:t xml:space="preserve">hout first weighing the risk of </w:t>
      </w:r>
      <w:r>
        <w:rPr>
          <w:rFonts w:ascii="Times New Roman" w:hAnsi="Times New Roman" w:cs="Times New Roman"/>
          <w:color w:val="000000"/>
          <w:sz w:val="26"/>
          <w:szCs w:val="26"/>
        </w:rPr>
        <w:t>unfair prejudice against the probative value of that evidence, pursuant to OEC 403,”</w:t>
      </w:r>
      <w:r w:rsidR="00124E4B">
        <w:rPr>
          <w:rFonts w:ascii="Times New Roman" w:hAnsi="Times New Roman" w:cs="Times New Roman"/>
          <w:color w:val="000000"/>
          <w:sz w:val="26"/>
          <w:szCs w:val="26"/>
        </w:rPr>
        <w:t xml:space="preserve"> and </w:t>
      </w:r>
      <w:r>
        <w:rPr>
          <w:rFonts w:ascii="Times New Roman" w:hAnsi="Times New Roman" w:cs="Times New Roman"/>
          <w:color w:val="000000"/>
          <w:sz w:val="26"/>
          <w:szCs w:val="26"/>
        </w:rPr>
        <w:t>it reversed and remanded for a new trial. 284 Or Ap</w:t>
      </w:r>
      <w:r w:rsidR="00124E4B">
        <w:rPr>
          <w:rFonts w:ascii="Times New Roman" w:hAnsi="Times New Roman" w:cs="Times New Roman"/>
          <w:color w:val="000000"/>
          <w:sz w:val="26"/>
          <w:szCs w:val="26"/>
        </w:rPr>
        <w:t xml:space="preserve">p 671 (2017). The state filed a </w:t>
      </w:r>
      <w:r>
        <w:rPr>
          <w:rFonts w:ascii="Times New Roman" w:hAnsi="Times New Roman" w:cs="Times New Roman"/>
          <w:color w:val="000000"/>
          <w:sz w:val="26"/>
          <w:szCs w:val="26"/>
        </w:rPr>
        <w:t xml:space="preserve">petition for reconsideration based on </w:t>
      </w:r>
      <w:r>
        <w:rPr>
          <w:rFonts w:ascii="Times New Roman" w:hAnsi="Times New Roman" w:cs="Times New Roman"/>
          <w:i/>
          <w:iCs/>
          <w:color w:val="000000"/>
          <w:sz w:val="26"/>
          <w:szCs w:val="26"/>
        </w:rPr>
        <w:t>State v. Baughman</w:t>
      </w:r>
      <w:r>
        <w:rPr>
          <w:rFonts w:ascii="Times New Roman" w:hAnsi="Times New Roman" w:cs="Times New Roman"/>
          <w:color w:val="000000"/>
          <w:sz w:val="26"/>
          <w:szCs w:val="26"/>
        </w:rPr>
        <w:t>, 361 Or 386 (2017).</w:t>
      </w:r>
    </w:p>
    <w:p w:rsidR="00391066" w:rsidRDefault="00391066" w:rsidP="00391066">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i/>
          <w:iCs/>
          <w:color w:val="000000"/>
          <w:sz w:val="26"/>
          <w:szCs w:val="26"/>
        </w:rPr>
        <w:t>Held</w:t>
      </w:r>
      <w:r>
        <w:rPr>
          <w:rFonts w:ascii="Times New Roman" w:hAnsi="Times New Roman" w:cs="Times New Roman"/>
          <w:color w:val="000000"/>
          <w:sz w:val="26"/>
          <w:szCs w:val="26"/>
        </w:rPr>
        <w:t>: Reconsideration granted; disposition modified (Linder, S.J.). [1] “Under</w:t>
      </w:r>
    </w:p>
    <w:p w:rsidR="00391066" w:rsidRPr="00391066" w:rsidRDefault="00391066" w:rsidP="00391066">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i/>
          <w:iCs/>
          <w:color w:val="000000"/>
          <w:sz w:val="26"/>
          <w:szCs w:val="26"/>
        </w:rPr>
        <w:t>Baughman</w:t>
      </w:r>
      <w:r>
        <w:rPr>
          <w:rFonts w:ascii="Times New Roman" w:hAnsi="Times New Roman" w:cs="Times New Roman"/>
          <w:color w:val="000000"/>
          <w:sz w:val="26"/>
          <w:szCs w:val="26"/>
        </w:rPr>
        <w:t>, the appropriate remedy for the trial court’s f</w:t>
      </w:r>
      <w:r w:rsidR="00124E4B">
        <w:rPr>
          <w:rFonts w:ascii="Times New Roman" w:hAnsi="Times New Roman" w:cs="Times New Roman"/>
          <w:color w:val="000000"/>
          <w:sz w:val="26"/>
          <w:szCs w:val="26"/>
        </w:rPr>
        <w:t xml:space="preserve">ailure to balance under OEC 403 </w:t>
      </w:r>
      <w:r>
        <w:rPr>
          <w:rFonts w:ascii="Times New Roman" w:hAnsi="Times New Roman" w:cs="Times New Roman"/>
          <w:color w:val="000000"/>
          <w:sz w:val="26"/>
          <w:szCs w:val="26"/>
        </w:rPr>
        <w:t>is a limited remand, rather than a new trial.” [2] Defendant’</w:t>
      </w:r>
      <w:r w:rsidR="00124E4B">
        <w:rPr>
          <w:rFonts w:ascii="Times New Roman" w:hAnsi="Times New Roman" w:cs="Times New Roman"/>
          <w:color w:val="000000"/>
          <w:sz w:val="26"/>
          <w:szCs w:val="26"/>
        </w:rPr>
        <w:t xml:space="preserve">s arguments in support of a </w:t>
      </w:r>
      <w:r>
        <w:rPr>
          <w:rFonts w:ascii="Times New Roman" w:hAnsi="Times New Roman" w:cs="Times New Roman"/>
          <w:color w:val="000000"/>
          <w:sz w:val="26"/>
          <w:szCs w:val="26"/>
        </w:rPr>
        <w:t>new trial either are no</w:t>
      </w:r>
      <w:r>
        <w:rPr>
          <w:rFonts w:ascii="Times New Roman" w:hAnsi="Times New Roman" w:cs="Times New Roman"/>
          <w:color w:val="000000"/>
          <w:sz w:val="26"/>
          <w:szCs w:val="26"/>
        </w:rPr>
        <w:t>t preserved or have no merit.</w:t>
      </w:r>
    </w:p>
    <w:p w:rsidR="00391066" w:rsidRDefault="00391066" w:rsidP="00391066">
      <w:pPr>
        <w:autoSpaceDE w:val="0"/>
        <w:autoSpaceDN w:val="0"/>
        <w:adjustRightInd w:val="0"/>
        <w:spacing w:after="0" w:line="240" w:lineRule="auto"/>
        <w:rPr>
          <w:rFonts w:ascii="Times New Roman" w:hAnsi="Times New Roman" w:cs="Times New Roman"/>
          <w:b/>
          <w:bCs/>
          <w:color w:val="000000"/>
          <w:sz w:val="26"/>
          <w:szCs w:val="26"/>
        </w:rPr>
      </w:pPr>
    </w:p>
    <w:p w:rsidR="00391066" w:rsidRDefault="00391066" w:rsidP="00391066">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EVIDENCE— O</w:t>
      </w:r>
      <w:r>
        <w:rPr>
          <w:rFonts w:ascii="Times New Roman" w:hAnsi="Times New Roman" w:cs="Times New Roman"/>
          <w:b/>
          <w:bCs/>
          <w:color w:val="000000"/>
          <w:sz w:val="21"/>
          <w:szCs w:val="21"/>
        </w:rPr>
        <w:t xml:space="preserve">THER </w:t>
      </w:r>
      <w:r>
        <w:rPr>
          <w:rFonts w:ascii="Times New Roman" w:hAnsi="Times New Roman" w:cs="Times New Roman"/>
          <w:b/>
          <w:bCs/>
          <w:color w:val="000000"/>
          <w:sz w:val="26"/>
          <w:szCs w:val="26"/>
        </w:rPr>
        <w:t>B</w:t>
      </w:r>
      <w:r>
        <w:rPr>
          <w:rFonts w:ascii="Times New Roman" w:hAnsi="Times New Roman" w:cs="Times New Roman"/>
          <w:b/>
          <w:bCs/>
          <w:color w:val="000000"/>
          <w:sz w:val="21"/>
          <w:szCs w:val="21"/>
        </w:rPr>
        <w:t xml:space="preserve">AD </w:t>
      </w:r>
      <w:r>
        <w:rPr>
          <w:rFonts w:ascii="Times New Roman" w:hAnsi="Times New Roman" w:cs="Times New Roman"/>
          <w:b/>
          <w:bCs/>
          <w:color w:val="000000"/>
          <w:sz w:val="26"/>
          <w:szCs w:val="26"/>
        </w:rPr>
        <w:t>A</w:t>
      </w:r>
      <w:r>
        <w:rPr>
          <w:rFonts w:ascii="Times New Roman" w:hAnsi="Times New Roman" w:cs="Times New Roman"/>
          <w:b/>
          <w:bCs/>
          <w:color w:val="000000"/>
          <w:sz w:val="21"/>
          <w:szCs w:val="21"/>
        </w:rPr>
        <w:t>CTS</w:t>
      </w:r>
      <w:r>
        <w:rPr>
          <w:rFonts w:ascii="Times New Roman" w:hAnsi="Times New Roman" w:cs="Times New Roman"/>
          <w:b/>
          <w:bCs/>
          <w:color w:val="000000"/>
          <w:sz w:val="26"/>
          <w:szCs w:val="26"/>
        </w:rPr>
        <w:t>: In prosecution for robbery, evidence that</w:t>
      </w:r>
    </w:p>
    <w:p w:rsidR="00391066" w:rsidRDefault="00391066" w:rsidP="00391066">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defendant had been convicted of three prior robberies, without any evidence of the</w:t>
      </w:r>
    </w:p>
    <w:p w:rsidR="00391066" w:rsidRDefault="00391066" w:rsidP="00391066">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circumstances surrounding those robberies, was improper propensity evidence.</w:t>
      </w:r>
    </w:p>
    <w:p w:rsidR="00391066" w:rsidRDefault="00391066" w:rsidP="00391066">
      <w:pPr>
        <w:autoSpaceDE w:val="0"/>
        <w:autoSpaceDN w:val="0"/>
        <w:adjustRightInd w:val="0"/>
        <w:spacing w:after="0" w:line="240" w:lineRule="auto"/>
        <w:rPr>
          <w:rFonts w:ascii="Times New Roman" w:hAnsi="Times New Roman" w:cs="Times New Roman"/>
          <w:color w:val="000000"/>
          <w:sz w:val="26"/>
          <w:szCs w:val="26"/>
        </w:rPr>
      </w:pPr>
      <w:r w:rsidRPr="00124E4B">
        <w:rPr>
          <w:rFonts w:ascii="Times New Roman" w:hAnsi="Times New Roman" w:cs="Times New Roman"/>
          <w:b/>
          <w:bCs/>
          <w:i/>
          <w:iCs/>
          <w:color w:val="FF0000"/>
          <w:sz w:val="26"/>
          <w:szCs w:val="26"/>
        </w:rPr>
        <w:t>State v. Jones</w:t>
      </w:r>
      <w:r>
        <w:rPr>
          <w:rFonts w:ascii="Times New Roman" w:hAnsi="Times New Roman" w:cs="Times New Roman"/>
          <w:color w:val="000000"/>
          <w:sz w:val="26"/>
          <w:szCs w:val="26"/>
        </w:rPr>
        <w:t xml:space="preserve">, 285 Or App 680, __ P3d __ </w:t>
      </w:r>
      <w:r w:rsidR="00124E4B">
        <w:rPr>
          <w:rFonts w:ascii="Times New Roman" w:hAnsi="Times New Roman" w:cs="Times New Roman"/>
          <w:color w:val="000000"/>
          <w:sz w:val="26"/>
          <w:szCs w:val="26"/>
        </w:rPr>
        <w:t xml:space="preserve">(2017) (Multnomah) (AAG Rebecca </w:t>
      </w:r>
      <w:r>
        <w:rPr>
          <w:rFonts w:ascii="Times New Roman" w:hAnsi="Times New Roman" w:cs="Times New Roman"/>
          <w:color w:val="000000"/>
          <w:sz w:val="26"/>
          <w:szCs w:val="26"/>
        </w:rPr>
        <w:t>Auten). Defendant approached the manager of a pizza restaurant, told him “I’</w:t>
      </w:r>
      <w:r w:rsidR="00124E4B">
        <w:rPr>
          <w:rFonts w:ascii="Times New Roman" w:hAnsi="Times New Roman" w:cs="Times New Roman"/>
          <w:color w:val="000000"/>
          <w:sz w:val="26"/>
          <w:szCs w:val="26"/>
        </w:rPr>
        <w:t xml:space="preserve">m here to </w:t>
      </w:r>
      <w:r>
        <w:rPr>
          <w:rFonts w:ascii="Times New Roman" w:hAnsi="Times New Roman" w:cs="Times New Roman"/>
          <w:color w:val="000000"/>
          <w:sz w:val="26"/>
          <w:szCs w:val="26"/>
        </w:rPr>
        <w:t>rob you,” and reached toward his waistband. Th</w:t>
      </w:r>
      <w:r w:rsidR="00124E4B">
        <w:rPr>
          <w:rFonts w:ascii="Times New Roman" w:hAnsi="Times New Roman" w:cs="Times New Roman"/>
          <w:color w:val="000000"/>
          <w:sz w:val="26"/>
          <w:szCs w:val="26"/>
        </w:rPr>
        <w:t xml:space="preserve">e manager pulled out a gun, and </w:t>
      </w:r>
      <w:r>
        <w:rPr>
          <w:rFonts w:ascii="Times New Roman" w:hAnsi="Times New Roman" w:cs="Times New Roman"/>
          <w:color w:val="000000"/>
          <w:sz w:val="26"/>
          <w:szCs w:val="26"/>
        </w:rPr>
        <w:t>defendant said, “I want to commit suicide, just shoot me.”</w:t>
      </w:r>
      <w:r w:rsidR="00124E4B">
        <w:rPr>
          <w:rFonts w:ascii="Times New Roman" w:hAnsi="Times New Roman" w:cs="Times New Roman"/>
          <w:color w:val="000000"/>
          <w:sz w:val="26"/>
          <w:szCs w:val="26"/>
        </w:rPr>
        <w:t xml:space="preserve"> Defendant was charged with </w:t>
      </w:r>
      <w:r>
        <w:rPr>
          <w:rFonts w:ascii="Times New Roman" w:hAnsi="Times New Roman" w:cs="Times New Roman"/>
          <w:color w:val="000000"/>
          <w:sz w:val="26"/>
          <w:szCs w:val="26"/>
        </w:rPr>
        <w:t xml:space="preserve">second-degree robbery, ORS 164.405(1)(a). At trial, </w:t>
      </w:r>
      <w:r w:rsidR="00124E4B">
        <w:rPr>
          <w:rFonts w:ascii="Times New Roman" w:hAnsi="Times New Roman" w:cs="Times New Roman"/>
          <w:color w:val="000000"/>
          <w:sz w:val="26"/>
          <w:szCs w:val="26"/>
        </w:rPr>
        <w:t xml:space="preserve">he contended that he lacked the </w:t>
      </w:r>
      <w:r>
        <w:rPr>
          <w:rFonts w:ascii="Times New Roman" w:hAnsi="Times New Roman" w:cs="Times New Roman"/>
          <w:color w:val="000000"/>
          <w:sz w:val="26"/>
          <w:szCs w:val="26"/>
        </w:rPr>
        <w:t>requisite intent because was depressed and suicidal on t</w:t>
      </w:r>
      <w:r w:rsidR="00124E4B">
        <w:rPr>
          <w:rFonts w:ascii="Times New Roman" w:hAnsi="Times New Roman" w:cs="Times New Roman"/>
          <w:color w:val="000000"/>
          <w:sz w:val="26"/>
          <w:szCs w:val="26"/>
        </w:rPr>
        <w:t>he day of the robbery. To rebut</w:t>
      </w:r>
      <w:r>
        <w:rPr>
          <w:rFonts w:ascii="Times New Roman" w:hAnsi="Times New Roman" w:cs="Times New Roman"/>
          <w:color w:val="000000"/>
          <w:sz w:val="26"/>
          <w:szCs w:val="26"/>
        </w:rPr>
        <w:t xml:space="preserve">that defense, the state offered evidence of that he had </w:t>
      </w:r>
      <w:r w:rsidR="00124E4B">
        <w:rPr>
          <w:rFonts w:ascii="Times New Roman" w:hAnsi="Times New Roman" w:cs="Times New Roman"/>
          <w:color w:val="000000"/>
          <w:sz w:val="26"/>
          <w:szCs w:val="26"/>
        </w:rPr>
        <w:t xml:space="preserve">been convicted of robbery three </w:t>
      </w:r>
      <w:r>
        <w:rPr>
          <w:rFonts w:ascii="Times New Roman" w:hAnsi="Times New Roman" w:cs="Times New Roman"/>
          <w:color w:val="000000"/>
          <w:sz w:val="26"/>
          <w:szCs w:val="26"/>
        </w:rPr>
        <w:t>times before, which the state argued was relevant fo</w:t>
      </w:r>
      <w:r w:rsidR="00124E4B">
        <w:rPr>
          <w:rFonts w:ascii="Times New Roman" w:hAnsi="Times New Roman" w:cs="Times New Roman"/>
          <w:color w:val="000000"/>
          <w:sz w:val="26"/>
          <w:szCs w:val="26"/>
        </w:rPr>
        <w:t xml:space="preserve">r the nonpropensity purposes of </w:t>
      </w:r>
      <w:r>
        <w:rPr>
          <w:rFonts w:ascii="Times New Roman" w:hAnsi="Times New Roman" w:cs="Times New Roman"/>
          <w:color w:val="000000"/>
          <w:sz w:val="26"/>
          <w:szCs w:val="26"/>
        </w:rPr>
        <w:t>proving intent, motive, plan, and absence of mistake or a</w:t>
      </w:r>
      <w:r w:rsidR="00124E4B">
        <w:rPr>
          <w:rFonts w:ascii="Times New Roman" w:hAnsi="Times New Roman" w:cs="Times New Roman"/>
          <w:color w:val="000000"/>
          <w:sz w:val="26"/>
          <w:szCs w:val="26"/>
        </w:rPr>
        <w:t xml:space="preserve">ccident. Defendant argued that, </w:t>
      </w:r>
      <w:r>
        <w:rPr>
          <w:rFonts w:ascii="Times New Roman" w:hAnsi="Times New Roman" w:cs="Times New Roman"/>
          <w:color w:val="000000"/>
          <w:sz w:val="26"/>
          <w:szCs w:val="26"/>
        </w:rPr>
        <w:t>because the state had not offered any evidence of the circ</w:t>
      </w:r>
      <w:r w:rsidR="00124E4B">
        <w:rPr>
          <w:rFonts w:ascii="Times New Roman" w:hAnsi="Times New Roman" w:cs="Times New Roman"/>
          <w:color w:val="000000"/>
          <w:sz w:val="26"/>
          <w:szCs w:val="26"/>
        </w:rPr>
        <w:t xml:space="preserve">umstances surrounding the prior </w:t>
      </w:r>
      <w:r>
        <w:rPr>
          <w:rFonts w:ascii="Times New Roman" w:hAnsi="Times New Roman" w:cs="Times New Roman"/>
          <w:color w:val="000000"/>
          <w:sz w:val="26"/>
          <w:szCs w:val="26"/>
        </w:rPr>
        <w:t>robberies, evidence of those robberies was not relevant f</w:t>
      </w:r>
      <w:r w:rsidR="00124E4B">
        <w:rPr>
          <w:rFonts w:ascii="Times New Roman" w:hAnsi="Times New Roman" w:cs="Times New Roman"/>
          <w:color w:val="000000"/>
          <w:sz w:val="26"/>
          <w:szCs w:val="26"/>
        </w:rPr>
        <w:t xml:space="preserve">or a nonpropensity purpose. The </w:t>
      </w:r>
      <w:r>
        <w:rPr>
          <w:rFonts w:ascii="Times New Roman" w:hAnsi="Times New Roman" w:cs="Times New Roman"/>
          <w:color w:val="000000"/>
          <w:sz w:val="26"/>
          <w:szCs w:val="26"/>
        </w:rPr>
        <w:t>trial court (Judge Kelly Skye) admitted the evidence, and defendant was found guilty</w:t>
      </w:r>
    </w:p>
    <w:p w:rsidR="00391066" w:rsidRDefault="00391066" w:rsidP="00391066">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After trial, the Supreme Court issued </w:t>
      </w:r>
      <w:r>
        <w:rPr>
          <w:rFonts w:ascii="Times New Roman" w:hAnsi="Times New Roman" w:cs="Times New Roman"/>
          <w:i/>
          <w:iCs/>
          <w:color w:val="000000"/>
          <w:sz w:val="26"/>
          <w:szCs w:val="26"/>
        </w:rPr>
        <w:t>State v. Williams</w:t>
      </w:r>
      <w:r>
        <w:rPr>
          <w:rFonts w:ascii="Times New Roman" w:hAnsi="Times New Roman" w:cs="Times New Roman"/>
          <w:color w:val="000000"/>
          <w:sz w:val="26"/>
          <w:szCs w:val="26"/>
        </w:rPr>
        <w:t>,</w:t>
      </w:r>
      <w:r w:rsidR="00124E4B">
        <w:rPr>
          <w:rFonts w:ascii="Times New Roman" w:hAnsi="Times New Roman" w:cs="Times New Roman"/>
          <w:color w:val="000000"/>
          <w:sz w:val="26"/>
          <w:szCs w:val="26"/>
        </w:rPr>
        <w:t xml:space="preserve"> 357 Or 1 (2015), holding that, </w:t>
      </w:r>
      <w:r>
        <w:rPr>
          <w:rFonts w:ascii="Times New Roman" w:hAnsi="Times New Roman" w:cs="Times New Roman"/>
          <w:color w:val="000000"/>
          <w:sz w:val="26"/>
          <w:szCs w:val="26"/>
        </w:rPr>
        <w:t>under OEC 404(4), the state may offer other-acts evid</w:t>
      </w:r>
      <w:r w:rsidR="00124E4B">
        <w:rPr>
          <w:rFonts w:ascii="Times New Roman" w:hAnsi="Times New Roman" w:cs="Times New Roman"/>
          <w:color w:val="000000"/>
          <w:sz w:val="26"/>
          <w:szCs w:val="26"/>
        </w:rPr>
        <w:t xml:space="preserve">ence for propensity purposes in </w:t>
      </w:r>
      <w:r>
        <w:rPr>
          <w:rFonts w:ascii="Times New Roman" w:hAnsi="Times New Roman" w:cs="Times New Roman"/>
          <w:color w:val="000000"/>
          <w:sz w:val="26"/>
          <w:szCs w:val="26"/>
        </w:rPr>
        <w:t>some circumstances. On appeal, the state argued that th</w:t>
      </w:r>
      <w:r w:rsidR="00124E4B">
        <w:rPr>
          <w:rFonts w:ascii="Times New Roman" w:hAnsi="Times New Roman" w:cs="Times New Roman"/>
          <w:color w:val="000000"/>
          <w:sz w:val="26"/>
          <w:szCs w:val="26"/>
        </w:rPr>
        <w:t xml:space="preserve">e evidence was admissible under </w:t>
      </w:r>
      <w:r>
        <w:rPr>
          <w:rFonts w:ascii="Times New Roman" w:hAnsi="Times New Roman" w:cs="Times New Roman"/>
          <w:color w:val="000000"/>
          <w:sz w:val="26"/>
          <w:szCs w:val="26"/>
        </w:rPr>
        <w:t>OEC 404(4).</w:t>
      </w:r>
    </w:p>
    <w:p w:rsidR="00391066" w:rsidRDefault="00391066" w:rsidP="00391066">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i/>
          <w:iCs/>
          <w:color w:val="000000"/>
          <w:sz w:val="26"/>
          <w:szCs w:val="26"/>
        </w:rPr>
        <w:t>Held</w:t>
      </w:r>
      <w:r>
        <w:rPr>
          <w:rFonts w:ascii="Times New Roman" w:hAnsi="Times New Roman" w:cs="Times New Roman"/>
          <w:color w:val="000000"/>
          <w:sz w:val="26"/>
          <w:szCs w:val="26"/>
        </w:rPr>
        <w:t>: Reversed and remanded (Duncan, P.J.). The</w:t>
      </w:r>
      <w:r w:rsidR="00124E4B">
        <w:rPr>
          <w:rFonts w:ascii="Times New Roman" w:hAnsi="Times New Roman" w:cs="Times New Roman"/>
          <w:color w:val="000000"/>
          <w:sz w:val="26"/>
          <w:szCs w:val="26"/>
        </w:rPr>
        <w:t xml:space="preserve"> trial court erred by admitting </w:t>
      </w:r>
      <w:r>
        <w:rPr>
          <w:rFonts w:ascii="Times New Roman" w:hAnsi="Times New Roman" w:cs="Times New Roman"/>
          <w:color w:val="000000"/>
          <w:sz w:val="26"/>
          <w:szCs w:val="26"/>
        </w:rPr>
        <w:t>the prior-act evidence. [1] “[W]hen presented with an obje</w:t>
      </w:r>
      <w:r w:rsidR="00124E4B">
        <w:rPr>
          <w:rFonts w:ascii="Times New Roman" w:hAnsi="Times New Roman" w:cs="Times New Roman"/>
          <w:color w:val="000000"/>
          <w:sz w:val="26"/>
          <w:szCs w:val="26"/>
        </w:rPr>
        <w:t xml:space="preserve">ction to other acts evidence, a </w:t>
      </w:r>
      <w:r>
        <w:rPr>
          <w:rFonts w:ascii="Times New Roman" w:hAnsi="Times New Roman" w:cs="Times New Roman"/>
          <w:color w:val="000000"/>
          <w:sz w:val="26"/>
          <w:szCs w:val="26"/>
        </w:rPr>
        <w:t>court should first analyze any proffered nonpropensity purposes under OEC 404(3).”</w:t>
      </w:r>
    </w:p>
    <w:p w:rsidR="00391066" w:rsidRDefault="00391066" w:rsidP="00391066">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Here, the relevance of defendant’s prior convicti</w:t>
      </w:r>
      <w:r w:rsidR="00124E4B">
        <w:rPr>
          <w:rFonts w:ascii="Times New Roman" w:hAnsi="Times New Roman" w:cs="Times New Roman"/>
          <w:color w:val="000000"/>
          <w:sz w:val="26"/>
          <w:szCs w:val="26"/>
        </w:rPr>
        <w:t xml:space="preserve">ons depends on an impermissible </w:t>
      </w:r>
      <w:r>
        <w:rPr>
          <w:rFonts w:ascii="Times New Roman" w:hAnsi="Times New Roman" w:cs="Times New Roman"/>
          <w:color w:val="000000"/>
          <w:sz w:val="26"/>
          <w:szCs w:val="26"/>
        </w:rPr>
        <w:t>character inference. “That is, the relevance theory, for evi</w:t>
      </w:r>
      <w:r w:rsidR="00124E4B">
        <w:rPr>
          <w:rFonts w:ascii="Times New Roman" w:hAnsi="Times New Roman" w:cs="Times New Roman"/>
          <w:color w:val="000000"/>
          <w:sz w:val="26"/>
          <w:szCs w:val="26"/>
        </w:rPr>
        <w:t xml:space="preserve">dence of the convictions alone, </w:t>
      </w:r>
      <w:r>
        <w:rPr>
          <w:rFonts w:ascii="Times New Roman" w:hAnsi="Times New Roman" w:cs="Times New Roman"/>
          <w:color w:val="000000"/>
          <w:sz w:val="26"/>
          <w:szCs w:val="26"/>
        </w:rPr>
        <w:t>is based on reasoning that, because defendant has previously been convicted of robb</w:t>
      </w:r>
      <w:r w:rsidR="00124E4B">
        <w:rPr>
          <w:rFonts w:ascii="Times New Roman" w:hAnsi="Times New Roman" w:cs="Times New Roman"/>
          <w:color w:val="000000"/>
          <w:sz w:val="26"/>
          <w:szCs w:val="26"/>
        </w:rPr>
        <w:t xml:space="preserve">eries, </w:t>
      </w:r>
      <w:r>
        <w:rPr>
          <w:rFonts w:ascii="Times New Roman" w:hAnsi="Times New Roman" w:cs="Times New Roman"/>
          <w:color w:val="000000"/>
          <w:sz w:val="26"/>
          <w:szCs w:val="26"/>
        </w:rPr>
        <w:t xml:space="preserve">he has a propensity for committing robberies, which makes </w:t>
      </w:r>
      <w:r w:rsidR="00124E4B">
        <w:rPr>
          <w:rFonts w:ascii="Times New Roman" w:hAnsi="Times New Roman" w:cs="Times New Roman"/>
          <w:color w:val="000000"/>
          <w:sz w:val="26"/>
          <w:szCs w:val="26"/>
        </w:rPr>
        <w:t xml:space="preserve">it more likely that he intended </w:t>
      </w:r>
      <w:r>
        <w:rPr>
          <w:rFonts w:ascii="Times New Roman" w:hAnsi="Times New Roman" w:cs="Times New Roman"/>
          <w:color w:val="000000"/>
          <w:sz w:val="26"/>
          <w:szCs w:val="26"/>
        </w:rPr>
        <w:t>to commit another robbery at the time of the charged acts. In order to establish that</w:t>
      </w:r>
      <w:r w:rsidR="00124E4B">
        <w:rPr>
          <w:rFonts w:ascii="Times New Roman" w:hAnsi="Times New Roman" w:cs="Times New Roman"/>
          <w:color w:val="000000"/>
          <w:sz w:val="26"/>
          <w:szCs w:val="26"/>
        </w:rPr>
        <w:t xml:space="preserve"> </w:t>
      </w:r>
      <w:r>
        <w:rPr>
          <w:rFonts w:ascii="Times New Roman" w:hAnsi="Times New Roman" w:cs="Times New Roman"/>
          <w:color w:val="000000"/>
          <w:sz w:val="26"/>
          <w:szCs w:val="26"/>
        </w:rPr>
        <w:t>defendant’s prior conduct was relevant for one of the OEC 404(3) purposes</w:t>
      </w:r>
      <w:r w:rsidR="00124E4B">
        <w:rPr>
          <w:rFonts w:ascii="Times New Roman" w:hAnsi="Times New Roman" w:cs="Times New Roman"/>
          <w:color w:val="000000"/>
          <w:sz w:val="26"/>
          <w:szCs w:val="26"/>
        </w:rPr>
        <w:t xml:space="preserve"> the state </w:t>
      </w:r>
      <w:r>
        <w:rPr>
          <w:rFonts w:ascii="Times New Roman" w:hAnsi="Times New Roman" w:cs="Times New Roman"/>
          <w:color w:val="000000"/>
          <w:sz w:val="26"/>
          <w:szCs w:val="26"/>
        </w:rPr>
        <w:t>identified below—to provide evidence of intent, absence o</w:t>
      </w:r>
      <w:r w:rsidR="00124E4B">
        <w:rPr>
          <w:rFonts w:ascii="Times New Roman" w:hAnsi="Times New Roman" w:cs="Times New Roman"/>
          <w:color w:val="000000"/>
          <w:sz w:val="26"/>
          <w:szCs w:val="26"/>
        </w:rPr>
        <w:t xml:space="preserve">f mistake or accident, plan, or </w:t>
      </w:r>
      <w:r>
        <w:rPr>
          <w:rFonts w:ascii="Times New Roman" w:hAnsi="Times New Roman" w:cs="Times New Roman"/>
          <w:color w:val="000000"/>
          <w:sz w:val="26"/>
          <w:szCs w:val="26"/>
        </w:rPr>
        <w:t>motive—the state would have had to present more evidence about the prior conduct.”</w:t>
      </w:r>
    </w:p>
    <w:p w:rsidR="00391066" w:rsidRDefault="00391066" w:rsidP="00391066">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The court declined to consider the state’s argument that the evidence</w:t>
      </w:r>
      <w:r w:rsidR="00124E4B">
        <w:rPr>
          <w:rFonts w:ascii="Times New Roman" w:hAnsi="Times New Roman" w:cs="Times New Roman"/>
          <w:color w:val="000000"/>
          <w:sz w:val="26"/>
          <w:szCs w:val="26"/>
        </w:rPr>
        <w:t xml:space="preserve"> was admissible </w:t>
      </w:r>
      <w:r>
        <w:rPr>
          <w:rFonts w:ascii="Times New Roman" w:hAnsi="Times New Roman" w:cs="Times New Roman"/>
          <w:color w:val="000000"/>
          <w:sz w:val="26"/>
          <w:szCs w:val="26"/>
        </w:rPr>
        <w:t>for propensity purposes under OEC 404(4), because the st</w:t>
      </w:r>
      <w:r w:rsidR="00124E4B">
        <w:rPr>
          <w:rFonts w:ascii="Times New Roman" w:hAnsi="Times New Roman" w:cs="Times New Roman"/>
          <w:color w:val="000000"/>
          <w:sz w:val="26"/>
          <w:szCs w:val="26"/>
        </w:rPr>
        <w:t xml:space="preserve">ate did not raise that argument </w:t>
      </w:r>
      <w:r>
        <w:rPr>
          <w:rFonts w:ascii="Times New Roman" w:hAnsi="Times New Roman" w:cs="Times New Roman"/>
          <w:color w:val="000000"/>
          <w:sz w:val="26"/>
          <w:szCs w:val="26"/>
        </w:rPr>
        <w:t>in the trial court.</w:t>
      </w:r>
    </w:p>
    <w:p w:rsidR="00391066" w:rsidRDefault="00391066" w:rsidP="00391066">
      <w:pPr>
        <w:autoSpaceDE w:val="0"/>
        <w:autoSpaceDN w:val="0"/>
        <w:adjustRightInd w:val="0"/>
        <w:spacing w:after="0" w:line="240" w:lineRule="auto"/>
        <w:rPr>
          <w:rFonts w:ascii="Times New Roman" w:hAnsi="Times New Roman" w:cs="Times New Roman"/>
          <w:color w:val="0000FF"/>
          <w:sz w:val="26"/>
          <w:szCs w:val="26"/>
        </w:rPr>
      </w:pPr>
      <w:hyperlink r:id="rId8" w:history="1">
        <w:r w:rsidRPr="00CD32B9">
          <w:rPr>
            <w:rStyle w:val="Hyperlink"/>
            <w:rFonts w:ascii="Times New Roman" w:hAnsi="Times New Roman" w:cs="Times New Roman"/>
            <w:sz w:val="26"/>
            <w:szCs w:val="26"/>
          </w:rPr>
          <w:t>http://www.publications.ojd.state.or.us/docs/A155326.pdf</w:t>
        </w:r>
      </w:hyperlink>
    </w:p>
    <w:p w:rsidR="00391066" w:rsidRDefault="00391066" w:rsidP="00EB5FB9">
      <w:pPr>
        <w:tabs>
          <w:tab w:val="left" w:pos="570"/>
          <w:tab w:val="center" w:pos="4680"/>
        </w:tabs>
        <w:autoSpaceDE w:val="0"/>
        <w:autoSpaceDN w:val="0"/>
        <w:adjustRightInd w:val="0"/>
        <w:spacing w:after="0" w:line="240" w:lineRule="auto"/>
        <w:rPr>
          <w:rFonts w:ascii="Times New Roman" w:eastAsia="Calibri" w:hAnsi="Times New Roman" w:cs="Times New Roman"/>
          <w:b/>
          <w:bCs/>
          <w:color w:val="000000"/>
          <w:sz w:val="26"/>
          <w:szCs w:val="26"/>
          <w:u w:val="single"/>
        </w:rPr>
      </w:pPr>
    </w:p>
    <w:p w:rsidR="000D1443" w:rsidRDefault="000D1443" w:rsidP="000D1443">
      <w:pPr>
        <w:autoSpaceDE w:val="0"/>
        <w:autoSpaceDN w:val="0"/>
        <w:adjustRightInd w:val="0"/>
        <w:rPr>
          <w:rFonts w:ascii="Times New Roman" w:hAnsi="Times New Roman" w:cs="Times New Roman"/>
          <w:b/>
          <w:bCs/>
          <w:sz w:val="25"/>
          <w:szCs w:val="25"/>
        </w:rPr>
      </w:pPr>
      <w:r>
        <w:rPr>
          <w:rFonts w:ascii="Times New Roman" w:hAnsi="Times New Roman" w:cs="Times New Roman"/>
          <w:b/>
          <w:bCs/>
          <w:sz w:val="25"/>
          <w:szCs w:val="25"/>
        </w:rPr>
        <w:t>APPEALS—R</w:t>
      </w:r>
      <w:r>
        <w:rPr>
          <w:rFonts w:ascii="Times New Roman" w:hAnsi="Times New Roman" w:cs="Times New Roman"/>
          <w:b/>
          <w:bCs/>
          <w:sz w:val="21"/>
          <w:szCs w:val="21"/>
        </w:rPr>
        <w:t xml:space="preserve">EMEDY </w:t>
      </w:r>
      <w:r>
        <w:rPr>
          <w:rFonts w:ascii="Times New Roman" w:hAnsi="Times New Roman" w:cs="Times New Roman"/>
          <w:b/>
          <w:bCs/>
          <w:sz w:val="25"/>
          <w:szCs w:val="25"/>
        </w:rPr>
        <w:t>/ EVIDENCE—O</w:t>
      </w:r>
      <w:r>
        <w:rPr>
          <w:rFonts w:ascii="Times New Roman" w:hAnsi="Times New Roman" w:cs="Times New Roman"/>
          <w:b/>
          <w:bCs/>
          <w:sz w:val="21"/>
          <w:szCs w:val="21"/>
        </w:rPr>
        <w:t xml:space="preserve">THER </w:t>
      </w:r>
      <w:r>
        <w:rPr>
          <w:rFonts w:ascii="Times New Roman" w:hAnsi="Times New Roman" w:cs="Times New Roman"/>
          <w:b/>
          <w:bCs/>
          <w:sz w:val="25"/>
          <w:szCs w:val="25"/>
        </w:rPr>
        <w:t>A</w:t>
      </w:r>
      <w:r>
        <w:rPr>
          <w:rFonts w:ascii="Times New Roman" w:hAnsi="Times New Roman" w:cs="Times New Roman"/>
          <w:b/>
          <w:bCs/>
          <w:sz w:val="21"/>
          <w:szCs w:val="21"/>
        </w:rPr>
        <w:t xml:space="preserve">CTS </w:t>
      </w:r>
      <w:r>
        <w:rPr>
          <w:rFonts w:ascii="Times New Roman" w:hAnsi="Times New Roman" w:cs="Times New Roman"/>
          <w:b/>
          <w:bCs/>
          <w:sz w:val="25"/>
          <w:szCs w:val="25"/>
        </w:rPr>
        <w:t>E</w:t>
      </w:r>
      <w:r>
        <w:rPr>
          <w:rFonts w:ascii="Times New Roman" w:hAnsi="Times New Roman" w:cs="Times New Roman"/>
          <w:b/>
          <w:bCs/>
          <w:sz w:val="21"/>
          <w:szCs w:val="21"/>
        </w:rPr>
        <w:t>VIDENCE</w:t>
      </w:r>
      <w:r>
        <w:rPr>
          <w:rFonts w:ascii="Times New Roman" w:hAnsi="Times New Roman" w:cs="Times New Roman"/>
          <w:b/>
          <w:bCs/>
          <w:sz w:val="25"/>
          <w:szCs w:val="25"/>
        </w:rPr>
        <w:t>: Other-acts evidence admitted under OEC 404 is subject to ordinary OEC 403 balancing. But the remedy for the trial court’s error in failing to balance under OEC 403 is a limited remand.</w:t>
      </w:r>
    </w:p>
    <w:p w:rsidR="000D1443" w:rsidRPr="000D1443" w:rsidRDefault="000D1443" w:rsidP="000D1443">
      <w:pPr>
        <w:autoSpaceDE w:val="0"/>
        <w:autoSpaceDN w:val="0"/>
        <w:adjustRightInd w:val="0"/>
        <w:rPr>
          <w:rFonts w:ascii="Times New Roman" w:hAnsi="Times New Roman" w:cs="Times New Roman"/>
          <w:b/>
          <w:sz w:val="25"/>
          <w:szCs w:val="25"/>
        </w:rPr>
      </w:pPr>
      <w:r w:rsidRPr="00124E4B">
        <w:rPr>
          <w:rFonts w:ascii="Times New Roman" w:hAnsi="Times New Roman" w:cs="Times New Roman"/>
          <w:b/>
          <w:bCs/>
          <w:i/>
          <w:iCs/>
          <w:color w:val="FF0000"/>
          <w:sz w:val="25"/>
          <w:szCs w:val="25"/>
        </w:rPr>
        <w:t>State v. Baughman</w:t>
      </w:r>
      <w:r>
        <w:rPr>
          <w:rFonts w:ascii="Times New Roman" w:hAnsi="Times New Roman" w:cs="Times New Roman"/>
          <w:sz w:val="25"/>
          <w:szCs w:val="25"/>
        </w:rPr>
        <w:t xml:space="preserve">, 361 Or 386, __ P3d __ (2017) (Clatsop) (AAG Doug Petrina). </w:t>
      </w:r>
      <w:r>
        <w:rPr>
          <w:rFonts w:ascii="Times New Roman" w:hAnsi="Times New Roman" w:cs="Times New Roman"/>
          <w:b/>
          <w:sz w:val="25"/>
          <w:szCs w:val="25"/>
        </w:rPr>
        <w:t>(Child Sex Abuse case)</w:t>
      </w:r>
    </w:p>
    <w:p w:rsidR="000D1443" w:rsidRDefault="000D1443" w:rsidP="000D1443">
      <w:pPr>
        <w:autoSpaceDE w:val="0"/>
        <w:autoSpaceDN w:val="0"/>
        <w:adjustRightInd w:val="0"/>
        <w:rPr>
          <w:rFonts w:ascii="NewCenturySchlbk-Roman" w:hAnsi="NewCenturySchlbk-Roman" w:cs="NewCenturySchlbk-Roman"/>
        </w:rPr>
      </w:pPr>
      <w:r>
        <w:rPr>
          <w:rFonts w:ascii="NewCenturySchlbk-Roman" w:hAnsi="NewCenturySchlbk-Roman" w:cs="NewCenturySchlbk-Roman"/>
        </w:rPr>
        <w:t>The issue in this case is which balancing test is the court required to use when making a determination of admissibility of other acts evidence pursuant to OEC 404 (3) or (4). The court determined that the correct standard is that set forth in OEC 403:</w:t>
      </w:r>
    </w:p>
    <w:p w:rsidR="000D1443" w:rsidRPr="000D1443" w:rsidRDefault="000D1443" w:rsidP="000D1443">
      <w:pPr>
        <w:autoSpaceDE w:val="0"/>
        <w:autoSpaceDN w:val="0"/>
        <w:adjustRightInd w:val="0"/>
        <w:rPr>
          <w:rFonts w:ascii="NewCenturySchlbk-Roman" w:hAnsi="NewCenturySchlbk-Roman" w:cs="NewCenturySchlbk-Roman"/>
        </w:rPr>
      </w:pPr>
      <w:r>
        <w:rPr>
          <w:rFonts w:ascii="NewCenturySchlbk-Roman" w:hAnsi="NewCenturySchlbk-Roman" w:cs="NewCenturySchlbk-Roman"/>
        </w:rPr>
        <w:t>“In this case we explain that, in a criminal action, when the state proffers evidence of uncharged acts, either to prove a defendant’s propensity to commit charged crimes under OEC 404(4),</w:t>
      </w:r>
      <w:r>
        <w:rPr>
          <w:rFonts w:ascii="NewCenturySchlbk-Roman" w:hAnsi="NewCenturySchlbk-Roman" w:cs="NewCenturySchlbk-Roman"/>
          <w:sz w:val="13"/>
          <w:szCs w:val="13"/>
        </w:rPr>
        <w:t xml:space="preserve"> </w:t>
      </w:r>
      <w:r>
        <w:rPr>
          <w:rFonts w:ascii="NewCenturySchlbk-Roman" w:hAnsi="NewCenturySchlbk-Roman" w:cs="NewCenturySchlbk-Roman"/>
        </w:rPr>
        <w:t>or for a non-propensity purpose under OEC 404(3),</w:t>
      </w:r>
      <w:r>
        <w:rPr>
          <w:rFonts w:ascii="NewCenturySchlbk-Roman" w:hAnsi="NewCenturySchlbk-Roman" w:cs="NewCenturySchlbk-Roman"/>
          <w:sz w:val="13"/>
          <w:szCs w:val="13"/>
        </w:rPr>
        <w:t xml:space="preserve"> </w:t>
      </w:r>
      <w:r>
        <w:rPr>
          <w:rFonts w:ascii="NewCenturySchlbk-Roman" w:hAnsi="NewCenturySchlbk-Roman" w:cs="NewCenturySchlbk-Roman"/>
        </w:rPr>
        <w:t>and a defendant objects to the admission of</w:t>
      </w:r>
      <w:r w:rsidR="00D82DB6">
        <w:rPr>
          <w:rFonts w:ascii="NewCenturySchlbk-Roman" w:hAnsi="NewCenturySchlbk-Roman" w:cs="NewCenturySchlbk-Roman"/>
        </w:rPr>
        <w:t xml:space="preserve"> </w:t>
      </w:r>
      <w:r>
        <w:rPr>
          <w:rFonts w:ascii="NewCenturySchlbk-Roman" w:hAnsi="NewCenturySchlbk-Roman" w:cs="NewCenturySchlbk-Roman"/>
        </w:rPr>
        <w:t>that evidence, the trial court must conduct balancing under OEC 403,</w:t>
      </w:r>
      <w:r>
        <w:rPr>
          <w:rFonts w:ascii="NewCenturySchlbk-Roman" w:hAnsi="NewCenturySchlbk-Roman" w:cs="NewCenturySchlbk-Roman"/>
          <w:sz w:val="13"/>
          <w:szCs w:val="13"/>
        </w:rPr>
        <w:t xml:space="preserve"> </w:t>
      </w:r>
      <w:r>
        <w:rPr>
          <w:rFonts w:ascii="NewCenturySchlbk-Roman" w:hAnsi="NewCenturySchlbk-Roman" w:cs="NewCenturySchlbk-Roman"/>
        </w:rPr>
        <w:t>according to its terms, to determine whether the probative value of the challenged evidence is substantially outweighed by the danger of unfair prejudice.”</w:t>
      </w:r>
    </w:p>
    <w:p w:rsidR="000D1443" w:rsidRDefault="00B577B7" w:rsidP="000D1443">
      <w:hyperlink r:id="rId9" w:history="1">
        <w:r w:rsidR="000D1443">
          <w:rPr>
            <w:rStyle w:val="Hyperlink"/>
          </w:rPr>
          <w:t>http://www.publications.ojd.state.or.us/docs/S064086.pdf</w:t>
        </w:r>
      </w:hyperlink>
    </w:p>
    <w:p w:rsidR="000D1443" w:rsidRDefault="000D1443" w:rsidP="000D1443">
      <w:pPr>
        <w:autoSpaceDE w:val="0"/>
        <w:autoSpaceDN w:val="0"/>
        <w:adjustRightInd w:val="0"/>
        <w:rPr>
          <w:rFonts w:ascii="Times New Roman" w:hAnsi="Times New Roman" w:cs="Times New Roman"/>
          <w:b/>
          <w:bCs/>
          <w:sz w:val="25"/>
          <w:szCs w:val="25"/>
        </w:rPr>
      </w:pPr>
      <w:r>
        <w:rPr>
          <w:rFonts w:ascii="Times New Roman" w:hAnsi="Times New Roman" w:cs="Times New Roman"/>
          <w:b/>
          <w:bCs/>
          <w:sz w:val="25"/>
          <w:szCs w:val="25"/>
        </w:rPr>
        <w:t>APPEALS—R</w:t>
      </w:r>
      <w:r>
        <w:rPr>
          <w:rFonts w:ascii="Times New Roman" w:hAnsi="Times New Roman" w:cs="Times New Roman"/>
          <w:b/>
          <w:bCs/>
          <w:sz w:val="21"/>
          <w:szCs w:val="21"/>
        </w:rPr>
        <w:t xml:space="preserve">EMEDY </w:t>
      </w:r>
      <w:r>
        <w:rPr>
          <w:rFonts w:ascii="Times New Roman" w:hAnsi="Times New Roman" w:cs="Times New Roman"/>
          <w:b/>
          <w:bCs/>
          <w:sz w:val="25"/>
          <w:szCs w:val="25"/>
        </w:rPr>
        <w:t>/ EVIDENCE—O</w:t>
      </w:r>
      <w:r>
        <w:rPr>
          <w:rFonts w:ascii="Times New Roman" w:hAnsi="Times New Roman" w:cs="Times New Roman"/>
          <w:b/>
          <w:bCs/>
          <w:sz w:val="21"/>
          <w:szCs w:val="21"/>
        </w:rPr>
        <w:t xml:space="preserve">THER </w:t>
      </w:r>
      <w:r>
        <w:rPr>
          <w:rFonts w:ascii="Times New Roman" w:hAnsi="Times New Roman" w:cs="Times New Roman"/>
          <w:b/>
          <w:bCs/>
          <w:sz w:val="25"/>
          <w:szCs w:val="25"/>
        </w:rPr>
        <w:t>A</w:t>
      </w:r>
      <w:r>
        <w:rPr>
          <w:rFonts w:ascii="Times New Roman" w:hAnsi="Times New Roman" w:cs="Times New Roman"/>
          <w:b/>
          <w:bCs/>
          <w:sz w:val="21"/>
          <w:szCs w:val="21"/>
        </w:rPr>
        <w:t xml:space="preserve">CTS </w:t>
      </w:r>
      <w:r>
        <w:rPr>
          <w:rFonts w:ascii="Times New Roman" w:hAnsi="Times New Roman" w:cs="Times New Roman"/>
          <w:b/>
          <w:bCs/>
          <w:sz w:val="25"/>
          <w:szCs w:val="25"/>
        </w:rPr>
        <w:t>E</w:t>
      </w:r>
      <w:r>
        <w:rPr>
          <w:rFonts w:ascii="Times New Roman" w:hAnsi="Times New Roman" w:cs="Times New Roman"/>
          <w:b/>
          <w:bCs/>
          <w:sz w:val="21"/>
          <w:szCs w:val="21"/>
        </w:rPr>
        <w:t>VIDENCE</w:t>
      </w:r>
      <w:r>
        <w:rPr>
          <w:rFonts w:ascii="Times New Roman" w:hAnsi="Times New Roman" w:cs="Times New Roman"/>
          <w:b/>
          <w:bCs/>
          <w:sz w:val="25"/>
          <w:szCs w:val="25"/>
        </w:rPr>
        <w:t>: Other-acts evidence admitted under OEC 404 is subject to ordinary OEC 403 balancing. But the remedy for the trial court’s failure to balance under OEC 403 is a limited remand.</w:t>
      </w:r>
    </w:p>
    <w:p w:rsidR="000D1443" w:rsidRDefault="000D1443" w:rsidP="000D1443">
      <w:pPr>
        <w:rPr>
          <w:rFonts w:ascii="Times New Roman" w:hAnsi="Times New Roman" w:cs="Times New Roman"/>
          <w:b/>
          <w:sz w:val="25"/>
          <w:szCs w:val="25"/>
        </w:rPr>
      </w:pPr>
      <w:r w:rsidRPr="00124E4B">
        <w:rPr>
          <w:rFonts w:ascii="Times New Roman" w:hAnsi="Times New Roman" w:cs="Times New Roman"/>
          <w:b/>
          <w:bCs/>
          <w:i/>
          <w:iCs/>
          <w:color w:val="FF0000"/>
          <w:sz w:val="25"/>
          <w:szCs w:val="25"/>
        </w:rPr>
        <w:t>State v. Mazziotti</w:t>
      </w:r>
      <w:r w:rsidRPr="00124E4B">
        <w:rPr>
          <w:rFonts w:ascii="Times New Roman" w:hAnsi="Times New Roman" w:cs="Times New Roman"/>
          <w:color w:val="FF0000"/>
          <w:sz w:val="25"/>
          <w:szCs w:val="25"/>
        </w:rPr>
        <w:t xml:space="preserve">, </w:t>
      </w:r>
      <w:r>
        <w:rPr>
          <w:rFonts w:ascii="Times New Roman" w:hAnsi="Times New Roman" w:cs="Times New Roman"/>
          <w:sz w:val="25"/>
          <w:szCs w:val="25"/>
        </w:rPr>
        <w:t xml:space="preserve">361 Or 370, __ P3d __ (2017) (Lane) (AAG Doug Petrina). </w:t>
      </w:r>
      <w:r>
        <w:rPr>
          <w:rFonts w:ascii="Times New Roman" w:hAnsi="Times New Roman" w:cs="Times New Roman"/>
          <w:b/>
          <w:sz w:val="25"/>
          <w:szCs w:val="25"/>
        </w:rPr>
        <w:t>(Reckless Driving and Reckless Endangering case)</w:t>
      </w:r>
    </w:p>
    <w:p w:rsidR="000D1443" w:rsidRDefault="00B577B7" w:rsidP="000D1443">
      <w:hyperlink r:id="rId10" w:history="1">
        <w:r w:rsidR="000D1443">
          <w:rPr>
            <w:rStyle w:val="Hyperlink"/>
          </w:rPr>
          <w:t>http://www.publications.ojd.state.or.us/docs/S064085.pdf</w:t>
        </w:r>
      </w:hyperlink>
    </w:p>
    <w:p w:rsidR="000D1443" w:rsidRDefault="000D1443" w:rsidP="000D1443">
      <w:pPr>
        <w:autoSpaceDE w:val="0"/>
        <w:autoSpaceDN w:val="0"/>
        <w:adjustRightInd w:val="0"/>
        <w:rPr>
          <w:rFonts w:ascii="Times New Roman" w:hAnsi="Times New Roman" w:cs="Times New Roman"/>
          <w:b/>
          <w:bCs/>
          <w:color w:val="000000"/>
          <w:sz w:val="25"/>
          <w:szCs w:val="25"/>
        </w:rPr>
      </w:pPr>
      <w:r>
        <w:rPr>
          <w:rFonts w:ascii="Times New Roman" w:hAnsi="Times New Roman" w:cs="Times New Roman"/>
          <w:b/>
          <w:bCs/>
          <w:color w:val="000000"/>
          <w:sz w:val="25"/>
          <w:szCs w:val="25"/>
        </w:rPr>
        <w:t>APPEALS—H</w:t>
      </w:r>
      <w:r>
        <w:rPr>
          <w:rFonts w:ascii="Times New Roman" w:hAnsi="Times New Roman" w:cs="Times New Roman"/>
          <w:b/>
          <w:bCs/>
          <w:color w:val="000000"/>
          <w:sz w:val="21"/>
          <w:szCs w:val="21"/>
        </w:rPr>
        <w:t xml:space="preserve">ARMLESS </w:t>
      </w:r>
      <w:r>
        <w:rPr>
          <w:rFonts w:ascii="Times New Roman" w:hAnsi="Times New Roman" w:cs="Times New Roman"/>
          <w:b/>
          <w:bCs/>
          <w:color w:val="000000"/>
          <w:sz w:val="25"/>
          <w:szCs w:val="25"/>
        </w:rPr>
        <w:t>E</w:t>
      </w:r>
      <w:r>
        <w:rPr>
          <w:rFonts w:ascii="Times New Roman" w:hAnsi="Times New Roman" w:cs="Times New Roman"/>
          <w:b/>
          <w:bCs/>
          <w:color w:val="000000"/>
          <w:sz w:val="21"/>
          <w:szCs w:val="21"/>
        </w:rPr>
        <w:t xml:space="preserve">RROR </w:t>
      </w:r>
      <w:r>
        <w:rPr>
          <w:rFonts w:ascii="Times New Roman" w:hAnsi="Times New Roman" w:cs="Times New Roman"/>
          <w:b/>
          <w:bCs/>
          <w:color w:val="000000"/>
          <w:sz w:val="25"/>
          <w:szCs w:val="25"/>
        </w:rPr>
        <w:t>/ EVIDENCE—O</w:t>
      </w:r>
      <w:r>
        <w:rPr>
          <w:rFonts w:ascii="Times New Roman" w:hAnsi="Times New Roman" w:cs="Times New Roman"/>
          <w:b/>
          <w:bCs/>
          <w:color w:val="000000"/>
          <w:sz w:val="21"/>
          <w:szCs w:val="21"/>
        </w:rPr>
        <w:t xml:space="preserve">THER </w:t>
      </w:r>
      <w:r>
        <w:rPr>
          <w:rFonts w:ascii="Times New Roman" w:hAnsi="Times New Roman" w:cs="Times New Roman"/>
          <w:b/>
          <w:bCs/>
          <w:color w:val="000000"/>
          <w:sz w:val="25"/>
          <w:szCs w:val="25"/>
        </w:rPr>
        <w:t>A</w:t>
      </w:r>
      <w:r>
        <w:rPr>
          <w:rFonts w:ascii="Times New Roman" w:hAnsi="Times New Roman" w:cs="Times New Roman"/>
          <w:b/>
          <w:bCs/>
          <w:color w:val="000000"/>
          <w:sz w:val="21"/>
          <w:szCs w:val="21"/>
        </w:rPr>
        <w:t xml:space="preserve">CTS </w:t>
      </w:r>
      <w:r>
        <w:rPr>
          <w:rFonts w:ascii="Times New Roman" w:hAnsi="Times New Roman" w:cs="Times New Roman"/>
          <w:b/>
          <w:bCs/>
          <w:color w:val="000000"/>
          <w:sz w:val="25"/>
          <w:szCs w:val="25"/>
        </w:rPr>
        <w:t>E</w:t>
      </w:r>
      <w:r>
        <w:rPr>
          <w:rFonts w:ascii="Times New Roman" w:hAnsi="Times New Roman" w:cs="Times New Roman"/>
          <w:b/>
          <w:bCs/>
          <w:color w:val="000000"/>
          <w:sz w:val="21"/>
          <w:szCs w:val="21"/>
        </w:rPr>
        <w:t>VIDENCE</w:t>
      </w:r>
      <w:r>
        <w:rPr>
          <w:rFonts w:ascii="Times New Roman" w:hAnsi="Times New Roman" w:cs="Times New Roman"/>
          <w:b/>
          <w:bCs/>
          <w:color w:val="000000"/>
          <w:sz w:val="25"/>
          <w:szCs w:val="25"/>
        </w:rPr>
        <w:t>: Admission of other-acts evidence without OEC 403 balancing was harmless because defendant failed to offer a meritorious argument that could persuade a trial court to exclude the evidence.</w:t>
      </w:r>
    </w:p>
    <w:p w:rsidR="000D1443" w:rsidRDefault="000D1443" w:rsidP="000D1443">
      <w:pPr>
        <w:autoSpaceDE w:val="0"/>
        <w:autoSpaceDN w:val="0"/>
        <w:adjustRightInd w:val="0"/>
        <w:rPr>
          <w:rFonts w:ascii="Times New Roman" w:hAnsi="Times New Roman" w:cs="Times New Roman"/>
          <w:color w:val="000000"/>
          <w:sz w:val="25"/>
          <w:szCs w:val="25"/>
        </w:rPr>
      </w:pPr>
      <w:r w:rsidRPr="00124E4B">
        <w:rPr>
          <w:rFonts w:ascii="Times New Roman" w:hAnsi="Times New Roman" w:cs="Times New Roman"/>
          <w:b/>
          <w:bCs/>
          <w:i/>
          <w:iCs/>
          <w:color w:val="FF0000"/>
          <w:sz w:val="25"/>
          <w:szCs w:val="25"/>
        </w:rPr>
        <w:t>State v. Zavala</w:t>
      </w:r>
      <w:r>
        <w:rPr>
          <w:rFonts w:ascii="Times New Roman" w:hAnsi="Times New Roman" w:cs="Times New Roman"/>
          <w:color w:val="000000"/>
          <w:sz w:val="25"/>
          <w:szCs w:val="25"/>
        </w:rPr>
        <w:t>, 361 Or 377, __ P3d __ (2017) (Lincoln) (SG Benjamin Gutman and AAG Doug Petrina). Defendant was charged with sexually abusing the two daughters of his then-girlfriend. The state sought to introduce evidence of another</w:t>
      </w:r>
    </w:p>
    <w:p w:rsidR="000D1443" w:rsidRDefault="000D1443" w:rsidP="000D1443">
      <w:pPr>
        <w:autoSpaceDE w:val="0"/>
        <w:autoSpaceDN w:val="0"/>
        <w:adjustRightInd w:val="0"/>
        <w:rPr>
          <w:rFonts w:ascii="Times New Roman" w:hAnsi="Times New Roman" w:cs="Times New Roman"/>
          <w:color w:val="000000"/>
          <w:sz w:val="25"/>
          <w:szCs w:val="25"/>
        </w:rPr>
      </w:pPr>
      <w:r>
        <w:rPr>
          <w:rFonts w:ascii="Times New Roman" w:hAnsi="Times New Roman" w:cs="Times New Roman"/>
          <w:color w:val="000000"/>
          <w:sz w:val="25"/>
          <w:szCs w:val="25"/>
        </w:rPr>
        <w:t>uncharged incident against one of the victims. The trial court (Judge Thomas Branford) stated on the record that the evidence appeared to be admissible to prove defendant’s sexual predisposition for the victim, but it invited the parties to research the issue further and raise it again later. Defendant did not raise it again and was convicted. The Court of Appeals reversed, holding that the trial court committed plain error in admitting the evidence without explicitly conducting OEC 403 balancing.</w:t>
      </w:r>
    </w:p>
    <w:p w:rsidR="000D1443" w:rsidRDefault="000D1443" w:rsidP="000D1443">
      <w:pPr>
        <w:autoSpaceDE w:val="0"/>
        <w:autoSpaceDN w:val="0"/>
        <w:adjustRightInd w:val="0"/>
        <w:rPr>
          <w:rFonts w:ascii="Times New Roman" w:hAnsi="Times New Roman" w:cs="Times New Roman"/>
          <w:color w:val="000000"/>
          <w:sz w:val="25"/>
          <w:szCs w:val="25"/>
        </w:rPr>
      </w:pPr>
      <w:r>
        <w:rPr>
          <w:rFonts w:ascii="Times New Roman" w:hAnsi="Times New Roman" w:cs="Times New Roman"/>
          <w:i/>
          <w:iCs/>
          <w:color w:val="000000"/>
          <w:sz w:val="25"/>
          <w:szCs w:val="25"/>
        </w:rPr>
        <w:t>Held</w:t>
      </w:r>
      <w:r>
        <w:rPr>
          <w:rFonts w:ascii="Times New Roman" w:hAnsi="Times New Roman" w:cs="Times New Roman"/>
          <w:color w:val="000000"/>
          <w:sz w:val="25"/>
          <w:szCs w:val="25"/>
        </w:rPr>
        <w:t>: Conviction affirmed (Walters, J.). It does not matter whether defendant preserved his OEC 403 objection, because even if he did, any error by the trial court in failing to conduct balancing was harmless. The evidence appeared to be relevant for a</w:t>
      </w:r>
    </w:p>
    <w:p w:rsidR="000D1443" w:rsidRDefault="000D1443" w:rsidP="000D1443">
      <w:pPr>
        <w:autoSpaceDE w:val="0"/>
        <w:autoSpaceDN w:val="0"/>
        <w:adjustRightIn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nonpropensity purpose—to prove defendant’s sexual predisposition for the victim—and such evidence is generally admissible under </w:t>
      </w:r>
      <w:r>
        <w:rPr>
          <w:rFonts w:ascii="Times New Roman" w:hAnsi="Times New Roman" w:cs="Times New Roman"/>
          <w:i/>
          <w:iCs/>
          <w:color w:val="000000"/>
          <w:sz w:val="25"/>
          <w:szCs w:val="25"/>
        </w:rPr>
        <w:t>State v. McKay</w:t>
      </w:r>
      <w:r>
        <w:rPr>
          <w:rFonts w:ascii="Times New Roman" w:hAnsi="Times New Roman" w:cs="Times New Roman"/>
          <w:color w:val="000000"/>
          <w:sz w:val="25"/>
          <w:szCs w:val="25"/>
        </w:rPr>
        <w:t>, 309 Or 305 (1990). Defendant did not offer any reason that, on the particular facts of his case, the risk of unfair prejudice substantially outweighed the probative value of the evidence. In the absence of a meritorious argument that could persuade a trial court to exclude the challenged evidence, the trial court’s failure to conduct OEC 403 balancing did not significantly affect the court’s decision to admit the evidence.</w:t>
      </w:r>
    </w:p>
    <w:p w:rsidR="0075350D" w:rsidRPr="00035076" w:rsidRDefault="00B577B7" w:rsidP="00035076">
      <w:pPr>
        <w:rPr>
          <w:rFonts w:ascii="Times New Roman" w:hAnsi="Times New Roman" w:cs="Times New Roman"/>
          <w:color w:val="0000FF"/>
          <w:sz w:val="25"/>
          <w:szCs w:val="25"/>
        </w:rPr>
      </w:pPr>
      <w:hyperlink r:id="rId11" w:history="1">
        <w:r w:rsidR="000D1443">
          <w:rPr>
            <w:rStyle w:val="Hyperlink"/>
            <w:rFonts w:ascii="Times New Roman" w:hAnsi="Times New Roman" w:cs="Times New Roman"/>
            <w:sz w:val="25"/>
            <w:szCs w:val="25"/>
          </w:rPr>
          <w:t>http://www.publications.ojd.state.or.us/docs/S064072.pdf</w:t>
        </w:r>
      </w:hyperlink>
    </w:p>
    <w:p w:rsidR="0031307B" w:rsidRPr="0031307B" w:rsidRDefault="0031307B" w:rsidP="0031307B">
      <w:pPr>
        <w:autoSpaceDE w:val="0"/>
        <w:autoSpaceDN w:val="0"/>
        <w:adjustRightInd w:val="0"/>
        <w:spacing w:after="0" w:line="240" w:lineRule="auto"/>
        <w:rPr>
          <w:rFonts w:ascii="Times New Roman" w:eastAsia="Calibri" w:hAnsi="Times New Roman" w:cs="Times New Roman"/>
          <w:b/>
          <w:bCs/>
          <w:sz w:val="25"/>
          <w:szCs w:val="25"/>
        </w:rPr>
      </w:pPr>
      <w:r w:rsidRPr="0031307B">
        <w:rPr>
          <w:rFonts w:ascii="Times New Roman" w:eastAsia="Calibri" w:hAnsi="Times New Roman" w:cs="Times New Roman"/>
          <w:b/>
          <w:bCs/>
          <w:sz w:val="25"/>
          <w:szCs w:val="25"/>
        </w:rPr>
        <w:t>EVIDENCE—O</w:t>
      </w:r>
      <w:r w:rsidRPr="0031307B">
        <w:rPr>
          <w:rFonts w:ascii="Times New Roman" w:eastAsia="Calibri" w:hAnsi="Times New Roman" w:cs="Times New Roman"/>
          <w:b/>
          <w:bCs/>
          <w:sz w:val="21"/>
          <w:szCs w:val="21"/>
        </w:rPr>
        <w:t xml:space="preserve">THER </w:t>
      </w:r>
      <w:r w:rsidRPr="0031307B">
        <w:rPr>
          <w:rFonts w:ascii="Times New Roman" w:eastAsia="Calibri" w:hAnsi="Times New Roman" w:cs="Times New Roman"/>
          <w:b/>
          <w:bCs/>
          <w:sz w:val="25"/>
          <w:szCs w:val="25"/>
        </w:rPr>
        <w:t>B</w:t>
      </w:r>
      <w:r w:rsidRPr="0031307B">
        <w:rPr>
          <w:rFonts w:ascii="Times New Roman" w:eastAsia="Calibri" w:hAnsi="Times New Roman" w:cs="Times New Roman"/>
          <w:b/>
          <w:bCs/>
          <w:sz w:val="21"/>
          <w:szCs w:val="21"/>
        </w:rPr>
        <w:t xml:space="preserve">AD </w:t>
      </w:r>
      <w:r w:rsidRPr="0031307B">
        <w:rPr>
          <w:rFonts w:ascii="Times New Roman" w:eastAsia="Calibri" w:hAnsi="Times New Roman" w:cs="Times New Roman"/>
          <w:b/>
          <w:bCs/>
          <w:sz w:val="25"/>
          <w:szCs w:val="25"/>
        </w:rPr>
        <w:t>A</w:t>
      </w:r>
      <w:r w:rsidRPr="0031307B">
        <w:rPr>
          <w:rFonts w:ascii="Times New Roman" w:eastAsia="Calibri" w:hAnsi="Times New Roman" w:cs="Times New Roman"/>
          <w:b/>
          <w:bCs/>
          <w:sz w:val="21"/>
          <w:szCs w:val="21"/>
        </w:rPr>
        <w:t>CTS</w:t>
      </w:r>
      <w:r w:rsidRPr="0031307B">
        <w:rPr>
          <w:rFonts w:ascii="Times New Roman" w:eastAsia="Calibri" w:hAnsi="Times New Roman" w:cs="Times New Roman"/>
          <w:b/>
          <w:bCs/>
          <w:sz w:val="25"/>
          <w:szCs w:val="25"/>
        </w:rPr>
        <w:t>: When state offers other-act evidence on a theory</w:t>
      </w:r>
      <w:r>
        <w:rPr>
          <w:rFonts w:ascii="Times New Roman" w:eastAsia="Calibri" w:hAnsi="Times New Roman" w:cs="Times New Roman"/>
          <w:b/>
          <w:bCs/>
          <w:sz w:val="25"/>
          <w:szCs w:val="25"/>
        </w:rPr>
        <w:t xml:space="preserve"> </w:t>
      </w:r>
      <w:r w:rsidRPr="0031307B">
        <w:rPr>
          <w:rFonts w:ascii="Times New Roman" w:eastAsia="Calibri" w:hAnsi="Times New Roman" w:cs="Times New Roman"/>
          <w:b/>
          <w:bCs/>
          <w:sz w:val="25"/>
          <w:szCs w:val="25"/>
        </w:rPr>
        <w:t xml:space="preserve">of relevance other than doctrine of chances, the requirements of </w:t>
      </w:r>
      <w:r w:rsidRPr="0031307B">
        <w:rPr>
          <w:rFonts w:ascii="Times New Roman" w:eastAsia="Calibri" w:hAnsi="Times New Roman" w:cs="Times New Roman"/>
          <w:b/>
          <w:bCs/>
          <w:i/>
          <w:iCs/>
          <w:sz w:val="25"/>
          <w:szCs w:val="25"/>
        </w:rPr>
        <w:t xml:space="preserve">State v. Leistiko </w:t>
      </w:r>
      <w:r w:rsidRPr="0031307B">
        <w:rPr>
          <w:rFonts w:ascii="Times New Roman" w:eastAsia="Calibri" w:hAnsi="Times New Roman" w:cs="Times New Roman"/>
          <w:b/>
          <w:bCs/>
          <w:sz w:val="25"/>
          <w:szCs w:val="25"/>
        </w:rPr>
        <w:t>do</w:t>
      </w:r>
      <w:r>
        <w:rPr>
          <w:rFonts w:ascii="Times New Roman" w:eastAsia="Calibri" w:hAnsi="Times New Roman" w:cs="Times New Roman"/>
          <w:b/>
          <w:bCs/>
          <w:sz w:val="25"/>
          <w:szCs w:val="25"/>
        </w:rPr>
        <w:t xml:space="preserve"> </w:t>
      </w:r>
      <w:r w:rsidRPr="0031307B">
        <w:rPr>
          <w:rFonts w:ascii="Times New Roman" w:eastAsia="Calibri" w:hAnsi="Times New Roman" w:cs="Times New Roman"/>
          <w:b/>
          <w:bCs/>
          <w:sz w:val="25"/>
          <w:szCs w:val="25"/>
        </w:rPr>
        <w:t>not apply.</w:t>
      </w:r>
    </w:p>
    <w:p w:rsidR="0031307B" w:rsidRPr="0031307B" w:rsidRDefault="0031307B" w:rsidP="0031307B">
      <w:pPr>
        <w:autoSpaceDE w:val="0"/>
        <w:autoSpaceDN w:val="0"/>
        <w:adjustRightInd w:val="0"/>
        <w:spacing w:after="0" w:line="240" w:lineRule="auto"/>
        <w:rPr>
          <w:rFonts w:ascii="Times New Roman" w:eastAsia="Calibri" w:hAnsi="Times New Roman" w:cs="Times New Roman"/>
          <w:b/>
          <w:bCs/>
          <w:sz w:val="25"/>
          <w:szCs w:val="25"/>
        </w:rPr>
      </w:pPr>
      <w:r w:rsidRPr="0031307B">
        <w:rPr>
          <w:rFonts w:ascii="Times New Roman" w:eastAsia="Calibri" w:hAnsi="Times New Roman" w:cs="Times New Roman"/>
          <w:b/>
          <w:bCs/>
          <w:sz w:val="25"/>
          <w:szCs w:val="25"/>
        </w:rPr>
        <w:t>SENTENCING—R</w:t>
      </w:r>
      <w:r w:rsidRPr="0031307B">
        <w:rPr>
          <w:rFonts w:ascii="Times New Roman" w:eastAsia="Calibri" w:hAnsi="Times New Roman" w:cs="Times New Roman"/>
          <w:b/>
          <w:bCs/>
          <w:sz w:val="21"/>
          <w:szCs w:val="21"/>
        </w:rPr>
        <w:t>ESTITUTION</w:t>
      </w:r>
      <w:r w:rsidRPr="0031307B">
        <w:rPr>
          <w:rFonts w:ascii="Times New Roman" w:eastAsia="Calibri" w:hAnsi="Times New Roman" w:cs="Times New Roman"/>
          <w:b/>
          <w:bCs/>
          <w:sz w:val="25"/>
          <w:szCs w:val="25"/>
        </w:rPr>
        <w:t>: Record established causal connection between</w:t>
      </w:r>
      <w:r>
        <w:rPr>
          <w:rFonts w:ascii="Times New Roman" w:eastAsia="Calibri" w:hAnsi="Times New Roman" w:cs="Times New Roman"/>
          <w:b/>
          <w:bCs/>
          <w:sz w:val="25"/>
          <w:szCs w:val="25"/>
        </w:rPr>
        <w:t xml:space="preserve"> </w:t>
      </w:r>
      <w:r w:rsidRPr="0031307B">
        <w:rPr>
          <w:rFonts w:ascii="Times New Roman" w:eastAsia="Calibri" w:hAnsi="Times New Roman" w:cs="Times New Roman"/>
          <w:b/>
          <w:bCs/>
          <w:sz w:val="25"/>
          <w:szCs w:val="25"/>
        </w:rPr>
        <w:t>defendant’s sexual abuse of the victim and the victim’s need for drug and alcohol</w:t>
      </w:r>
      <w:r>
        <w:rPr>
          <w:rFonts w:ascii="Times New Roman" w:eastAsia="Calibri" w:hAnsi="Times New Roman" w:cs="Times New Roman"/>
          <w:b/>
          <w:bCs/>
          <w:sz w:val="25"/>
          <w:szCs w:val="25"/>
        </w:rPr>
        <w:t xml:space="preserve"> </w:t>
      </w:r>
      <w:r w:rsidRPr="0031307B">
        <w:rPr>
          <w:rFonts w:ascii="Times New Roman" w:eastAsia="Calibri" w:hAnsi="Times New Roman" w:cs="Times New Roman"/>
          <w:b/>
          <w:bCs/>
          <w:sz w:val="25"/>
          <w:szCs w:val="25"/>
        </w:rPr>
        <w:t>and mental health treatment.</w:t>
      </w:r>
    </w:p>
    <w:p w:rsidR="0031307B" w:rsidRPr="0031307B" w:rsidRDefault="0031307B" w:rsidP="0031307B">
      <w:pPr>
        <w:autoSpaceDE w:val="0"/>
        <w:autoSpaceDN w:val="0"/>
        <w:adjustRightInd w:val="0"/>
        <w:spacing w:after="0" w:line="240" w:lineRule="auto"/>
        <w:rPr>
          <w:rFonts w:ascii="Times New Roman" w:eastAsia="Calibri" w:hAnsi="Times New Roman" w:cs="Times New Roman"/>
          <w:sz w:val="25"/>
          <w:szCs w:val="25"/>
        </w:rPr>
      </w:pPr>
      <w:r w:rsidRPr="0031307B">
        <w:rPr>
          <w:rFonts w:ascii="Times New Roman" w:eastAsia="Calibri" w:hAnsi="Times New Roman" w:cs="Times New Roman"/>
          <w:b/>
          <w:bCs/>
          <w:i/>
          <w:iCs/>
          <w:color w:val="FF0000"/>
          <w:sz w:val="25"/>
          <w:szCs w:val="25"/>
        </w:rPr>
        <w:t>State v. Woods</w:t>
      </w:r>
      <w:r w:rsidRPr="0031307B">
        <w:rPr>
          <w:rFonts w:ascii="Times New Roman" w:eastAsia="Calibri" w:hAnsi="Times New Roman" w:cs="Times New Roman"/>
          <w:color w:val="FF0000"/>
          <w:sz w:val="25"/>
          <w:szCs w:val="25"/>
        </w:rPr>
        <w:t xml:space="preserve">, </w:t>
      </w:r>
      <w:r w:rsidRPr="0031307B">
        <w:rPr>
          <w:rFonts w:ascii="Times New Roman" w:eastAsia="Calibri" w:hAnsi="Times New Roman" w:cs="Times New Roman"/>
          <w:sz w:val="25"/>
          <w:szCs w:val="25"/>
        </w:rPr>
        <w:t>284 Or App 559, __ P3d __ (2017) (Marion) (Former AAG</w:t>
      </w:r>
    </w:p>
    <w:p w:rsidR="0031307B" w:rsidRPr="0031307B" w:rsidRDefault="0031307B" w:rsidP="0031307B">
      <w:pPr>
        <w:autoSpaceDE w:val="0"/>
        <w:autoSpaceDN w:val="0"/>
        <w:adjustRightInd w:val="0"/>
        <w:spacing w:after="0" w:line="240" w:lineRule="auto"/>
        <w:rPr>
          <w:rFonts w:ascii="Times New Roman" w:eastAsia="Calibri" w:hAnsi="Times New Roman" w:cs="Times New Roman"/>
          <w:sz w:val="25"/>
          <w:szCs w:val="25"/>
        </w:rPr>
      </w:pPr>
      <w:r w:rsidRPr="0031307B">
        <w:rPr>
          <w:rFonts w:ascii="Times New Roman" w:eastAsia="Calibri" w:hAnsi="Times New Roman" w:cs="Times New Roman"/>
          <w:sz w:val="25"/>
          <w:szCs w:val="25"/>
        </w:rPr>
        <w:t>Michael Shin). Defendant was charged with first-degree sexual abuse and second-degree</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sodomy of his 12-year-old stepson. At trial, the state sought to introduce testimony from</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the victim’s uncle about an earlier incident, in which he saw defendant place his hand</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down the victim’s pants. The state argued that the evidence was relevant and admissible</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 xml:space="preserve">to show defendant’s sexual inclination toward the victim, under </w:t>
      </w:r>
      <w:r w:rsidRPr="0031307B">
        <w:rPr>
          <w:rFonts w:ascii="Times New Roman" w:eastAsia="Calibri" w:hAnsi="Times New Roman" w:cs="Times New Roman"/>
          <w:i/>
          <w:iCs/>
          <w:sz w:val="25"/>
          <w:szCs w:val="25"/>
        </w:rPr>
        <w:t>State v. McKay</w:t>
      </w:r>
      <w:r w:rsidRPr="0031307B">
        <w:rPr>
          <w:rFonts w:ascii="Times New Roman" w:eastAsia="Calibri" w:hAnsi="Times New Roman" w:cs="Times New Roman"/>
          <w:sz w:val="25"/>
          <w:szCs w:val="25"/>
        </w:rPr>
        <w:t>, 309 Or</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305 (1990). Over defendant’s objection, the trial court (Judge Mary Mertens James)</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admitted the evidence, and defendant was convicted. On appeal, defendant argued that</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 xml:space="preserve">the trial court erred by not following the procedural requirements of </w:t>
      </w:r>
      <w:r w:rsidRPr="0031307B">
        <w:rPr>
          <w:rFonts w:ascii="Times New Roman" w:eastAsia="Calibri" w:hAnsi="Times New Roman" w:cs="Times New Roman"/>
          <w:i/>
          <w:iCs/>
          <w:sz w:val="25"/>
          <w:szCs w:val="25"/>
        </w:rPr>
        <w:t>State v. Leistiko</w:t>
      </w:r>
      <w:r w:rsidRPr="0031307B">
        <w:rPr>
          <w:rFonts w:ascii="Times New Roman" w:eastAsia="Calibri" w:hAnsi="Times New Roman" w:cs="Times New Roman"/>
          <w:sz w:val="25"/>
          <w:szCs w:val="25"/>
        </w:rPr>
        <w:t>, 352</w:t>
      </w:r>
    </w:p>
    <w:p w:rsidR="0031307B" w:rsidRPr="0031307B" w:rsidRDefault="0031307B" w:rsidP="0031307B">
      <w:pPr>
        <w:autoSpaceDE w:val="0"/>
        <w:autoSpaceDN w:val="0"/>
        <w:adjustRightInd w:val="0"/>
        <w:spacing w:after="0" w:line="240" w:lineRule="auto"/>
        <w:rPr>
          <w:rFonts w:ascii="Times New Roman" w:eastAsia="Calibri" w:hAnsi="Times New Roman" w:cs="Times New Roman"/>
          <w:sz w:val="25"/>
          <w:szCs w:val="25"/>
        </w:rPr>
      </w:pPr>
      <w:r w:rsidRPr="0031307B">
        <w:rPr>
          <w:rFonts w:ascii="Times New Roman" w:eastAsia="Calibri" w:hAnsi="Times New Roman" w:cs="Times New Roman"/>
          <w:sz w:val="25"/>
          <w:szCs w:val="25"/>
        </w:rPr>
        <w:t>Or 172 (2012)—</w:t>
      </w:r>
      <w:r w:rsidRPr="0031307B">
        <w:rPr>
          <w:rFonts w:ascii="Times New Roman" w:eastAsia="Calibri" w:hAnsi="Times New Roman" w:cs="Times New Roman"/>
          <w:i/>
          <w:iCs/>
          <w:sz w:val="25"/>
          <w:szCs w:val="25"/>
        </w:rPr>
        <w:t>i.e</w:t>
      </w:r>
      <w:r w:rsidRPr="0031307B">
        <w:rPr>
          <w:rFonts w:ascii="Times New Roman" w:eastAsia="Calibri" w:hAnsi="Times New Roman" w:cs="Times New Roman"/>
          <w:sz w:val="25"/>
          <w:szCs w:val="25"/>
        </w:rPr>
        <w:t>., failing to determine whether the record supported a finding that the</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charged act occurred, and by not instructing the jury that it could not consider the otheract</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evidence until and unless it concluded that the charged act occurred. He also</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challenged the trial court’s restitution award of $85,611.73 for the costs of the victim’s</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alcohol and drug treatment and residential mental health treatment, arguing that the state</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failed to prove a causal relationship between his criminal activities and the victim’s</w:t>
      </w:r>
      <w:r>
        <w:rPr>
          <w:rFonts w:ascii="Times New Roman" w:eastAsia="Calibri" w:hAnsi="Times New Roman" w:cs="Times New Roman"/>
          <w:sz w:val="25"/>
          <w:szCs w:val="25"/>
        </w:rPr>
        <w:t xml:space="preserve"> </w:t>
      </w:r>
      <w:r w:rsidRPr="0031307B">
        <w:rPr>
          <w:rFonts w:ascii="Times New Roman" w:eastAsia="Calibri" w:hAnsi="Times New Roman" w:cs="Times New Roman"/>
          <w:sz w:val="25"/>
          <w:szCs w:val="25"/>
        </w:rPr>
        <w:t>economic damages.</w:t>
      </w:r>
    </w:p>
    <w:p w:rsidR="0031307B" w:rsidRPr="0031307B" w:rsidRDefault="0031307B" w:rsidP="0031307B">
      <w:pPr>
        <w:autoSpaceDE w:val="0"/>
        <w:autoSpaceDN w:val="0"/>
        <w:adjustRightInd w:val="0"/>
        <w:spacing w:after="0" w:line="240" w:lineRule="auto"/>
        <w:rPr>
          <w:rFonts w:ascii="Times New Roman" w:eastAsia="Calibri" w:hAnsi="Times New Roman" w:cs="Times New Roman"/>
          <w:i/>
          <w:iCs/>
          <w:sz w:val="25"/>
          <w:szCs w:val="25"/>
        </w:rPr>
      </w:pPr>
      <w:r w:rsidRPr="0031307B">
        <w:rPr>
          <w:rFonts w:ascii="Times New Roman" w:eastAsia="Calibri" w:hAnsi="Times New Roman" w:cs="Times New Roman"/>
          <w:i/>
          <w:iCs/>
          <w:sz w:val="25"/>
          <w:szCs w:val="25"/>
        </w:rPr>
        <w:t>Held</w:t>
      </w:r>
      <w:r w:rsidRPr="0031307B">
        <w:rPr>
          <w:rFonts w:ascii="Times New Roman" w:eastAsia="Calibri" w:hAnsi="Times New Roman" w:cs="Times New Roman"/>
          <w:sz w:val="25"/>
          <w:szCs w:val="25"/>
        </w:rPr>
        <w:t xml:space="preserve">: Affirmed (Ortega, P.J.). [1] Defendant failed to preserve his </w:t>
      </w:r>
      <w:r w:rsidRPr="0031307B">
        <w:rPr>
          <w:rFonts w:ascii="Times New Roman" w:eastAsia="Calibri" w:hAnsi="Times New Roman" w:cs="Times New Roman"/>
          <w:i/>
          <w:iCs/>
          <w:sz w:val="25"/>
          <w:szCs w:val="25"/>
        </w:rPr>
        <w:t>Leistiko</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argument. [2] Because the state did not offer the other-act evidence on a doctrine-ofchances</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 xml:space="preserve">theory of relevance, “the trial court’s failure to comply with </w:t>
      </w:r>
      <w:r w:rsidRPr="0031307B">
        <w:rPr>
          <w:rFonts w:ascii="Times New Roman" w:eastAsia="Calibri" w:hAnsi="Times New Roman" w:cs="Times New Roman"/>
          <w:i/>
          <w:iCs/>
          <w:sz w:val="25"/>
          <w:szCs w:val="25"/>
        </w:rPr>
        <w:t xml:space="preserve">Leistiko </w:t>
      </w:r>
      <w:r w:rsidRPr="0031307B">
        <w:rPr>
          <w:rFonts w:ascii="Times New Roman" w:eastAsia="Calibri" w:hAnsi="Times New Roman" w:cs="Times New Roman"/>
          <w:sz w:val="25"/>
          <w:szCs w:val="25"/>
        </w:rPr>
        <w:t>is not error,</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let alone plain error.” [3] Defendant did not ask the trial court to engage in OEC 403</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balancing, “and we have consistently held that our review of that claimed error depends</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on defendant making such a challenge.” [4] The fact that defendant argues that balancing</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was required as a matter of due process does not mean he can raise it for the first time on</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appeal; “even an argument pertaining to due process rights must be properly preserved to</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be considered on appeal.” [5] The record supported the trial court’s restitution award to</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cover the costs of the victim’s outpatient drug and alcohol treatment and residential</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mental health treatment. The trial court concluded that the state had proved a causal</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relationship between defendant’s abuse and the victim’s economic damages, and the trial</w:t>
      </w:r>
      <w:r>
        <w:rPr>
          <w:rFonts w:ascii="Times New Roman" w:eastAsia="Calibri" w:hAnsi="Times New Roman" w:cs="Times New Roman"/>
          <w:i/>
          <w:iCs/>
          <w:sz w:val="25"/>
          <w:szCs w:val="25"/>
        </w:rPr>
        <w:t xml:space="preserve"> </w:t>
      </w:r>
      <w:r w:rsidRPr="0031307B">
        <w:rPr>
          <w:rFonts w:ascii="Times New Roman" w:eastAsia="Calibri" w:hAnsi="Times New Roman" w:cs="Times New Roman"/>
          <w:sz w:val="25"/>
          <w:szCs w:val="25"/>
        </w:rPr>
        <w:t>court’s factual findings supported that conclusion.</w:t>
      </w:r>
    </w:p>
    <w:p w:rsidR="0031307B" w:rsidRPr="0031307B" w:rsidRDefault="00B577B7" w:rsidP="0031307B">
      <w:pPr>
        <w:spacing w:after="0" w:line="240" w:lineRule="auto"/>
        <w:rPr>
          <w:rFonts w:ascii="Times New Roman" w:eastAsia="Calibri" w:hAnsi="Times New Roman" w:cs="Times New Roman"/>
          <w:sz w:val="25"/>
          <w:szCs w:val="25"/>
        </w:rPr>
      </w:pPr>
      <w:hyperlink r:id="rId12" w:history="1">
        <w:r w:rsidR="0031307B" w:rsidRPr="0031307B">
          <w:rPr>
            <w:rFonts w:ascii="Times New Roman" w:eastAsia="Calibri" w:hAnsi="Times New Roman" w:cs="Times New Roman"/>
            <w:color w:val="0000FF"/>
            <w:sz w:val="25"/>
            <w:szCs w:val="25"/>
            <w:u w:val="single"/>
          </w:rPr>
          <w:t>http://www.publications.ojd.state.or.us/docs/A154144.pdf</w:t>
        </w:r>
      </w:hyperlink>
    </w:p>
    <w:p w:rsidR="0031307B" w:rsidRDefault="0031307B" w:rsidP="00D72E19">
      <w:pPr>
        <w:autoSpaceDE w:val="0"/>
        <w:autoSpaceDN w:val="0"/>
        <w:adjustRightInd w:val="0"/>
        <w:spacing w:after="0" w:line="240" w:lineRule="auto"/>
        <w:rPr>
          <w:rFonts w:ascii="Times New Roman" w:eastAsia="Calibri" w:hAnsi="Times New Roman" w:cs="Times New Roman"/>
          <w:b/>
          <w:bCs/>
          <w:color w:val="000000"/>
          <w:sz w:val="26"/>
          <w:szCs w:val="26"/>
        </w:rPr>
      </w:pPr>
    </w:p>
    <w:p w:rsidR="00D72E19" w:rsidRDefault="00D72E19" w:rsidP="00D72E19">
      <w:pPr>
        <w:autoSpaceDE w:val="0"/>
        <w:autoSpaceDN w:val="0"/>
        <w:adjustRightInd w:val="0"/>
        <w:spacing w:after="0" w:line="240" w:lineRule="auto"/>
        <w:rPr>
          <w:rFonts w:ascii="Times New Roman" w:hAnsi="Times New Roman" w:cs="Times New Roman"/>
          <w:b/>
          <w:bCs/>
          <w:sz w:val="25"/>
          <w:szCs w:val="25"/>
        </w:rPr>
      </w:pPr>
      <w:r w:rsidRPr="00D72E19">
        <w:rPr>
          <w:rFonts w:ascii="Times New Roman" w:eastAsia="Calibri" w:hAnsi="Times New Roman" w:cs="Times New Roman"/>
          <w:b/>
          <w:bCs/>
          <w:color w:val="000000"/>
          <w:sz w:val="26"/>
          <w:szCs w:val="26"/>
        </w:rPr>
        <w:t>EVIDENCE—OTHER ACTS:</w:t>
      </w:r>
      <w:r>
        <w:rPr>
          <w:rFonts w:ascii="Times New Roman" w:eastAsia="Calibri" w:hAnsi="Times New Roman" w:cs="Times New Roman"/>
          <w:bCs/>
          <w:color w:val="000000"/>
          <w:sz w:val="26"/>
          <w:szCs w:val="26"/>
        </w:rPr>
        <w:t xml:space="preserve"> </w:t>
      </w:r>
      <w:r>
        <w:rPr>
          <w:rFonts w:ascii="Times New Roman" w:hAnsi="Times New Roman" w:cs="Times New Roman"/>
          <w:b/>
          <w:bCs/>
          <w:sz w:val="25"/>
          <w:szCs w:val="25"/>
        </w:rPr>
        <w:t>Incidents of defendant’s sexual contact with</w:t>
      </w:r>
    </w:p>
    <w:p w:rsidR="00D72E19" w:rsidRPr="00D72E19" w:rsidRDefault="00D72E19" w:rsidP="00D72E19">
      <w:pPr>
        <w:autoSpaceDE w:val="0"/>
        <w:autoSpaceDN w:val="0"/>
        <w:spacing w:after="0" w:line="240" w:lineRule="auto"/>
        <w:rPr>
          <w:rFonts w:ascii="Times New Roman" w:eastAsia="Calibri" w:hAnsi="Times New Roman" w:cs="Times New Roman"/>
          <w:bCs/>
          <w:color w:val="000000"/>
          <w:sz w:val="26"/>
          <w:szCs w:val="26"/>
        </w:rPr>
      </w:pPr>
      <w:r>
        <w:rPr>
          <w:rFonts w:ascii="Times New Roman" w:hAnsi="Times New Roman" w:cs="Times New Roman"/>
          <w:b/>
          <w:bCs/>
          <w:sz w:val="25"/>
          <w:szCs w:val="25"/>
        </w:rPr>
        <w:t>victim in another county were admissible to prove defendant’s conduct and intent, after OEC 403 balancing.</w:t>
      </w:r>
    </w:p>
    <w:p w:rsidR="00D72E19" w:rsidRPr="00D72E19" w:rsidRDefault="00D72E19" w:rsidP="00D72E19">
      <w:pPr>
        <w:autoSpaceDE w:val="0"/>
        <w:autoSpaceDN w:val="0"/>
        <w:spacing w:after="0" w:line="240" w:lineRule="auto"/>
        <w:rPr>
          <w:rFonts w:ascii="Times New Roman" w:eastAsia="Calibri" w:hAnsi="Times New Roman" w:cs="Times New Roman"/>
          <w:bCs/>
          <w:color w:val="000000"/>
          <w:sz w:val="26"/>
          <w:szCs w:val="26"/>
        </w:rPr>
      </w:pPr>
      <w:r w:rsidRPr="00D72E19">
        <w:rPr>
          <w:rFonts w:ascii="Times New Roman" w:eastAsia="Calibri" w:hAnsi="Times New Roman" w:cs="Times New Roman"/>
          <w:b/>
          <w:bCs/>
          <w:i/>
          <w:color w:val="FF0000"/>
          <w:sz w:val="26"/>
          <w:szCs w:val="26"/>
        </w:rPr>
        <w:t>State v. Gonzalez-Sanchez</w:t>
      </w:r>
      <w:r w:rsidRPr="00D72E19">
        <w:rPr>
          <w:rFonts w:ascii="Times New Roman" w:eastAsia="Calibri" w:hAnsi="Times New Roman" w:cs="Times New Roman"/>
          <w:bCs/>
          <w:color w:val="000000"/>
          <w:sz w:val="26"/>
          <w:szCs w:val="26"/>
        </w:rPr>
        <w:t>, 283 Or App 800, __ P3d __ (2017) (Washington)(AAG Doug Petrina)</w:t>
      </w:r>
    </w:p>
    <w:p w:rsidR="00D72E19" w:rsidRPr="00D72E19" w:rsidRDefault="00D72E19" w:rsidP="00D72E19">
      <w:pPr>
        <w:autoSpaceDE w:val="0"/>
        <w:autoSpaceDN w:val="0"/>
        <w:spacing w:after="0" w:line="240" w:lineRule="auto"/>
        <w:rPr>
          <w:rFonts w:ascii="Times New Roman" w:eastAsia="Calibri" w:hAnsi="Times New Roman" w:cs="Times New Roman"/>
          <w:bCs/>
          <w:color w:val="000000"/>
          <w:sz w:val="26"/>
          <w:szCs w:val="26"/>
        </w:rPr>
      </w:pPr>
      <w:r w:rsidRPr="00D72E19">
        <w:rPr>
          <w:rFonts w:ascii="Times New Roman" w:eastAsia="Calibri" w:hAnsi="Times New Roman" w:cs="Times New Roman"/>
          <w:bCs/>
          <w:color w:val="000000"/>
          <w:sz w:val="26"/>
          <w:szCs w:val="26"/>
        </w:rPr>
        <w:t xml:space="preserve">Defendant was charged with multiple sex crimes against a single child victim. The State sought to introduce evidence of other sex acts committed against the victim by the Defendant in a different county (which occurred after the acts/crimes being litigated in Washington Co.).  The court admitted the ‘Other Acts’ evidence under the State’s proffered theories: 1) To demonstrate D’s sexual interest in this particular victim (per </w:t>
      </w:r>
      <w:r w:rsidRPr="00D72E19">
        <w:rPr>
          <w:rFonts w:ascii="Times New Roman" w:eastAsia="Calibri" w:hAnsi="Times New Roman" w:cs="Times New Roman"/>
          <w:bCs/>
          <w:i/>
          <w:color w:val="000000"/>
          <w:sz w:val="26"/>
          <w:szCs w:val="26"/>
        </w:rPr>
        <w:t>State. V. McKay</w:t>
      </w:r>
      <w:r w:rsidRPr="00D72E19">
        <w:rPr>
          <w:rFonts w:ascii="Times New Roman" w:eastAsia="Calibri" w:hAnsi="Times New Roman" w:cs="Times New Roman"/>
          <w:bCs/>
          <w:color w:val="000000"/>
          <w:sz w:val="26"/>
          <w:szCs w:val="26"/>
        </w:rPr>
        <w:t xml:space="preserve">); and 2) To provide an explanation regarding Victim’s delayed report/disclosure (per </w:t>
      </w:r>
      <w:r w:rsidRPr="00D72E19">
        <w:rPr>
          <w:rFonts w:ascii="Times New Roman" w:eastAsia="Calibri" w:hAnsi="Times New Roman" w:cs="Times New Roman"/>
          <w:bCs/>
          <w:i/>
          <w:color w:val="000000"/>
          <w:sz w:val="26"/>
          <w:szCs w:val="26"/>
        </w:rPr>
        <w:t>State v. Zybach</w:t>
      </w:r>
      <w:r w:rsidRPr="00D72E19">
        <w:rPr>
          <w:rFonts w:ascii="Times New Roman" w:eastAsia="Calibri" w:hAnsi="Times New Roman" w:cs="Times New Roman"/>
          <w:bCs/>
          <w:color w:val="000000"/>
          <w:sz w:val="26"/>
          <w:szCs w:val="26"/>
        </w:rPr>
        <w:t>). Upon D’s request, the trial court also found that under 403, the probative value of the evidence was not substantially outweighed by the danger of unfair prejudice. The Defendant was convicted of multiple sex crimes.</w:t>
      </w:r>
    </w:p>
    <w:p w:rsidR="00D72E19" w:rsidRPr="00D72E19" w:rsidRDefault="00D72E19" w:rsidP="00D72E19">
      <w:pPr>
        <w:autoSpaceDE w:val="0"/>
        <w:autoSpaceDN w:val="0"/>
        <w:spacing w:after="0" w:line="240" w:lineRule="auto"/>
        <w:rPr>
          <w:rFonts w:ascii="Times New Roman" w:eastAsia="Calibri" w:hAnsi="Times New Roman" w:cs="Times New Roman"/>
          <w:bCs/>
          <w:color w:val="000000"/>
          <w:sz w:val="26"/>
          <w:szCs w:val="26"/>
        </w:rPr>
      </w:pPr>
      <w:r w:rsidRPr="00D72E19">
        <w:rPr>
          <w:rFonts w:ascii="Times New Roman" w:eastAsia="Calibri" w:hAnsi="Times New Roman" w:cs="Times New Roman"/>
          <w:bCs/>
          <w:color w:val="000000"/>
          <w:sz w:val="26"/>
          <w:szCs w:val="26"/>
        </w:rPr>
        <w:t>On appeal, Defendant argued that the trial court committed two errors in conducting OEC 403 balancing: (1) by failing to make an adequate record of its balancing decision; and (2) by concluding that the probative value of the evidence was not substantially outweighed by the danger of unfair prejudice</w:t>
      </w:r>
    </w:p>
    <w:p w:rsidR="00D72E19" w:rsidRPr="00D72E19" w:rsidRDefault="00D72E19" w:rsidP="00D72E19">
      <w:pPr>
        <w:autoSpaceDE w:val="0"/>
        <w:autoSpaceDN w:val="0"/>
        <w:spacing w:after="0" w:line="240" w:lineRule="auto"/>
        <w:rPr>
          <w:rFonts w:ascii="Times New Roman" w:eastAsia="Calibri" w:hAnsi="Times New Roman" w:cs="Times New Roman"/>
          <w:bCs/>
          <w:color w:val="000000"/>
          <w:sz w:val="26"/>
          <w:szCs w:val="26"/>
        </w:rPr>
      </w:pPr>
    </w:p>
    <w:p w:rsidR="00D72E19" w:rsidRPr="00D72E19" w:rsidRDefault="00D72E19" w:rsidP="00D72E19">
      <w:pPr>
        <w:autoSpaceDE w:val="0"/>
        <w:autoSpaceDN w:val="0"/>
        <w:spacing w:after="0" w:line="240" w:lineRule="auto"/>
        <w:rPr>
          <w:rFonts w:ascii="Times New Roman" w:eastAsia="Calibri" w:hAnsi="Times New Roman" w:cs="Times New Roman"/>
          <w:bCs/>
          <w:color w:val="000000"/>
          <w:sz w:val="26"/>
          <w:szCs w:val="26"/>
        </w:rPr>
      </w:pPr>
      <w:r w:rsidRPr="00D72E19">
        <w:rPr>
          <w:rFonts w:ascii="Times New Roman" w:eastAsia="Calibri" w:hAnsi="Times New Roman" w:cs="Times New Roman"/>
          <w:bCs/>
          <w:color w:val="000000"/>
          <w:sz w:val="26"/>
          <w:szCs w:val="26"/>
        </w:rPr>
        <w:t>The COA’s opinion acknowledges that post-</w:t>
      </w:r>
      <w:r w:rsidRPr="00D72E19">
        <w:rPr>
          <w:rFonts w:ascii="Times New Roman" w:eastAsia="Calibri" w:hAnsi="Times New Roman" w:cs="Times New Roman"/>
          <w:bCs/>
          <w:i/>
          <w:color w:val="000000"/>
          <w:sz w:val="26"/>
          <w:szCs w:val="26"/>
        </w:rPr>
        <w:t>Williams/Turnidge/Brumbach</w:t>
      </w:r>
      <w:r w:rsidRPr="00D72E19">
        <w:rPr>
          <w:rFonts w:ascii="Times New Roman" w:eastAsia="Calibri" w:hAnsi="Times New Roman" w:cs="Times New Roman"/>
          <w:bCs/>
          <w:color w:val="000000"/>
          <w:sz w:val="26"/>
          <w:szCs w:val="26"/>
        </w:rPr>
        <w:t xml:space="preserve">, the court, upon request, must engage in the </w:t>
      </w:r>
      <w:r w:rsidRPr="00D72E19">
        <w:rPr>
          <w:rFonts w:ascii="Times New Roman" w:eastAsia="Calibri" w:hAnsi="Times New Roman" w:cs="Times New Roman"/>
          <w:bCs/>
          <w:i/>
          <w:color w:val="000000"/>
          <w:sz w:val="26"/>
          <w:szCs w:val="26"/>
        </w:rPr>
        <w:t xml:space="preserve">Mayfield </w:t>
      </w:r>
      <w:r w:rsidRPr="00D72E19">
        <w:rPr>
          <w:rFonts w:ascii="Times New Roman" w:eastAsia="Calibri" w:hAnsi="Times New Roman" w:cs="Times New Roman"/>
          <w:bCs/>
          <w:color w:val="000000"/>
          <w:sz w:val="26"/>
          <w:szCs w:val="26"/>
        </w:rPr>
        <w:t xml:space="preserve">four-part process for 403 balancing. </w:t>
      </w:r>
    </w:p>
    <w:p w:rsidR="00D72E19" w:rsidRPr="00D72E19" w:rsidRDefault="00D72E19" w:rsidP="00D72E19">
      <w:pPr>
        <w:autoSpaceDE w:val="0"/>
        <w:autoSpaceDN w:val="0"/>
        <w:spacing w:after="0" w:line="240" w:lineRule="auto"/>
        <w:rPr>
          <w:rFonts w:ascii="Times New Roman" w:eastAsia="Calibri" w:hAnsi="Times New Roman" w:cs="Times New Roman"/>
          <w:bCs/>
          <w:color w:val="000000"/>
          <w:sz w:val="26"/>
          <w:szCs w:val="26"/>
        </w:rPr>
      </w:pPr>
    </w:p>
    <w:p w:rsidR="00D72E19" w:rsidRPr="00D72E19" w:rsidRDefault="00D72E19" w:rsidP="00D72E19">
      <w:pPr>
        <w:autoSpaceDE w:val="0"/>
        <w:autoSpaceDN w:val="0"/>
        <w:spacing w:after="0" w:line="240" w:lineRule="auto"/>
        <w:rPr>
          <w:rFonts w:ascii="Times New Roman" w:eastAsia="Calibri" w:hAnsi="Times New Roman" w:cs="Times New Roman"/>
          <w:bCs/>
          <w:color w:val="000000"/>
          <w:sz w:val="26"/>
          <w:szCs w:val="26"/>
        </w:rPr>
      </w:pPr>
      <w:r w:rsidRPr="00D72E19">
        <w:rPr>
          <w:rFonts w:ascii="Times New Roman" w:eastAsia="Calibri" w:hAnsi="Times New Roman" w:cs="Times New Roman"/>
          <w:bCs/>
          <w:color w:val="000000"/>
          <w:sz w:val="26"/>
          <w:szCs w:val="26"/>
        </w:rPr>
        <w:t xml:space="preserve">The COA said that though the trial court did not “walk through” the </w:t>
      </w:r>
      <w:r w:rsidRPr="00D72E19">
        <w:rPr>
          <w:rFonts w:ascii="Times New Roman" w:eastAsia="Calibri" w:hAnsi="Times New Roman" w:cs="Times New Roman"/>
          <w:bCs/>
          <w:i/>
          <w:color w:val="000000"/>
          <w:sz w:val="26"/>
          <w:szCs w:val="26"/>
        </w:rPr>
        <w:t>Mayfield</w:t>
      </w:r>
      <w:r w:rsidRPr="00D72E19">
        <w:rPr>
          <w:rFonts w:ascii="Times New Roman" w:eastAsia="Calibri" w:hAnsi="Times New Roman" w:cs="Times New Roman"/>
          <w:bCs/>
          <w:color w:val="000000"/>
          <w:sz w:val="26"/>
          <w:szCs w:val="26"/>
        </w:rPr>
        <w:t xml:space="preserve"> analysis on the record, the record is nevertheless sufficient in that it reflects that the trial court</w:t>
      </w:r>
    </w:p>
    <w:p w:rsidR="00D72E19" w:rsidRPr="00D72E19" w:rsidRDefault="00D72E19" w:rsidP="00D72E19">
      <w:pPr>
        <w:autoSpaceDE w:val="0"/>
        <w:autoSpaceDN w:val="0"/>
        <w:spacing w:after="0" w:line="240" w:lineRule="auto"/>
        <w:rPr>
          <w:rFonts w:ascii="Times New Roman" w:eastAsia="Calibri" w:hAnsi="Times New Roman" w:cs="Times New Roman"/>
          <w:bCs/>
          <w:color w:val="000000"/>
          <w:sz w:val="26"/>
          <w:szCs w:val="26"/>
        </w:rPr>
      </w:pPr>
      <w:r w:rsidRPr="00D72E19">
        <w:rPr>
          <w:rFonts w:ascii="Times New Roman" w:eastAsia="Calibri" w:hAnsi="Times New Roman" w:cs="Times New Roman"/>
          <w:bCs/>
          <w:color w:val="000000"/>
          <w:sz w:val="26"/>
          <w:szCs w:val="26"/>
        </w:rPr>
        <w:t>engaged in the “conscious process of balancing the costs of the evidence against its benefits’ that OEC 403 requires.”</w:t>
      </w:r>
    </w:p>
    <w:p w:rsidR="00D72E19" w:rsidRPr="00D72E19" w:rsidRDefault="00D72E19" w:rsidP="00D72E19">
      <w:pPr>
        <w:autoSpaceDE w:val="0"/>
        <w:autoSpaceDN w:val="0"/>
        <w:spacing w:after="0" w:line="240" w:lineRule="auto"/>
        <w:rPr>
          <w:rFonts w:ascii="Times New Roman" w:eastAsia="Calibri" w:hAnsi="Times New Roman" w:cs="Times New Roman"/>
          <w:bCs/>
          <w:color w:val="000000"/>
          <w:sz w:val="26"/>
          <w:szCs w:val="26"/>
        </w:rPr>
      </w:pPr>
      <w:r w:rsidRPr="00D72E19">
        <w:rPr>
          <w:rFonts w:ascii="Times New Roman" w:eastAsia="Calibri" w:hAnsi="Times New Roman" w:cs="Times New Roman"/>
          <w:bCs/>
          <w:color w:val="000000"/>
          <w:sz w:val="26"/>
          <w:szCs w:val="26"/>
        </w:rPr>
        <w:t xml:space="preserve">The convictions were affirmed. </w:t>
      </w:r>
    </w:p>
    <w:p w:rsidR="00D72E19" w:rsidRPr="00D72E19" w:rsidRDefault="00D72E19" w:rsidP="00D72E19">
      <w:pPr>
        <w:autoSpaceDE w:val="0"/>
        <w:autoSpaceDN w:val="0"/>
        <w:spacing w:after="0" w:line="240" w:lineRule="auto"/>
        <w:rPr>
          <w:rFonts w:ascii="Times New Roman" w:eastAsia="Calibri" w:hAnsi="Times New Roman" w:cs="Times New Roman"/>
          <w:bCs/>
          <w:color w:val="000000"/>
          <w:sz w:val="26"/>
          <w:szCs w:val="26"/>
        </w:rPr>
      </w:pPr>
    </w:p>
    <w:p w:rsidR="00D72E19" w:rsidRPr="00D72E19" w:rsidRDefault="00B577B7" w:rsidP="00D72E19">
      <w:pPr>
        <w:autoSpaceDE w:val="0"/>
        <w:autoSpaceDN w:val="0"/>
        <w:spacing w:after="0" w:line="240" w:lineRule="auto"/>
        <w:rPr>
          <w:rFonts w:ascii="Times New Roman" w:eastAsia="Calibri" w:hAnsi="Times New Roman" w:cs="Times New Roman"/>
          <w:bCs/>
          <w:color w:val="000000"/>
          <w:sz w:val="26"/>
          <w:szCs w:val="26"/>
        </w:rPr>
      </w:pPr>
      <w:hyperlink r:id="rId13" w:history="1">
        <w:r w:rsidR="00D72E19" w:rsidRPr="00D72E19">
          <w:rPr>
            <w:rStyle w:val="Hyperlink"/>
            <w:rFonts w:ascii="Times New Roman" w:eastAsia="Calibri" w:hAnsi="Times New Roman" w:cs="Times New Roman"/>
            <w:bCs/>
            <w:sz w:val="26"/>
            <w:szCs w:val="26"/>
          </w:rPr>
          <w:t>http://www.publications.ojd.state.or.us/docs/A153708.pdf</w:t>
        </w:r>
      </w:hyperlink>
    </w:p>
    <w:p w:rsidR="00D72E19" w:rsidRDefault="00D72E19" w:rsidP="008A40FB">
      <w:pPr>
        <w:autoSpaceDE w:val="0"/>
        <w:autoSpaceDN w:val="0"/>
        <w:spacing w:after="0" w:line="240" w:lineRule="auto"/>
        <w:rPr>
          <w:rFonts w:ascii="Times New Roman" w:eastAsia="Calibri" w:hAnsi="Times New Roman" w:cs="Times New Roman"/>
          <w:bCs/>
          <w:color w:val="000000"/>
          <w:sz w:val="26"/>
          <w:szCs w:val="26"/>
        </w:rPr>
      </w:pPr>
    </w:p>
    <w:p w:rsidR="00EB5FB9" w:rsidRPr="00EB5FB9" w:rsidRDefault="00EB5FB9" w:rsidP="00EB5FB9">
      <w:pPr>
        <w:autoSpaceDE w:val="0"/>
        <w:autoSpaceDN w:val="0"/>
        <w:spacing w:after="0" w:line="240" w:lineRule="auto"/>
        <w:rPr>
          <w:rFonts w:ascii="Times New Roman" w:eastAsia="Calibri" w:hAnsi="Times New Roman" w:cs="Times New Roman"/>
          <w:b/>
          <w:bCs/>
          <w:color w:val="000000"/>
          <w:sz w:val="26"/>
          <w:szCs w:val="26"/>
        </w:rPr>
      </w:pPr>
      <w:r w:rsidRPr="00EB5FB9">
        <w:rPr>
          <w:rFonts w:ascii="Times New Roman" w:eastAsia="Calibri" w:hAnsi="Times New Roman" w:cs="Times New Roman"/>
          <w:b/>
          <w:bCs/>
          <w:color w:val="000000"/>
          <w:sz w:val="26"/>
          <w:szCs w:val="26"/>
        </w:rPr>
        <w:t>EVIDENCE—RELEVANCE (OEC 401): In prosecution for domestic assault in which</w:t>
      </w:r>
      <w:r>
        <w:rPr>
          <w:rFonts w:ascii="Times New Roman" w:eastAsia="Calibri" w:hAnsi="Times New Roman" w:cs="Times New Roman"/>
          <w:b/>
          <w:bCs/>
          <w:color w:val="000000"/>
          <w:sz w:val="26"/>
          <w:szCs w:val="26"/>
        </w:rPr>
        <w:t xml:space="preserve"> </w:t>
      </w:r>
      <w:r w:rsidRPr="00EB5FB9">
        <w:rPr>
          <w:rFonts w:ascii="Times New Roman" w:eastAsia="Calibri" w:hAnsi="Times New Roman" w:cs="Times New Roman"/>
          <w:b/>
          <w:bCs/>
          <w:color w:val="000000"/>
          <w:sz w:val="26"/>
          <w:szCs w:val="26"/>
        </w:rPr>
        <w:t>defendant’s defense was that he hit his wife accidentally, evidence of his long-ago</w:t>
      </w:r>
      <w:r>
        <w:rPr>
          <w:rFonts w:ascii="Times New Roman" w:eastAsia="Calibri" w:hAnsi="Times New Roman" w:cs="Times New Roman"/>
          <w:b/>
          <w:bCs/>
          <w:color w:val="000000"/>
          <w:sz w:val="26"/>
          <w:szCs w:val="26"/>
        </w:rPr>
        <w:t xml:space="preserve"> </w:t>
      </w:r>
      <w:r w:rsidRPr="00EB5FB9">
        <w:rPr>
          <w:rFonts w:ascii="Times New Roman" w:eastAsia="Calibri" w:hAnsi="Times New Roman" w:cs="Times New Roman"/>
          <w:b/>
          <w:bCs/>
          <w:color w:val="000000"/>
          <w:sz w:val="26"/>
          <w:szCs w:val="26"/>
        </w:rPr>
        <w:t>threat to kill her was not logically relevant and thus should not have been admitted.</w:t>
      </w:r>
    </w:p>
    <w:p w:rsidR="00EB5FB9" w:rsidRPr="00EB5FB9" w:rsidRDefault="00EB5FB9" w:rsidP="00EB5FB9">
      <w:pPr>
        <w:autoSpaceDE w:val="0"/>
        <w:autoSpaceDN w:val="0"/>
        <w:spacing w:after="0" w:line="240" w:lineRule="auto"/>
        <w:rPr>
          <w:rFonts w:ascii="Times New Roman" w:eastAsia="Calibri" w:hAnsi="Times New Roman" w:cs="Times New Roman"/>
          <w:b/>
          <w:bCs/>
          <w:color w:val="000000"/>
          <w:sz w:val="26"/>
          <w:szCs w:val="26"/>
        </w:rPr>
      </w:pP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
          <w:bCs/>
          <w:i/>
          <w:iCs/>
          <w:color w:val="FF0000"/>
          <w:sz w:val="26"/>
          <w:szCs w:val="26"/>
        </w:rPr>
        <w:t>State v. Wright</w:t>
      </w:r>
      <w:r w:rsidRPr="00EB5FB9">
        <w:rPr>
          <w:rFonts w:ascii="Times New Roman" w:eastAsia="Calibri" w:hAnsi="Times New Roman" w:cs="Times New Roman"/>
          <w:bCs/>
          <w:color w:val="FF0000"/>
          <w:sz w:val="26"/>
          <w:szCs w:val="26"/>
        </w:rPr>
        <w:t xml:space="preserve">, </w:t>
      </w:r>
      <w:r w:rsidRPr="00EB5FB9">
        <w:rPr>
          <w:rFonts w:ascii="Times New Roman" w:eastAsia="Calibri" w:hAnsi="Times New Roman" w:cs="Times New Roman"/>
          <w:bCs/>
          <w:color w:val="000000"/>
          <w:sz w:val="26"/>
          <w:szCs w:val="26"/>
        </w:rPr>
        <w:t>283 Or App 160, __ P3d __ (2016) (Klamath) (AAG Dave</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Thompson). Defendant struck and injured his wife during a domestic dispute, and he was</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charged with fourth-degree assault. His defense was that he hit her accidentally. At trial,</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the state offered evidence that a few years previously he had made a threat to the victim</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that he would take her out into the woods and kill her. Defendant objected to the</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evidence as irrelevant, but the court (Judge Dan Bunch) overruled that objection and</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admitted the evidence, on the theory that it was relevant to show that defendant had</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caused his wife’s injuries intentionally, not accidentally. The jury found defendant</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guilty.</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i/>
          <w:iCs/>
          <w:color w:val="000000"/>
          <w:sz w:val="26"/>
          <w:szCs w:val="26"/>
        </w:rPr>
        <w:t>Held</w:t>
      </w:r>
      <w:r w:rsidRPr="00EB5FB9">
        <w:rPr>
          <w:rFonts w:ascii="Times New Roman" w:eastAsia="Calibri" w:hAnsi="Times New Roman" w:cs="Times New Roman"/>
          <w:bCs/>
          <w:color w:val="000000"/>
          <w:sz w:val="26"/>
          <w:szCs w:val="26"/>
        </w:rPr>
        <w:t>: Reversed and remanded (Duncan, P.J.). The trial court erred by admitting</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the evidence at issue, because the evidence of the prior threat was not logically relevant.</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 xml:space="preserve">[1] In </w:t>
      </w:r>
      <w:r w:rsidRPr="00EB5FB9">
        <w:rPr>
          <w:rFonts w:ascii="Times New Roman" w:eastAsia="Calibri" w:hAnsi="Times New Roman" w:cs="Times New Roman"/>
          <w:bCs/>
          <w:i/>
          <w:iCs/>
          <w:color w:val="000000"/>
          <w:sz w:val="26"/>
          <w:szCs w:val="26"/>
        </w:rPr>
        <w:t>State v. Williams</w:t>
      </w:r>
      <w:r w:rsidRPr="00EB5FB9">
        <w:rPr>
          <w:rFonts w:ascii="Times New Roman" w:eastAsia="Calibri" w:hAnsi="Times New Roman" w:cs="Times New Roman"/>
          <w:bCs/>
          <w:color w:val="000000"/>
          <w:sz w:val="26"/>
          <w:szCs w:val="26"/>
        </w:rPr>
        <w:t>, 357 Or 1 (2015), the court held that, for evidence of a criminal</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defendant’s other acts, OEC 404(4) supersedes OEC 404(3) as the controlling rule. But</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the Court of Appeals has held in several post-</w:t>
      </w:r>
      <w:r w:rsidRPr="00EB5FB9">
        <w:rPr>
          <w:rFonts w:ascii="Times New Roman" w:eastAsia="Calibri" w:hAnsi="Times New Roman" w:cs="Times New Roman"/>
          <w:bCs/>
          <w:i/>
          <w:iCs/>
          <w:color w:val="000000"/>
          <w:sz w:val="26"/>
          <w:szCs w:val="26"/>
        </w:rPr>
        <w:t xml:space="preserve">Williams </w:t>
      </w:r>
      <w:r w:rsidRPr="00EB5FB9">
        <w:rPr>
          <w:rFonts w:ascii="Times New Roman" w:eastAsia="Calibri" w:hAnsi="Times New Roman" w:cs="Times New Roman"/>
          <w:bCs/>
          <w:color w:val="000000"/>
          <w:sz w:val="26"/>
          <w:szCs w:val="26"/>
        </w:rPr>
        <w:t>cases that the types of relevant</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evidence set out in OEC 404(3) remain viable theories for admission of prior acts</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evidence. “Thus, in evaluating whether evidence of ‘other crimes, wrongs or acts’ is</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admissible for nonpropensity purposes, we may draw on the ‘settled principles’ of</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relevance embodied in OEC 404(3) and case law construing that provision.” [2] The</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 xml:space="preserve">trial court applied the relevance test set out in </w:t>
      </w:r>
      <w:r w:rsidRPr="00EB5FB9">
        <w:rPr>
          <w:rFonts w:ascii="Times New Roman" w:eastAsia="Calibri" w:hAnsi="Times New Roman" w:cs="Times New Roman"/>
          <w:bCs/>
          <w:i/>
          <w:iCs/>
          <w:color w:val="000000"/>
          <w:sz w:val="26"/>
          <w:szCs w:val="26"/>
        </w:rPr>
        <w:t>State v. Johns</w:t>
      </w:r>
      <w:r w:rsidRPr="00EB5FB9">
        <w:rPr>
          <w:rFonts w:ascii="Times New Roman" w:eastAsia="Calibri" w:hAnsi="Times New Roman" w:cs="Times New Roman"/>
          <w:bCs/>
          <w:color w:val="000000"/>
          <w:sz w:val="26"/>
          <w:szCs w:val="26"/>
        </w:rPr>
        <w:t>, 301 Or 535 (1986), in</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 xml:space="preserve">admitting the prior-threat evidence. But the </w:t>
      </w:r>
      <w:r w:rsidRPr="00EB5FB9">
        <w:rPr>
          <w:rFonts w:ascii="Times New Roman" w:eastAsia="Calibri" w:hAnsi="Times New Roman" w:cs="Times New Roman"/>
          <w:bCs/>
          <w:i/>
          <w:iCs/>
          <w:color w:val="000000"/>
          <w:sz w:val="26"/>
          <w:szCs w:val="26"/>
        </w:rPr>
        <w:t xml:space="preserve">Johns </w:t>
      </w:r>
      <w:r w:rsidRPr="00EB5FB9">
        <w:rPr>
          <w:rFonts w:ascii="Times New Roman" w:eastAsia="Calibri" w:hAnsi="Times New Roman" w:cs="Times New Roman"/>
          <w:bCs/>
          <w:color w:val="000000"/>
          <w:sz w:val="26"/>
          <w:szCs w:val="26"/>
        </w:rPr>
        <w:t>test applies only when the prior-acts</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evidence is offered on a doctrine-of-chances theory. Because the prior-threat evidence</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 xml:space="preserve">was not offered under that theory, the court improperly applied the </w:t>
      </w:r>
      <w:r w:rsidRPr="00EB5FB9">
        <w:rPr>
          <w:rFonts w:ascii="Times New Roman" w:eastAsia="Calibri" w:hAnsi="Times New Roman" w:cs="Times New Roman"/>
          <w:bCs/>
          <w:i/>
          <w:iCs/>
          <w:color w:val="000000"/>
          <w:sz w:val="26"/>
          <w:szCs w:val="26"/>
        </w:rPr>
        <w:t xml:space="preserve">Johns </w:t>
      </w:r>
      <w:r w:rsidRPr="00EB5FB9">
        <w:rPr>
          <w:rFonts w:ascii="Times New Roman" w:eastAsia="Calibri" w:hAnsi="Times New Roman" w:cs="Times New Roman"/>
          <w:bCs/>
          <w:color w:val="000000"/>
          <w:sz w:val="26"/>
          <w:szCs w:val="26"/>
        </w:rPr>
        <w:t>test. [3]</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Instead, the evidence—offered by the state to show that defendant had continuing hostile</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feelings toward his wife (a hostile-motive theory), and thus to help prove that defendant</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 xml:space="preserve">had </w:t>
      </w:r>
      <w:r w:rsidRPr="00EB5FB9">
        <w:rPr>
          <w:rFonts w:ascii="Times New Roman" w:eastAsia="Calibri" w:hAnsi="Times New Roman" w:cs="Times New Roman"/>
          <w:bCs/>
          <w:i/>
          <w:iCs/>
          <w:color w:val="000000"/>
          <w:sz w:val="26"/>
          <w:szCs w:val="26"/>
        </w:rPr>
        <w:t xml:space="preserve">intentionally </w:t>
      </w:r>
      <w:r w:rsidRPr="00EB5FB9">
        <w:rPr>
          <w:rFonts w:ascii="Times New Roman" w:eastAsia="Calibri" w:hAnsi="Times New Roman" w:cs="Times New Roman"/>
          <w:bCs/>
          <w:color w:val="000000"/>
          <w:sz w:val="26"/>
          <w:szCs w:val="26"/>
        </w:rPr>
        <w:t>injured his wife—was subject to the following test: (1) the evidence</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must be logically relevant under OEC 401, and (2) under OEC 404(3), the evidence must</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be probative of something other than disposition to do evil. [4] The prior-threat evidence</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did not meet the first part of that test: it was not logically relevant because there wasn’t a</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substantial connecting link between the prior threat and the charged assault. “In short,</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[the prior-threat evidence] does not contain evidence from which a non-speculative</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inference could be drawn regarding whether the motive for the threat—hostility—was</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likely to persist until, or recur on, the date of the charged crime and motivate the</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commission of that crime.” Therefore, under OEC 404(3), this other-act evidence was</w:t>
      </w:r>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inadmissible.</w:t>
      </w:r>
    </w:p>
    <w:p w:rsidR="00EB5FB9" w:rsidRPr="00EB5FB9" w:rsidRDefault="00B577B7" w:rsidP="00EB5FB9">
      <w:pPr>
        <w:autoSpaceDE w:val="0"/>
        <w:autoSpaceDN w:val="0"/>
        <w:spacing w:after="0" w:line="240" w:lineRule="auto"/>
        <w:rPr>
          <w:rFonts w:ascii="Times New Roman" w:eastAsia="Calibri" w:hAnsi="Times New Roman" w:cs="Times New Roman"/>
          <w:bCs/>
          <w:color w:val="000000"/>
          <w:sz w:val="26"/>
          <w:szCs w:val="26"/>
        </w:rPr>
      </w:pPr>
      <w:hyperlink r:id="rId14" w:history="1">
        <w:r w:rsidR="00EB5FB9" w:rsidRPr="00EB5FB9">
          <w:rPr>
            <w:rStyle w:val="Hyperlink"/>
            <w:rFonts w:ascii="Times New Roman" w:eastAsia="Calibri" w:hAnsi="Times New Roman" w:cs="Times New Roman"/>
            <w:bCs/>
            <w:sz w:val="26"/>
            <w:szCs w:val="26"/>
          </w:rPr>
          <w:t>http://www.publications.ojd.state.or.us/docs/A153774.pdf</w:t>
        </w:r>
      </w:hyperlink>
    </w:p>
    <w:p w:rsidR="00EB5FB9" w:rsidRPr="00EB5FB9" w:rsidRDefault="00EB5FB9" w:rsidP="00EB5FB9">
      <w:pPr>
        <w:autoSpaceDE w:val="0"/>
        <w:autoSpaceDN w:val="0"/>
        <w:spacing w:after="0" w:line="240" w:lineRule="auto"/>
        <w:rPr>
          <w:rFonts w:ascii="Times New Roman" w:eastAsia="Calibri" w:hAnsi="Times New Roman" w:cs="Times New Roman"/>
          <w:bCs/>
          <w:color w:val="000000"/>
          <w:sz w:val="26"/>
          <w:szCs w:val="26"/>
        </w:rPr>
      </w:pPr>
    </w:p>
    <w:p w:rsidR="00EB5FB9" w:rsidRPr="00D72E19" w:rsidRDefault="00EB5FB9" w:rsidP="008A40FB">
      <w:pPr>
        <w:autoSpaceDE w:val="0"/>
        <w:autoSpaceDN w:val="0"/>
        <w:spacing w:after="0" w:line="240" w:lineRule="auto"/>
        <w:rPr>
          <w:rFonts w:ascii="Times New Roman" w:eastAsia="Calibri" w:hAnsi="Times New Roman" w:cs="Times New Roman"/>
          <w:bCs/>
          <w:color w:val="000000"/>
          <w:sz w:val="26"/>
          <w:szCs w:val="26"/>
        </w:rPr>
      </w:pPr>
      <w:r w:rsidRPr="00EB5FB9">
        <w:rPr>
          <w:rFonts w:ascii="Times New Roman" w:eastAsia="Calibri" w:hAnsi="Times New Roman" w:cs="Times New Roman"/>
          <w:bCs/>
          <w:color w:val="000000"/>
          <w:sz w:val="26"/>
          <w:szCs w:val="26"/>
        </w:rPr>
        <w:t>**This case was tried pre-</w:t>
      </w:r>
      <w:r w:rsidRPr="00EB5FB9">
        <w:rPr>
          <w:rFonts w:ascii="Times New Roman" w:eastAsia="Calibri" w:hAnsi="Times New Roman" w:cs="Times New Roman"/>
          <w:bCs/>
          <w:i/>
          <w:iCs/>
          <w:color w:val="000000"/>
          <w:sz w:val="26"/>
          <w:szCs w:val="26"/>
        </w:rPr>
        <w:t>Williams</w:t>
      </w:r>
      <w:r w:rsidRPr="00EB5FB9">
        <w:rPr>
          <w:rFonts w:ascii="Times New Roman" w:eastAsia="Calibri" w:hAnsi="Times New Roman" w:cs="Times New Roman"/>
          <w:bCs/>
          <w:color w:val="000000"/>
          <w:sz w:val="26"/>
          <w:szCs w:val="26"/>
        </w:rPr>
        <w:t xml:space="preserve"> and the line of cases interpreting </w:t>
      </w:r>
      <w:r w:rsidRPr="00EB5FB9">
        <w:rPr>
          <w:rFonts w:ascii="Times New Roman" w:eastAsia="Calibri" w:hAnsi="Times New Roman" w:cs="Times New Roman"/>
          <w:bCs/>
          <w:i/>
          <w:iCs/>
          <w:color w:val="000000"/>
          <w:sz w:val="26"/>
          <w:szCs w:val="26"/>
        </w:rPr>
        <w:t>Williams</w:t>
      </w:r>
      <w:r w:rsidRPr="00EB5FB9">
        <w:rPr>
          <w:rFonts w:ascii="Times New Roman" w:eastAsia="Calibri" w:hAnsi="Times New Roman" w:cs="Times New Roman"/>
          <w:bCs/>
          <w:color w:val="000000"/>
          <w:sz w:val="26"/>
          <w:szCs w:val="26"/>
        </w:rPr>
        <w:t>. In this case, the trial court admitted Defendant’s prior threats to kill the victim based on 404(3)</w:t>
      </w:r>
      <w:r w:rsidRPr="00EB5FB9">
        <w:rPr>
          <w:rFonts w:ascii="Times New Roman" w:eastAsia="Calibri" w:hAnsi="Times New Roman" w:cs="Times New Roman"/>
          <w:bCs/>
          <w:i/>
          <w:iCs/>
          <w:color w:val="000000"/>
          <w:sz w:val="26"/>
          <w:szCs w:val="26"/>
        </w:rPr>
        <w:t xml:space="preserve"> Johns</w:t>
      </w:r>
      <w:r w:rsidRPr="00EB5FB9">
        <w:rPr>
          <w:rFonts w:ascii="Times New Roman" w:eastAsia="Calibri" w:hAnsi="Times New Roman" w:cs="Times New Roman"/>
          <w:bCs/>
          <w:color w:val="000000"/>
          <w:sz w:val="26"/>
          <w:szCs w:val="26"/>
        </w:rPr>
        <w:t xml:space="preserve"> analysis. The COA determined that the proper basis for admissibility is under 404(3) hostile motive which requires a different analysis than doctrine of chances (</w:t>
      </w:r>
      <w:r w:rsidRPr="00EB5FB9">
        <w:rPr>
          <w:rFonts w:ascii="Times New Roman" w:eastAsia="Calibri" w:hAnsi="Times New Roman" w:cs="Times New Roman"/>
          <w:bCs/>
          <w:i/>
          <w:iCs/>
          <w:color w:val="000000"/>
          <w:sz w:val="26"/>
          <w:szCs w:val="26"/>
        </w:rPr>
        <w:t>Johns</w:t>
      </w:r>
      <w:r w:rsidRPr="00EB5FB9">
        <w:rPr>
          <w:rFonts w:ascii="Times New Roman" w:eastAsia="Calibri" w:hAnsi="Times New Roman" w:cs="Times New Roman"/>
          <w:bCs/>
          <w:color w:val="000000"/>
          <w:sz w:val="26"/>
          <w:szCs w:val="26"/>
        </w:rPr>
        <w:t xml:space="preserve">). The COA determined that the evidence offered does not pass that analysis because it is not “logically relevant.” The court spends quite a bit of time discussing logical relevance (starts on page 171). However, there is no discussion of the nuances of a DV relationship, DV dynamics, or that, by definition, DV is a pattern of behavior—a review by the court of any of these topics could’ve/would’ve, I hope, satisfied the court that, indeed, that there actually WAS “a substantial connecting link between the prior threat and the charged assault.” I would recommend that prosecutors take a look at the court’s discussion. I have not yet heard whether Appellate will be seeking review of this decision. </w:t>
      </w:r>
    </w:p>
    <w:p w:rsidR="00D72E19" w:rsidRDefault="00D72E19" w:rsidP="008A40FB">
      <w:pPr>
        <w:autoSpaceDE w:val="0"/>
        <w:autoSpaceDN w:val="0"/>
        <w:spacing w:after="0" w:line="240" w:lineRule="auto"/>
        <w:rPr>
          <w:rFonts w:ascii="Times New Roman" w:eastAsia="Calibri" w:hAnsi="Times New Roman" w:cs="Times New Roman"/>
          <w:b/>
          <w:bCs/>
          <w:color w:val="000000"/>
          <w:sz w:val="26"/>
          <w:szCs w:val="26"/>
        </w:rPr>
      </w:pPr>
    </w:p>
    <w:p w:rsidR="00C83E44" w:rsidRDefault="00C83E44" w:rsidP="00C83E44">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EVIDENCE—O</w:t>
      </w:r>
      <w:r>
        <w:rPr>
          <w:rFonts w:ascii="Times New Roman" w:hAnsi="Times New Roman" w:cs="Times New Roman"/>
          <w:b/>
          <w:bCs/>
          <w:color w:val="000000"/>
          <w:sz w:val="21"/>
          <w:szCs w:val="21"/>
        </w:rPr>
        <w:t xml:space="preserve">THER </w:t>
      </w:r>
      <w:r>
        <w:rPr>
          <w:rFonts w:ascii="Times New Roman" w:hAnsi="Times New Roman" w:cs="Times New Roman"/>
          <w:b/>
          <w:bCs/>
          <w:color w:val="000000"/>
          <w:sz w:val="26"/>
          <w:szCs w:val="26"/>
        </w:rPr>
        <w:t>B</w:t>
      </w:r>
      <w:r>
        <w:rPr>
          <w:rFonts w:ascii="Times New Roman" w:hAnsi="Times New Roman" w:cs="Times New Roman"/>
          <w:b/>
          <w:bCs/>
          <w:color w:val="000000"/>
          <w:sz w:val="21"/>
          <w:szCs w:val="21"/>
        </w:rPr>
        <w:t xml:space="preserve">AD </w:t>
      </w:r>
      <w:r>
        <w:rPr>
          <w:rFonts w:ascii="Times New Roman" w:hAnsi="Times New Roman" w:cs="Times New Roman"/>
          <w:b/>
          <w:bCs/>
          <w:color w:val="000000"/>
          <w:sz w:val="26"/>
          <w:szCs w:val="26"/>
        </w:rPr>
        <w:t>A</w:t>
      </w:r>
      <w:r>
        <w:rPr>
          <w:rFonts w:ascii="Times New Roman" w:hAnsi="Times New Roman" w:cs="Times New Roman"/>
          <w:b/>
          <w:bCs/>
          <w:color w:val="000000"/>
          <w:sz w:val="21"/>
          <w:szCs w:val="21"/>
        </w:rPr>
        <w:t>CTS</w:t>
      </w:r>
      <w:r>
        <w:rPr>
          <w:rFonts w:ascii="Times New Roman" w:hAnsi="Times New Roman" w:cs="Times New Roman"/>
          <w:b/>
          <w:bCs/>
          <w:color w:val="000000"/>
          <w:sz w:val="26"/>
          <w:szCs w:val="26"/>
        </w:rPr>
        <w:t>: [1] In prosecution for domestic assault, evidence</w:t>
      </w:r>
    </w:p>
    <w:p w:rsidR="00C83E44" w:rsidRDefault="00C83E44" w:rsidP="00C83E44">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of a prior incident in which the defendant assaulted the victim in a jealous rage was</w:t>
      </w:r>
    </w:p>
    <w:p w:rsidR="00C83E44" w:rsidRDefault="00C83E44" w:rsidP="00C83E44">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admissible as relevant to prove motive. [2] But trial court erred when it failed to</w:t>
      </w:r>
    </w:p>
    <w:p w:rsidR="00C83E44" w:rsidRDefault="00C83E44" w:rsidP="00C83E44">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conduct balancing under OEC 403 as requested by defendant.</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sidRPr="00C83E44">
        <w:rPr>
          <w:rFonts w:ascii="Times New Roman" w:hAnsi="Times New Roman" w:cs="Times New Roman"/>
          <w:b/>
          <w:bCs/>
          <w:i/>
          <w:iCs/>
          <w:color w:val="FF0000"/>
          <w:sz w:val="26"/>
          <w:szCs w:val="26"/>
        </w:rPr>
        <w:t>State v. Edwards</w:t>
      </w:r>
      <w:r>
        <w:rPr>
          <w:rFonts w:ascii="Times New Roman" w:hAnsi="Times New Roman" w:cs="Times New Roman"/>
          <w:b/>
          <w:bCs/>
          <w:i/>
          <w:iCs/>
          <w:color w:val="000000"/>
          <w:sz w:val="26"/>
          <w:szCs w:val="26"/>
        </w:rPr>
        <w:t xml:space="preserve">, </w:t>
      </w:r>
      <w:r>
        <w:rPr>
          <w:rFonts w:ascii="Times New Roman" w:hAnsi="Times New Roman" w:cs="Times New Roman"/>
          <w:color w:val="000000"/>
          <w:sz w:val="26"/>
          <w:szCs w:val="26"/>
        </w:rPr>
        <w:t>282 Or App 328, __ P3d __ (2016) (Coos) (AAG Patrick</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Ebbett). In two incidents, defendant assaulted and threatened his girlfriend in a jealous</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rage, and he was charged with fourth-degree assault, unlawful use of a weapon,</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harassment, coercion, and menacing. Before trial, the state filed a motion </w:t>
      </w:r>
      <w:r>
        <w:rPr>
          <w:rFonts w:ascii="Times New Roman" w:hAnsi="Times New Roman" w:cs="Times New Roman"/>
          <w:i/>
          <w:iCs/>
          <w:color w:val="000000"/>
          <w:sz w:val="26"/>
          <w:szCs w:val="26"/>
        </w:rPr>
        <w:t xml:space="preserve">in limine </w:t>
      </w:r>
      <w:r>
        <w:rPr>
          <w:rFonts w:ascii="Times New Roman" w:hAnsi="Times New Roman" w:cs="Times New Roman"/>
          <w:color w:val="000000"/>
          <w:sz w:val="26"/>
          <w:szCs w:val="26"/>
        </w:rPr>
        <w:t>to</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admit evidence of an incident that occurred before the charged incidents. In that incident,</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defendant became angry with the victim over a “jealousy issue” and hit her with a chair.</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The first charged incident occurred when she returned a week later and defendant again</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assaulted her. The state argued that the chair episode was admissible under OEC 404(3)</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to prove defendant’s jealous motive to harm the victim in the charged incidents.</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Defendant objected, arguing that the evidence was inadmissible propensity evidence and,</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alternatively, that it should be excluded as more prejudicial than probative under</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OEC 403. The trial court (Senior Judge Marshall Amiton) admitted the evidence as</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relevant to prove motive, but the court did not engage in OEC 403 balancing. On appeal,</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defendant renewed his argument that the evidence was relevant only for a propensity</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purpose, and argued that the trial court erred by failing to conduct OEC 403 balancing.</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i/>
          <w:iCs/>
          <w:color w:val="000000"/>
          <w:sz w:val="26"/>
          <w:szCs w:val="26"/>
        </w:rPr>
        <w:t>Held</w:t>
      </w:r>
      <w:r>
        <w:rPr>
          <w:rFonts w:ascii="Times New Roman" w:hAnsi="Times New Roman" w:cs="Times New Roman"/>
          <w:color w:val="000000"/>
          <w:sz w:val="26"/>
          <w:szCs w:val="26"/>
        </w:rPr>
        <w:t>: Reversed and remanded (Tookey, J.). [1] The evidence was relevant and</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admissible under OEC 404(3) for the nonpropensity purpose of proving defendant’s</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motive because it “supported an inference that the same ‘jealousy issue’ that led to</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defendant’s assault of the [victim]” in the prior uncharged incident led to the assaults on</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the charged occasions. [2] When nonpropensity evidence is offered under OEC 404(3),</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OEC 403 balancing is required upon request. [3] The trial court erred in failing to</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conduct OEC 403 balancing even though defendant had requested that it do so. [4] The</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error was not harmless “because we cannot conclude that the trial court’s error had little</w:t>
      </w:r>
    </w:p>
    <w:p w:rsidR="00C83E44" w:rsidRDefault="00C83E44" w:rsidP="00C83E4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likelihood of affecting the verdict.”</w:t>
      </w:r>
    </w:p>
    <w:p w:rsidR="00C83E44" w:rsidRPr="00D72E19" w:rsidRDefault="00B577B7" w:rsidP="008A40FB">
      <w:pPr>
        <w:autoSpaceDE w:val="0"/>
        <w:autoSpaceDN w:val="0"/>
        <w:spacing w:after="0" w:line="240" w:lineRule="auto"/>
        <w:rPr>
          <w:rFonts w:ascii="Times New Roman" w:hAnsi="Times New Roman" w:cs="Times New Roman"/>
          <w:color w:val="0000FF"/>
          <w:sz w:val="26"/>
          <w:szCs w:val="26"/>
        </w:rPr>
      </w:pPr>
      <w:hyperlink r:id="rId15" w:history="1">
        <w:r w:rsidR="00C83E44" w:rsidRPr="00FC3160">
          <w:rPr>
            <w:rStyle w:val="Hyperlink"/>
            <w:rFonts w:ascii="Times New Roman" w:hAnsi="Times New Roman" w:cs="Times New Roman"/>
            <w:sz w:val="26"/>
            <w:szCs w:val="26"/>
          </w:rPr>
          <w:t>http://www.publications.ojd.state.or.us/docs/A156021.pdf</w:t>
        </w:r>
      </w:hyperlink>
    </w:p>
    <w:p w:rsidR="00C83E44" w:rsidRDefault="00C83E44" w:rsidP="008A40FB">
      <w:pPr>
        <w:autoSpaceDE w:val="0"/>
        <w:autoSpaceDN w:val="0"/>
        <w:spacing w:after="0" w:line="240" w:lineRule="auto"/>
        <w:rPr>
          <w:rFonts w:ascii="Times New Roman" w:eastAsia="Calibri" w:hAnsi="Times New Roman" w:cs="Times New Roman"/>
          <w:b/>
          <w:bCs/>
          <w:color w:val="000000"/>
          <w:sz w:val="26"/>
          <w:szCs w:val="26"/>
        </w:rPr>
      </w:pPr>
    </w:p>
    <w:p w:rsidR="00C83E44" w:rsidRDefault="00C83E44" w:rsidP="008A40FB">
      <w:pPr>
        <w:autoSpaceDE w:val="0"/>
        <w:autoSpaceDN w:val="0"/>
        <w:spacing w:after="0" w:line="240" w:lineRule="auto"/>
        <w:rPr>
          <w:rFonts w:ascii="Times New Roman" w:eastAsia="Calibri" w:hAnsi="Times New Roman" w:cs="Times New Roman"/>
          <w:b/>
          <w:bCs/>
          <w:color w:val="000000"/>
          <w:sz w:val="26"/>
          <w:szCs w:val="26"/>
        </w:rPr>
      </w:pPr>
    </w:p>
    <w:p w:rsidR="008A40FB" w:rsidRPr="008A40FB" w:rsidRDefault="008A40FB" w:rsidP="008A40FB">
      <w:pPr>
        <w:autoSpaceDE w:val="0"/>
        <w:autoSpaceDN w:val="0"/>
        <w:spacing w:after="0" w:line="240" w:lineRule="auto"/>
        <w:rPr>
          <w:rFonts w:ascii="Times New Roman" w:eastAsia="Calibri" w:hAnsi="Times New Roman" w:cs="Times New Roman"/>
          <w:bCs/>
          <w:color w:val="000000"/>
          <w:sz w:val="26"/>
          <w:szCs w:val="26"/>
        </w:rPr>
      </w:pPr>
      <w:r w:rsidRPr="008A40FB">
        <w:rPr>
          <w:rFonts w:ascii="Times New Roman" w:eastAsia="Calibri" w:hAnsi="Times New Roman" w:cs="Times New Roman"/>
          <w:b/>
          <w:bCs/>
          <w:color w:val="000000"/>
          <w:sz w:val="26"/>
          <w:szCs w:val="26"/>
        </w:rPr>
        <w:t xml:space="preserve">EVIDENCE—OEC 403: </w:t>
      </w:r>
      <w:r w:rsidRPr="008A40FB">
        <w:rPr>
          <w:rFonts w:ascii="Times New Roman" w:eastAsia="Calibri" w:hAnsi="Times New Roman" w:cs="Times New Roman"/>
          <w:bCs/>
          <w:color w:val="000000"/>
          <w:sz w:val="26"/>
          <w:szCs w:val="26"/>
        </w:rPr>
        <w:t>Because the record did not reflect that trial court had</w:t>
      </w:r>
    </w:p>
    <w:p w:rsidR="008A40FB" w:rsidRPr="008A40FB" w:rsidRDefault="008A40FB" w:rsidP="008A40FB">
      <w:pPr>
        <w:autoSpaceDE w:val="0"/>
        <w:autoSpaceDN w:val="0"/>
        <w:spacing w:after="0" w:line="240" w:lineRule="auto"/>
        <w:rPr>
          <w:rFonts w:ascii="Times New Roman" w:eastAsia="Calibri" w:hAnsi="Times New Roman" w:cs="Times New Roman"/>
          <w:bCs/>
          <w:color w:val="000000"/>
          <w:sz w:val="26"/>
          <w:szCs w:val="26"/>
        </w:rPr>
      </w:pPr>
      <w:r w:rsidRPr="008A40FB">
        <w:rPr>
          <w:rFonts w:ascii="Times New Roman" w:eastAsia="Calibri" w:hAnsi="Times New Roman" w:cs="Times New Roman"/>
          <w:bCs/>
          <w:color w:val="000000"/>
          <w:sz w:val="26"/>
          <w:szCs w:val="26"/>
        </w:rPr>
        <w:t>engaged in OEC 403 balancing before admitting evidence, the case had to be</w:t>
      </w:r>
    </w:p>
    <w:p w:rsidR="008A40FB" w:rsidRPr="008A40FB" w:rsidRDefault="008A40FB" w:rsidP="008A40FB">
      <w:pPr>
        <w:autoSpaceDE w:val="0"/>
        <w:autoSpaceDN w:val="0"/>
        <w:spacing w:after="0" w:line="240" w:lineRule="auto"/>
        <w:rPr>
          <w:rFonts w:ascii="Times New Roman" w:eastAsia="Calibri" w:hAnsi="Times New Roman" w:cs="Times New Roman"/>
          <w:bCs/>
          <w:color w:val="000000"/>
          <w:sz w:val="26"/>
          <w:szCs w:val="26"/>
        </w:rPr>
      </w:pPr>
      <w:r w:rsidRPr="008A40FB">
        <w:rPr>
          <w:rFonts w:ascii="Times New Roman" w:eastAsia="Calibri" w:hAnsi="Times New Roman" w:cs="Times New Roman"/>
          <w:bCs/>
          <w:color w:val="000000"/>
          <w:sz w:val="26"/>
          <w:szCs w:val="26"/>
        </w:rPr>
        <w:t>remanded.</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b/>
          <w:bCs/>
          <w:i/>
          <w:iCs/>
          <w:color w:val="FF0000"/>
          <w:sz w:val="26"/>
          <w:szCs w:val="26"/>
        </w:rPr>
        <w:t>State v. Anderson</w:t>
      </w:r>
      <w:r w:rsidRPr="008A40FB">
        <w:rPr>
          <w:rFonts w:ascii="Times New Roman" w:eastAsia="Calibri" w:hAnsi="Times New Roman" w:cs="Times New Roman"/>
          <w:color w:val="000000"/>
          <w:sz w:val="26"/>
          <w:szCs w:val="26"/>
        </w:rPr>
        <w:t>, 282 Or App 24, __ P3d __ (2016) (Lincoln) (AAG Shannon</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Reel). Defendant stole an ATM card from a woman in whose home he was staying and</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used it to withdraw funds from her bank account. He was charged with identity theft and</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second-degree theft. At trial, the state introduced into evidence photographs and a video</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of defendant using the ATM, in which he attempted to hide his face. The state also</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introduced a video of him being booked at the police station, in order to show that he was</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wearing the same or similar clothing as he wore in the ATM video. Defendant objected</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to the admission of the booking video, contending that it was unduly prejudicial. The</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trial court (Judge Thomas Branford) watched the video “to decide the balancing issues,”</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overruled the objection, and admitted the evidence, saying “it’s relevant.” Defendant</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was found guilty.</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i/>
          <w:iCs/>
          <w:color w:val="000000"/>
          <w:sz w:val="26"/>
          <w:szCs w:val="26"/>
        </w:rPr>
        <w:t>Held</w:t>
      </w:r>
      <w:r w:rsidRPr="008A40FB">
        <w:rPr>
          <w:rFonts w:ascii="Times New Roman" w:eastAsia="Calibri" w:hAnsi="Times New Roman" w:cs="Times New Roman"/>
          <w:color w:val="000000"/>
          <w:sz w:val="26"/>
          <w:szCs w:val="26"/>
        </w:rPr>
        <w:t>: Reversed and remanded (Flynn, J.). [1] Under OEC 403, relevant evidence</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may be excluded if its “probative value is substantially outweighed by the danger of</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unfair prejudice.” [2] The trial court was required to demonstrate that it exercised its</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discretion by balancing the probative value of the video against the danger of unfair</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 xml:space="preserve">prejudice. </w:t>
      </w:r>
      <w:r w:rsidRPr="008A40FB">
        <w:rPr>
          <w:rFonts w:ascii="Times New Roman" w:eastAsia="Calibri" w:hAnsi="Times New Roman" w:cs="Times New Roman"/>
          <w:i/>
          <w:iCs/>
          <w:color w:val="000000"/>
          <w:sz w:val="26"/>
          <w:szCs w:val="26"/>
        </w:rPr>
        <w:t>See State v. Mayfield</w:t>
      </w:r>
      <w:r w:rsidRPr="008A40FB">
        <w:rPr>
          <w:rFonts w:ascii="Times New Roman" w:eastAsia="Calibri" w:hAnsi="Times New Roman" w:cs="Times New Roman"/>
          <w:color w:val="000000"/>
          <w:sz w:val="26"/>
          <w:szCs w:val="26"/>
        </w:rPr>
        <w:t>, 302 Or 631 (1987). [3] The record does not reflect that</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the trial court had engaged in the required balancing where, in response to defendant’s</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objection, the court ruled that it was admitting the video because “it’s relevant.” The</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court found that the record failed to reflect that the trial court had assessed the “quantum</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of probative value” of the evidence or the extent to which the video might improperly</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bias the jury. Thus, the trial court erred in admitting the evidence. [4] The error was not</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harmless.</w:t>
      </w:r>
    </w:p>
    <w:p w:rsidR="008A40FB" w:rsidRPr="008A40FB" w:rsidRDefault="00B577B7" w:rsidP="008A40FB">
      <w:pPr>
        <w:autoSpaceDE w:val="0"/>
        <w:autoSpaceDN w:val="0"/>
        <w:spacing w:after="0" w:line="240" w:lineRule="auto"/>
        <w:rPr>
          <w:rFonts w:ascii="Times New Roman" w:eastAsia="Calibri" w:hAnsi="Times New Roman" w:cs="Times New Roman"/>
          <w:color w:val="0000FF"/>
          <w:sz w:val="26"/>
          <w:szCs w:val="26"/>
        </w:rPr>
      </w:pPr>
      <w:hyperlink r:id="rId16" w:history="1">
        <w:r w:rsidR="008A40FB" w:rsidRPr="008A40FB">
          <w:rPr>
            <w:rFonts w:ascii="Times New Roman" w:eastAsia="Calibri" w:hAnsi="Times New Roman" w:cs="Times New Roman"/>
            <w:color w:val="0000FF"/>
            <w:sz w:val="26"/>
            <w:szCs w:val="26"/>
            <w:u w:val="single"/>
          </w:rPr>
          <w:t>http://www.publications.ojd.state.or.us/docs/A155404.pdf</w:t>
        </w:r>
      </w:hyperlink>
    </w:p>
    <w:p w:rsidR="008A40FB" w:rsidRPr="008A40FB" w:rsidRDefault="008A40FB" w:rsidP="008A40FB">
      <w:pPr>
        <w:autoSpaceDE w:val="0"/>
        <w:autoSpaceDN w:val="0"/>
        <w:spacing w:after="0" w:line="240" w:lineRule="auto"/>
        <w:rPr>
          <w:rFonts w:ascii="Times New Roman" w:eastAsia="Calibri" w:hAnsi="Times New Roman" w:cs="Times New Roman"/>
          <w:color w:val="0000FF"/>
          <w:sz w:val="26"/>
          <w:szCs w:val="26"/>
        </w:rPr>
      </w:pP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b/>
          <w:bCs/>
          <w:i/>
          <w:iCs/>
          <w:color w:val="000000"/>
          <w:sz w:val="26"/>
          <w:szCs w:val="26"/>
          <w:u w:val="single"/>
        </w:rPr>
        <w:t>Notes</w:t>
      </w:r>
      <w:r w:rsidRPr="008A40FB">
        <w:rPr>
          <w:rFonts w:ascii="Times New Roman" w:eastAsia="Calibri" w:hAnsi="Times New Roman" w:cs="Times New Roman"/>
          <w:b/>
          <w:bCs/>
          <w:color w:val="000000"/>
          <w:sz w:val="26"/>
          <w:szCs w:val="26"/>
          <w:u w:val="single"/>
        </w:rPr>
        <w:t>:</w:t>
      </w:r>
      <w:r w:rsidRPr="008A40FB">
        <w:rPr>
          <w:rFonts w:ascii="Times New Roman" w:eastAsia="Calibri" w:hAnsi="Times New Roman" w:cs="Times New Roman"/>
          <w:color w:val="000000"/>
          <w:sz w:val="26"/>
          <w:szCs w:val="26"/>
        </w:rPr>
        <w:t xml:space="preserve"> [a] Judge DeVore dissented. He would have found that the record sufficed</w:t>
      </w:r>
    </w:p>
    <w:p w:rsidR="008A40FB" w:rsidRPr="008A40FB" w:rsidRDefault="008A40FB" w:rsidP="008A40FB">
      <w:pPr>
        <w:autoSpaceDE w:val="0"/>
        <w:autoSpaceDN w:val="0"/>
        <w:spacing w:after="0" w:line="240" w:lineRule="auto"/>
        <w:rPr>
          <w:rFonts w:ascii="Times New Roman" w:eastAsia="Calibri" w:hAnsi="Times New Roman" w:cs="Times New Roman"/>
          <w:color w:val="000000"/>
          <w:sz w:val="26"/>
          <w:szCs w:val="26"/>
        </w:rPr>
      </w:pPr>
      <w:r w:rsidRPr="008A40FB">
        <w:rPr>
          <w:rFonts w:ascii="Times New Roman" w:eastAsia="Calibri" w:hAnsi="Times New Roman" w:cs="Times New Roman"/>
          <w:color w:val="000000"/>
          <w:sz w:val="26"/>
          <w:szCs w:val="26"/>
        </w:rPr>
        <w:t>to show that the trial court implicitly exercised its discretion to determine that the</w:t>
      </w:r>
    </w:p>
    <w:p w:rsidR="008A40FB" w:rsidRPr="008A40FB" w:rsidRDefault="008A40FB" w:rsidP="008A40FB">
      <w:pPr>
        <w:autoSpaceDE w:val="0"/>
        <w:autoSpaceDN w:val="0"/>
        <w:spacing w:after="0" w:line="240" w:lineRule="auto"/>
        <w:rPr>
          <w:rFonts w:ascii="Times New Roman" w:eastAsia="Calibri" w:hAnsi="Times New Roman" w:cs="Times New Roman"/>
          <w:sz w:val="26"/>
          <w:szCs w:val="26"/>
        </w:rPr>
      </w:pPr>
      <w:r w:rsidRPr="008A40FB">
        <w:rPr>
          <w:rFonts w:ascii="Times New Roman" w:eastAsia="Calibri" w:hAnsi="Times New Roman" w:cs="Times New Roman"/>
          <w:color w:val="000000"/>
          <w:sz w:val="26"/>
          <w:szCs w:val="26"/>
        </w:rPr>
        <w:t>probative value outweighed its prejudice. The dissent contends that the majority ignored</w:t>
      </w:r>
      <w:r w:rsidRPr="008A40FB">
        <w:rPr>
          <w:rFonts w:ascii="Times New Roman" w:eastAsia="Calibri" w:hAnsi="Times New Roman" w:cs="Times New Roman"/>
          <w:sz w:val="26"/>
          <w:szCs w:val="26"/>
        </w:rPr>
        <w:t xml:space="preserve"> the context of the parties’ arguments </w:t>
      </w:r>
    </w:p>
    <w:p w:rsidR="008A40FB" w:rsidRPr="008A40FB" w:rsidRDefault="008A40FB" w:rsidP="008A40FB">
      <w:pPr>
        <w:autoSpaceDE w:val="0"/>
        <w:autoSpaceDN w:val="0"/>
        <w:spacing w:after="0" w:line="240" w:lineRule="auto"/>
        <w:rPr>
          <w:rFonts w:ascii="Times New Roman" w:eastAsia="Calibri" w:hAnsi="Times New Roman" w:cs="Times New Roman"/>
          <w:sz w:val="26"/>
          <w:szCs w:val="26"/>
        </w:rPr>
      </w:pPr>
      <w:r w:rsidRPr="008A40FB">
        <w:rPr>
          <w:rFonts w:ascii="Times New Roman" w:eastAsia="Calibri" w:hAnsi="Times New Roman" w:cs="Times New Roman"/>
          <w:sz w:val="26"/>
          <w:szCs w:val="26"/>
        </w:rPr>
        <w:t xml:space="preserve">regarding the relevance versus the prejudicial effect of the video, and also incorrectly discounts the trial </w:t>
      </w:r>
    </w:p>
    <w:p w:rsidR="008A40FB" w:rsidRPr="008A40FB" w:rsidRDefault="008A40FB" w:rsidP="008A40FB">
      <w:pPr>
        <w:autoSpaceDE w:val="0"/>
        <w:autoSpaceDN w:val="0"/>
        <w:spacing w:after="0" w:line="240" w:lineRule="auto"/>
        <w:rPr>
          <w:rFonts w:ascii="Times New Roman" w:eastAsia="Calibri" w:hAnsi="Times New Roman" w:cs="Times New Roman"/>
          <w:sz w:val="26"/>
          <w:szCs w:val="26"/>
        </w:rPr>
      </w:pPr>
      <w:r w:rsidRPr="008A40FB">
        <w:rPr>
          <w:rFonts w:ascii="Times New Roman" w:eastAsia="Calibri" w:hAnsi="Times New Roman" w:cs="Times New Roman"/>
          <w:sz w:val="26"/>
          <w:szCs w:val="26"/>
        </w:rPr>
        <w:t>court’s statement that it wanted to watch the video twice to help it “decide the balancing issues.” [b] The state intends to</w:t>
      </w:r>
    </w:p>
    <w:p w:rsidR="008A40FB" w:rsidRPr="008A40FB" w:rsidRDefault="008A40FB" w:rsidP="008A40FB">
      <w:pPr>
        <w:autoSpaceDE w:val="0"/>
        <w:autoSpaceDN w:val="0"/>
        <w:spacing w:after="0" w:line="240" w:lineRule="auto"/>
        <w:rPr>
          <w:rFonts w:ascii="Times New Roman" w:eastAsia="Calibri" w:hAnsi="Times New Roman" w:cs="Times New Roman"/>
          <w:sz w:val="26"/>
          <w:szCs w:val="26"/>
        </w:rPr>
      </w:pPr>
      <w:r w:rsidRPr="008A40FB">
        <w:rPr>
          <w:rFonts w:ascii="Times New Roman" w:eastAsia="Calibri" w:hAnsi="Times New Roman" w:cs="Times New Roman"/>
          <w:sz w:val="26"/>
          <w:szCs w:val="26"/>
        </w:rPr>
        <w:t>petition for review in this case.</w:t>
      </w:r>
    </w:p>
    <w:p w:rsidR="00C83E44" w:rsidRDefault="00C83E44" w:rsidP="0075350D">
      <w:pPr>
        <w:rPr>
          <w:rFonts w:ascii="Times New Roman" w:eastAsia="Calibri" w:hAnsi="Times New Roman" w:cs="Times New Roman"/>
          <w:sz w:val="26"/>
          <w:szCs w:val="26"/>
        </w:rPr>
      </w:pPr>
    </w:p>
    <w:p w:rsidR="0075350D" w:rsidRPr="0075350D" w:rsidRDefault="0075350D" w:rsidP="0075350D">
      <w:pPr>
        <w:rPr>
          <w:rFonts w:ascii="Times New Roman" w:hAnsi="Times New Roman" w:cs="Times New Roman"/>
          <w:sz w:val="24"/>
          <w:szCs w:val="24"/>
        </w:rPr>
      </w:pPr>
      <w:r w:rsidRPr="0075350D">
        <w:rPr>
          <w:rFonts w:ascii="Times New Roman" w:hAnsi="Times New Roman" w:cs="Times New Roman"/>
          <w:i/>
          <w:iCs/>
          <w:color w:val="FF0000"/>
          <w:sz w:val="28"/>
          <w:szCs w:val="28"/>
        </w:rPr>
        <w:t>State v. Johnson</w:t>
      </w:r>
      <w:r w:rsidRPr="0075350D">
        <w:rPr>
          <w:rFonts w:ascii="Times New Roman" w:hAnsi="Times New Roman" w:cs="Times New Roman"/>
          <w:sz w:val="24"/>
          <w:szCs w:val="24"/>
        </w:rPr>
        <w:t xml:space="preserve">, 281 Or App 51 (2016) </w:t>
      </w:r>
    </w:p>
    <w:p w:rsidR="0075350D" w:rsidRPr="0075350D" w:rsidRDefault="0075350D" w:rsidP="0075350D">
      <w:pPr>
        <w:rPr>
          <w:rFonts w:ascii="Times New Roman" w:hAnsi="Times New Roman" w:cs="Times New Roman"/>
          <w:color w:val="1F497D"/>
          <w:sz w:val="24"/>
          <w:szCs w:val="24"/>
        </w:rPr>
      </w:pPr>
      <w:r w:rsidRPr="0075350D">
        <w:rPr>
          <w:rFonts w:ascii="Times New Roman" w:hAnsi="Times New Roman" w:cs="Times New Roman"/>
          <w:i/>
          <w:sz w:val="24"/>
          <w:szCs w:val="24"/>
        </w:rPr>
        <w:t>Johnson</w:t>
      </w:r>
      <w:r w:rsidRPr="0075350D">
        <w:rPr>
          <w:rFonts w:ascii="Times New Roman" w:hAnsi="Times New Roman" w:cs="Times New Roman"/>
          <w:sz w:val="24"/>
          <w:szCs w:val="24"/>
        </w:rPr>
        <w:t xml:space="preserve"> was decided on the same day as </w:t>
      </w:r>
      <w:r w:rsidRPr="0075350D">
        <w:rPr>
          <w:rFonts w:ascii="Times New Roman" w:hAnsi="Times New Roman" w:cs="Times New Roman"/>
          <w:i/>
          <w:iCs/>
          <w:sz w:val="24"/>
          <w:szCs w:val="24"/>
        </w:rPr>
        <w:t>Tena (see below)</w:t>
      </w:r>
      <w:r w:rsidRPr="0075350D">
        <w:rPr>
          <w:rFonts w:ascii="Times New Roman" w:hAnsi="Times New Roman" w:cs="Times New Roman"/>
          <w:sz w:val="24"/>
          <w:szCs w:val="24"/>
        </w:rPr>
        <w:t xml:space="preserve">. In </w:t>
      </w:r>
      <w:r w:rsidRPr="0075350D">
        <w:rPr>
          <w:rFonts w:ascii="Times New Roman" w:hAnsi="Times New Roman" w:cs="Times New Roman"/>
          <w:i/>
          <w:iCs/>
          <w:sz w:val="24"/>
          <w:szCs w:val="24"/>
        </w:rPr>
        <w:t>Johnson</w:t>
      </w:r>
      <w:r w:rsidRPr="0075350D">
        <w:rPr>
          <w:rFonts w:ascii="Times New Roman" w:hAnsi="Times New Roman" w:cs="Times New Roman"/>
          <w:sz w:val="24"/>
          <w:szCs w:val="24"/>
        </w:rPr>
        <w:t xml:space="preserve">, the defendant was convicted of crimes associated with her crashing her car into the victim’s parked car. At trial, the state presented evidence that prior to the collision, defendant made threats to the victim over the phone. On appeal, the defendant challenges the court’s denial of her motion to exclude the other acts evidence. As in </w:t>
      </w:r>
      <w:r w:rsidRPr="0075350D">
        <w:rPr>
          <w:rFonts w:ascii="Times New Roman" w:hAnsi="Times New Roman" w:cs="Times New Roman"/>
          <w:i/>
          <w:iCs/>
          <w:sz w:val="24"/>
          <w:szCs w:val="24"/>
        </w:rPr>
        <w:t>Tena</w:t>
      </w:r>
      <w:r w:rsidRPr="0075350D">
        <w:rPr>
          <w:rFonts w:ascii="Times New Roman" w:hAnsi="Times New Roman" w:cs="Times New Roman"/>
          <w:sz w:val="24"/>
          <w:szCs w:val="24"/>
        </w:rPr>
        <w:t xml:space="preserve">, the court in </w:t>
      </w:r>
      <w:r w:rsidRPr="0075350D">
        <w:rPr>
          <w:rFonts w:ascii="Times New Roman" w:hAnsi="Times New Roman" w:cs="Times New Roman"/>
          <w:i/>
          <w:iCs/>
          <w:sz w:val="24"/>
          <w:szCs w:val="24"/>
        </w:rPr>
        <w:t>Johnson</w:t>
      </w:r>
      <w:r w:rsidRPr="0075350D">
        <w:rPr>
          <w:rFonts w:ascii="Times New Roman" w:hAnsi="Times New Roman" w:cs="Times New Roman"/>
          <w:sz w:val="24"/>
          <w:szCs w:val="24"/>
        </w:rPr>
        <w:t xml:space="preserve"> rejected the defendant’s arguments that the other acts evidence did not pass the </w:t>
      </w:r>
      <w:r w:rsidRPr="0075350D">
        <w:rPr>
          <w:rFonts w:ascii="Times New Roman" w:hAnsi="Times New Roman" w:cs="Times New Roman"/>
          <w:i/>
          <w:iCs/>
          <w:sz w:val="24"/>
          <w:szCs w:val="24"/>
        </w:rPr>
        <w:t>Johns/Moen</w:t>
      </w:r>
      <w:r w:rsidRPr="0075350D">
        <w:rPr>
          <w:rFonts w:ascii="Times New Roman" w:hAnsi="Times New Roman" w:cs="Times New Roman"/>
          <w:sz w:val="24"/>
          <w:szCs w:val="24"/>
        </w:rPr>
        <w:t xml:space="preserve"> test.  The court stated, “</w:t>
      </w:r>
      <w:r w:rsidRPr="0075350D">
        <w:rPr>
          <w:rFonts w:ascii="Times New Roman" w:hAnsi="Times New Roman" w:cs="Times New Roman"/>
          <w:i/>
          <w:iCs/>
          <w:sz w:val="24"/>
          <w:szCs w:val="24"/>
        </w:rPr>
        <w:t>Tena</w:t>
      </w:r>
      <w:r w:rsidRPr="0075350D">
        <w:rPr>
          <w:rFonts w:ascii="Times New Roman" w:hAnsi="Times New Roman" w:cs="Times New Roman"/>
          <w:sz w:val="24"/>
          <w:szCs w:val="24"/>
        </w:rPr>
        <w:t xml:space="preserve"> establishes that, following </w:t>
      </w:r>
      <w:r w:rsidRPr="0075350D">
        <w:rPr>
          <w:rFonts w:ascii="Times New Roman" w:hAnsi="Times New Roman" w:cs="Times New Roman"/>
          <w:i/>
          <w:iCs/>
          <w:sz w:val="24"/>
          <w:szCs w:val="24"/>
        </w:rPr>
        <w:t>Turnidge,</w:t>
      </w:r>
      <w:r w:rsidRPr="0075350D">
        <w:rPr>
          <w:rFonts w:ascii="Times New Roman" w:hAnsi="Times New Roman" w:cs="Times New Roman"/>
          <w:sz w:val="24"/>
          <w:szCs w:val="24"/>
        </w:rPr>
        <w:t xml:space="preserve"> evidence of “hostile motive” need not meet the</w:t>
      </w:r>
      <w:r w:rsidRPr="0075350D">
        <w:rPr>
          <w:rFonts w:ascii="Times New Roman" w:hAnsi="Times New Roman" w:cs="Times New Roman"/>
          <w:i/>
          <w:iCs/>
          <w:sz w:val="24"/>
          <w:szCs w:val="24"/>
        </w:rPr>
        <w:t xml:space="preserve"> Johns</w:t>
      </w:r>
      <w:r w:rsidRPr="0075350D">
        <w:rPr>
          <w:rFonts w:ascii="Times New Roman" w:hAnsi="Times New Roman" w:cs="Times New Roman"/>
          <w:sz w:val="24"/>
          <w:szCs w:val="24"/>
        </w:rPr>
        <w:t xml:space="preserve"> test.”</w:t>
      </w:r>
    </w:p>
    <w:p w:rsidR="0031307B" w:rsidRDefault="00B577B7" w:rsidP="00035076">
      <w:pPr>
        <w:autoSpaceDE w:val="0"/>
        <w:autoSpaceDN w:val="0"/>
        <w:adjustRightInd w:val="0"/>
        <w:spacing w:after="0" w:line="240" w:lineRule="auto"/>
        <w:rPr>
          <w:rFonts w:ascii="Times New Roman" w:eastAsia="Calibri" w:hAnsi="Times New Roman" w:cs="Times New Roman"/>
          <w:bCs/>
          <w:color w:val="000000"/>
          <w:sz w:val="24"/>
          <w:szCs w:val="24"/>
          <w:u w:val="single"/>
        </w:rPr>
      </w:pPr>
      <w:hyperlink r:id="rId17" w:history="1">
        <w:r w:rsidR="0075350D" w:rsidRPr="0075350D">
          <w:rPr>
            <w:rStyle w:val="Hyperlink"/>
            <w:rFonts w:ascii="Times New Roman" w:hAnsi="Times New Roman" w:cs="Times New Roman"/>
            <w:sz w:val="24"/>
            <w:szCs w:val="24"/>
          </w:rPr>
          <w:t>http://www.publications.ojd.state.or.us/docs/A154709.pdf</w:t>
        </w:r>
      </w:hyperlink>
    </w:p>
    <w:p w:rsidR="00035076" w:rsidRPr="00035076" w:rsidRDefault="00035076" w:rsidP="00035076">
      <w:pPr>
        <w:autoSpaceDE w:val="0"/>
        <w:autoSpaceDN w:val="0"/>
        <w:adjustRightInd w:val="0"/>
        <w:spacing w:after="0" w:line="240" w:lineRule="auto"/>
        <w:rPr>
          <w:rFonts w:ascii="Times New Roman" w:eastAsia="Calibri" w:hAnsi="Times New Roman" w:cs="Times New Roman"/>
          <w:bCs/>
          <w:color w:val="000000"/>
          <w:sz w:val="24"/>
          <w:szCs w:val="24"/>
          <w:u w:val="single"/>
        </w:rPr>
      </w:pPr>
    </w:p>
    <w:p w:rsidR="0075350D" w:rsidRPr="0075350D" w:rsidRDefault="0075350D" w:rsidP="0075350D">
      <w:pPr>
        <w:rPr>
          <w:rFonts w:ascii="Times New Roman" w:hAnsi="Times New Roman" w:cs="Times New Roman"/>
          <w:sz w:val="24"/>
          <w:szCs w:val="24"/>
        </w:rPr>
      </w:pPr>
      <w:r w:rsidRPr="0075350D">
        <w:rPr>
          <w:rFonts w:ascii="Times New Roman" w:hAnsi="Times New Roman" w:cs="Times New Roman"/>
          <w:i/>
          <w:color w:val="FF0000"/>
          <w:sz w:val="28"/>
          <w:szCs w:val="28"/>
        </w:rPr>
        <w:t>State v. Tena</w:t>
      </w:r>
      <w:r w:rsidRPr="0075350D">
        <w:rPr>
          <w:rFonts w:ascii="Times New Roman" w:hAnsi="Times New Roman" w:cs="Times New Roman"/>
          <w:sz w:val="24"/>
          <w:szCs w:val="24"/>
        </w:rPr>
        <w:t>, 281 Or App 57 (2016)</w:t>
      </w:r>
    </w:p>
    <w:p w:rsidR="0075350D" w:rsidRPr="0075350D" w:rsidRDefault="0075350D" w:rsidP="0075350D">
      <w:pPr>
        <w:rPr>
          <w:rFonts w:ascii="Times New Roman" w:hAnsi="Times New Roman" w:cs="Times New Roman"/>
          <w:sz w:val="24"/>
          <w:szCs w:val="24"/>
        </w:rPr>
      </w:pPr>
      <w:r w:rsidRPr="0075350D">
        <w:rPr>
          <w:rFonts w:ascii="Times New Roman" w:hAnsi="Times New Roman" w:cs="Times New Roman"/>
          <w:b/>
          <w:bCs/>
          <w:sz w:val="24"/>
          <w:szCs w:val="24"/>
          <w:u w:val="single"/>
        </w:rPr>
        <w:t>Facts:</w:t>
      </w:r>
      <w:r w:rsidRPr="0075350D">
        <w:rPr>
          <w:rFonts w:ascii="Times New Roman" w:hAnsi="Times New Roman" w:cs="Times New Roman"/>
          <w:sz w:val="24"/>
          <w:szCs w:val="24"/>
        </w:rPr>
        <w:t xml:space="preserve"> Defendant was charged with Assault against his girlfriend. Pre-trial, the State moved to admit evidence of Defendant’s prior assaults against two ex-partners on two theories: Doctrine of Chances and Hostile Motive, under 404(3). (This case was tried prior to </w:t>
      </w:r>
      <w:r w:rsidRPr="0075350D">
        <w:rPr>
          <w:rFonts w:ascii="Times New Roman" w:hAnsi="Times New Roman" w:cs="Times New Roman"/>
          <w:i/>
          <w:iCs/>
          <w:sz w:val="24"/>
          <w:szCs w:val="24"/>
        </w:rPr>
        <w:t>State v. Williams</w:t>
      </w:r>
      <w:r w:rsidRPr="0075350D">
        <w:rPr>
          <w:rFonts w:ascii="Times New Roman" w:hAnsi="Times New Roman" w:cs="Times New Roman"/>
          <w:sz w:val="24"/>
          <w:szCs w:val="24"/>
        </w:rPr>
        <w:t xml:space="preserve">). The Court held a pre-trial motion hearing. The State asked the Court to defer ruling until the State had proven, at trial, that it had established that the defendant had committed the current offense. After it presented evidence at trial, the State requested the Court’s ruling on the PBA motion. The Court granted the State’s motion and allowed the evidence of past assaults under </w:t>
      </w:r>
      <w:r w:rsidRPr="0075350D">
        <w:rPr>
          <w:rFonts w:ascii="Times New Roman" w:hAnsi="Times New Roman" w:cs="Times New Roman"/>
          <w:i/>
          <w:iCs/>
          <w:sz w:val="24"/>
          <w:szCs w:val="24"/>
        </w:rPr>
        <w:t xml:space="preserve">Johns </w:t>
      </w:r>
      <w:r w:rsidRPr="0075350D">
        <w:rPr>
          <w:rFonts w:ascii="Times New Roman" w:hAnsi="Times New Roman" w:cs="Times New Roman"/>
          <w:sz w:val="24"/>
          <w:szCs w:val="24"/>
        </w:rPr>
        <w:t xml:space="preserve">(Doctrine of Chances) and </w:t>
      </w:r>
      <w:r w:rsidRPr="0075350D">
        <w:rPr>
          <w:rFonts w:ascii="Times New Roman" w:hAnsi="Times New Roman" w:cs="Times New Roman"/>
          <w:i/>
          <w:iCs/>
          <w:sz w:val="24"/>
          <w:szCs w:val="24"/>
        </w:rPr>
        <w:t>Moen</w:t>
      </w:r>
      <w:r w:rsidRPr="0075350D">
        <w:rPr>
          <w:rFonts w:ascii="Times New Roman" w:hAnsi="Times New Roman" w:cs="Times New Roman"/>
          <w:sz w:val="24"/>
          <w:szCs w:val="24"/>
        </w:rPr>
        <w:t xml:space="preserve"> (Hostile Motive). </w:t>
      </w:r>
    </w:p>
    <w:p w:rsidR="0075350D" w:rsidRPr="0075350D" w:rsidRDefault="0075350D" w:rsidP="0075350D">
      <w:pPr>
        <w:rPr>
          <w:rFonts w:ascii="Times New Roman" w:hAnsi="Times New Roman" w:cs="Times New Roman"/>
          <w:sz w:val="24"/>
          <w:szCs w:val="24"/>
        </w:rPr>
      </w:pPr>
      <w:r w:rsidRPr="0075350D">
        <w:rPr>
          <w:rFonts w:ascii="Times New Roman" w:hAnsi="Times New Roman" w:cs="Times New Roman"/>
          <w:sz w:val="24"/>
          <w:szCs w:val="24"/>
        </w:rPr>
        <w:t>The Defendant was convicted.</w:t>
      </w:r>
    </w:p>
    <w:p w:rsidR="0075350D" w:rsidRPr="0075350D" w:rsidRDefault="0075350D" w:rsidP="0075350D">
      <w:pPr>
        <w:rPr>
          <w:rFonts w:ascii="Times New Roman" w:hAnsi="Times New Roman" w:cs="Times New Roman"/>
          <w:sz w:val="24"/>
          <w:szCs w:val="24"/>
        </w:rPr>
      </w:pPr>
      <w:r w:rsidRPr="0075350D">
        <w:rPr>
          <w:rFonts w:ascii="Times New Roman" w:hAnsi="Times New Roman" w:cs="Times New Roman"/>
          <w:sz w:val="24"/>
          <w:szCs w:val="24"/>
        </w:rPr>
        <w:t xml:space="preserve">On Appeal, Defendant argues that the trial court erred in admitting the evidence under 404(3) and that, even if the evidence was admissible, the trial court plainly erred by failing to give a proper </w:t>
      </w:r>
      <w:r w:rsidRPr="0075350D">
        <w:rPr>
          <w:rFonts w:ascii="Times New Roman" w:hAnsi="Times New Roman" w:cs="Times New Roman"/>
          <w:i/>
          <w:iCs/>
          <w:sz w:val="24"/>
          <w:szCs w:val="24"/>
        </w:rPr>
        <w:t>Leistiko/Pitt</w:t>
      </w:r>
      <w:r w:rsidRPr="0075350D">
        <w:rPr>
          <w:rFonts w:ascii="Times New Roman" w:hAnsi="Times New Roman" w:cs="Times New Roman"/>
          <w:sz w:val="24"/>
          <w:szCs w:val="24"/>
        </w:rPr>
        <w:t xml:space="preserve"> instruction. </w:t>
      </w:r>
    </w:p>
    <w:p w:rsidR="0075350D" w:rsidRPr="0075350D" w:rsidRDefault="0075350D" w:rsidP="0075350D">
      <w:pPr>
        <w:rPr>
          <w:rFonts w:ascii="Times New Roman" w:hAnsi="Times New Roman" w:cs="Times New Roman"/>
          <w:sz w:val="24"/>
          <w:szCs w:val="24"/>
        </w:rPr>
      </w:pPr>
      <w:r w:rsidRPr="0075350D">
        <w:rPr>
          <w:rFonts w:ascii="Times New Roman" w:hAnsi="Times New Roman" w:cs="Times New Roman"/>
          <w:sz w:val="24"/>
          <w:szCs w:val="24"/>
        </w:rPr>
        <w:t xml:space="preserve">THEN, after Defendant filed his opening brief, the Supreme Court issued its ruling in </w:t>
      </w:r>
      <w:r w:rsidRPr="0075350D">
        <w:rPr>
          <w:rFonts w:ascii="Times New Roman" w:hAnsi="Times New Roman" w:cs="Times New Roman"/>
          <w:i/>
          <w:iCs/>
          <w:sz w:val="24"/>
          <w:szCs w:val="24"/>
        </w:rPr>
        <w:t>Williams.</w:t>
      </w:r>
      <w:r w:rsidRPr="0075350D">
        <w:rPr>
          <w:rFonts w:ascii="Times New Roman" w:hAnsi="Times New Roman" w:cs="Times New Roman"/>
          <w:sz w:val="24"/>
          <w:szCs w:val="24"/>
        </w:rPr>
        <w:t xml:space="preserve">  Defendant filed a supplemental brief arguing that the trial court committed plain error by admitting the evidence of the prior two assaults without balancing (under 403). </w:t>
      </w:r>
    </w:p>
    <w:p w:rsidR="0075350D" w:rsidRPr="0075350D" w:rsidRDefault="0075350D" w:rsidP="0075350D">
      <w:pPr>
        <w:rPr>
          <w:rFonts w:ascii="Times New Roman" w:hAnsi="Times New Roman" w:cs="Times New Roman"/>
          <w:sz w:val="24"/>
          <w:szCs w:val="24"/>
        </w:rPr>
      </w:pPr>
      <w:r w:rsidRPr="0075350D">
        <w:rPr>
          <w:rFonts w:ascii="Times New Roman" w:hAnsi="Times New Roman" w:cs="Times New Roman"/>
          <w:b/>
          <w:bCs/>
          <w:sz w:val="24"/>
          <w:szCs w:val="24"/>
          <w:u w:val="single"/>
        </w:rPr>
        <w:t>Held:</w:t>
      </w:r>
      <w:r w:rsidRPr="0075350D">
        <w:rPr>
          <w:rFonts w:ascii="Times New Roman" w:hAnsi="Times New Roman" w:cs="Times New Roman"/>
          <w:sz w:val="24"/>
          <w:szCs w:val="24"/>
        </w:rPr>
        <w:t xml:space="preserve"> The COA only addresses the Defendant’s challenge to the admission of evidence under </w:t>
      </w:r>
      <w:r w:rsidRPr="0075350D">
        <w:rPr>
          <w:rFonts w:ascii="Times New Roman" w:hAnsi="Times New Roman" w:cs="Times New Roman"/>
          <w:i/>
          <w:iCs/>
          <w:sz w:val="24"/>
          <w:szCs w:val="24"/>
        </w:rPr>
        <w:t xml:space="preserve">Moen </w:t>
      </w:r>
      <w:r w:rsidRPr="0075350D">
        <w:rPr>
          <w:rFonts w:ascii="Times New Roman" w:hAnsi="Times New Roman" w:cs="Times New Roman"/>
          <w:sz w:val="24"/>
          <w:szCs w:val="24"/>
        </w:rPr>
        <w:t xml:space="preserve">and AFFIRMS the conviction. </w:t>
      </w:r>
    </w:p>
    <w:p w:rsidR="0075350D" w:rsidRPr="0075350D" w:rsidRDefault="0075350D" w:rsidP="0075350D">
      <w:pPr>
        <w:rPr>
          <w:rFonts w:ascii="Times New Roman" w:hAnsi="Times New Roman" w:cs="Times New Roman"/>
          <w:sz w:val="24"/>
          <w:szCs w:val="24"/>
        </w:rPr>
      </w:pPr>
      <w:r w:rsidRPr="0075350D">
        <w:rPr>
          <w:rFonts w:ascii="Times New Roman" w:hAnsi="Times New Roman" w:cs="Times New Roman"/>
          <w:sz w:val="24"/>
          <w:szCs w:val="24"/>
        </w:rPr>
        <w:t xml:space="preserve">The Defendant had argued that the trial court errored by not applying the </w:t>
      </w:r>
      <w:r w:rsidRPr="0075350D">
        <w:rPr>
          <w:rFonts w:ascii="Times New Roman" w:hAnsi="Times New Roman" w:cs="Times New Roman"/>
          <w:i/>
          <w:iCs/>
          <w:sz w:val="24"/>
          <w:szCs w:val="24"/>
        </w:rPr>
        <w:t xml:space="preserve">Johns </w:t>
      </w:r>
      <w:r w:rsidRPr="0075350D">
        <w:rPr>
          <w:rFonts w:ascii="Times New Roman" w:hAnsi="Times New Roman" w:cs="Times New Roman"/>
          <w:sz w:val="24"/>
          <w:szCs w:val="24"/>
        </w:rPr>
        <w:t xml:space="preserve">six-part test to the hostile motive analysis (under Moen).  In </w:t>
      </w:r>
      <w:r w:rsidRPr="0075350D">
        <w:rPr>
          <w:rFonts w:ascii="Times New Roman" w:hAnsi="Times New Roman" w:cs="Times New Roman"/>
          <w:i/>
          <w:iCs/>
          <w:sz w:val="24"/>
          <w:szCs w:val="24"/>
        </w:rPr>
        <w:t xml:space="preserve">Moen </w:t>
      </w:r>
      <w:r w:rsidRPr="0075350D">
        <w:rPr>
          <w:rFonts w:ascii="Times New Roman" w:hAnsi="Times New Roman" w:cs="Times New Roman"/>
          <w:sz w:val="24"/>
          <w:szCs w:val="24"/>
        </w:rPr>
        <w:t xml:space="preserve">case, the court DID apply the </w:t>
      </w:r>
      <w:r w:rsidRPr="0075350D">
        <w:rPr>
          <w:rFonts w:ascii="Times New Roman" w:hAnsi="Times New Roman" w:cs="Times New Roman"/>
          <w:i/>
          <w:iCs/>
          <w:sz w:val="24"/>
          <w:szCs w:val="24"/>
        </w:rPr>
        <w:t>Johns</w:t>
      </w:r>
      <w:r w:rsidRPr="0075350D">
        <w:rPr>
          <w:rFonts w:ascii="Times New Roman" w:hAnsi="Times New Roman" w:cs="Times New Roman"/>
          <w:sz w:val="24"/>
          <w:szCs w:val="24"/>
        </w:rPr>
        <w:t xml:space="preserve"> test. However, more recently, in </w:t>
      </w:r>
      <w:r w:rsidRPr="0075350D">
        <w:rPr>
          <w:rFonts w:ascii="Times New Roman" w:hAnsi="Times New Roman" w:cs="Times New Roman"/>
          <w:i/>
          <w:iCs/>
          <w:sz w:val="24"/>
          <w:szCs w:val="24"/>
        </w:rPr>
        <w:t>Turnidge</w:t>
      </w:r>
      <w:r w:rsidRPr="0075350D">
        <w:rPr>
          <w:rFonts w:ascii="Times New Roman" w:hAnsi="Times New Roman" w:cs="Times New Roman"/>
          <w:sz w:val="24"/>
          <w:szCs w:val="24"/>
        </w:rPr>
        <w:t xml:space="preserve">, the Supreme Court </w:t>
      </w:r>
      <w:r w:rsidRPr="0075350D">
        <w:rPr>
          <w:rFonts w:ascii="Times New Roman" w:hAnsi="Times New Roman" w:cs="Times New Roman"/>
          <w:sz w:val="24"/>
          <w:szCs w:val="24"/>
          <w:u w:val="single"/>
        </w:rPr>
        <w:t>overruled that aspect</w:t>
      </w:r>
      <w:r w:rsidRPr="0075350D">
        <w:rPr>
          <w:rFonts w:ascii="Times New Roman" w:hAnsi="Times New Roman" w:cs="Times New Roman"/>
          <w:sz w:val="24"/>
          <w:szCs w:val="24"/>
        </w:rPr>
        <w:t xml:space="preserve"> of </w:t>
      </w:r>
      <w:r w:rsidRPr="0075350D">
        <w:rPr>
          <w:rFonts w:ascii="Times New Roman" w:hAnsi="Times New Roman" w:cs="Times New Roman"/>
          <w:i/>
          <w:iCs/>
          <w:sz w:val="24"/>
          <w:szCs w:val="24"/>
        </w:rPr>
        <w:t>Moen</w:t>
      </w:r>
      <w:r w:rsidRPr="0075350D">
        <w:rPr>
          <w:rFonts w:ascii="Times New Roman" w:hAnsi="Times New Roman" w:cs="Times New Roman"/>
          <w:sz w:val="24"/>
          <w:szCs w:val="24"/>
        </w:rPr>
        <w:t xml:space="preserve">, “[t]he analytical framework that </w:t>
      </w:r>
      <w:r w:rsidRPr="0075350D">
        <w:rPr>
          <w:rFonts w:ascii="Times New Roman" w:hAnsi="Times New Roman" w:cs="Times New Roman"/>
          <w:i/>
          <w:iCs/>
          <w:sz w:val="24"/>
          <w:szCs w:val="24"/>
        </w:rPr>
        <w:t>Johns</w:t>
      </w:r>
      <w:r w:rsidRPr="0075350D">
        <w:rPr>
          <w:rFonts w:ascii="Times New Roman" w:hAnsi="Times New Roman" w:cs="Times New Roman"/>
          <w:sz w:val="24"/>
          <w:szCs w:val="24"/>
        </w:rPr>
        <w:t xml:space="preserve"> announced was specific to the ‘doctrine of chances’ relevancy theory at issue in that case (</w:t>
      </w:r>
      <w:r w:rsidRPr="0075350D">
        <w:rPr>
          <w:rFonts w:ascii="Times New Roman" w:hAnsi="Times New Roman" w:cs="Times New Roman"/>
          <w:i/>
          <w:iCs/>
          <w:sz w:val="24"/>
          <w:szCs w:val="24"/>
        </w:rPr>
        <w:t>Moen</w:t>
      </w:r>
      <w:r w:rsidRPr="0075350D">
        <w:rPr>
          <w:rFonts w:ascii="Times New Roman" w:hAnsi="Times New Roman" w:cs="Times New Roman"/>
          <w:sz w:val="24"/>
          <w:szCs w:val="24"/>
        </w:rPr>
        <w:t xml:space="preserve">).” The </w:t>
      </w:r>
      <w:r w:rsidRPr="0075350D">
        <w:rPr>
          <w:rFonts w:ascii="Times New Roman" w:hAnsi="Times New Roman" w:cs="Times New Roman"/>
          <w:i/>
          <w:iCs/>
          <w:sz w:val="24"/>
          <w:szCs w:val="24"/>
        </w:rPr>
        <w:t>Turnidge</w:t>
      </w:r>
      <w:r w:rsidRPr="0075350D">
        <w:rPr>
          <w:rFonts w:ascii="Times New Roman" w:hAnsi="Times New Roman" w:cs="Times New Roman"/>
          <w:sz w:val="24"/>
          <w:szCs w:val="24"/>
        </w:rPr>
        <w:t xml:space="preserve"> court explained that “[p]rior bad acts evidence can be relevant to a defendant’s intent on theories other than the doctrine of chances.”</w:t>
      </w:r>
    </w:p>
    <w:p w:rsidR="0075350D" w:rsidRPr="0075350D" w:rsidRDefault="0075350D" w:rsidP="0075350D">
      <w:pPr>
        <w:rPr>
          <w:rFonts w:ascii="Times New Roman" w:hAnsi="Times New Roman" w:cs="Times New Roman"/>
          <w:sz w:val="24"/>
          <w:szCs w:val="24"/>
        </w:rPr>
      </w:pPr>
      <w:r w:rsidRPr="0075350D">
        <w:rPr>
          <w:rFonts w:ascii="Times New Roman" w:hAnsi="Times New Roman" w:cs="Times New Roman"/>
          <w:sz w:val="24"/>
          <w:szCs w:val="24"/>
        </w:rPr>
        <w:t xml:space="preserve">Because the evidence (in the current case) was admitted under a Hostile Motive theory (and not Doctrine of Chances), the trial court did NOT err in not providing an adequate </w:t>
      </w:r>
      <w:r w:rsidRPr="0075350D">
        <w:rPr>
          <w:rFonts w:ascii="Times New Roman" w:hAnsi="Times New Roman" w:cs="Times New Roman"/>
          <w:i/>
          <w:iCs/>
          <w:sz w:val="24"/>
          <w:szCs w:val="24"/>
        </w:rPr>
        <w:t>Leistiko/Pitt</w:t>
      </w:r>
      <w:r w:rsidRPr="0075350D">
        <w:rPr>
          <w:rFonts w:ascii="Times New Roman" w:hAnsi="Times New Roman" w:cs="Times New Roman"/>
          <w:sz w:val="24"/>
          <w:szCs w:val="24"/>
        </w:rPr>
        <w:t xml:space="preserve"> instruction. Further, the trial court did NOT commit plain error when it did not do a balancing analysis under OEC 403. In Turnidge, the court stated, “if a trial court determines that prior bad acts evidence is relevant to a non-propensity purpose under OEC 404(3), the court, </w:t>
      </w:r>
      <w:r w:rsidRPr="0075350D">
        <w:rPr>
          <w:rFonts w:ascii="Times New Roman" w:hAnsi="Times New Roman" w:cs="Times New Roman"/>
          <w:i/>
          <w:iCs/>
          <w:sz w:val="24"/>
          <w:szCs w:val="24"/>
        </w:rPr>
        <w:t>on a proper motion</w:t>
      </w:r>
      <w:r w:rsidRPr="0075350D">
        <w:rPr>
          <w:rFonts w:ascii="Times New Roman" w:hAnsi="Times New Roman" w:cs="Times New Roman"/>
          <w:sz w:val="24"/>
          <w:szCs w:val="24"/>
        </w:rPr>
        <w:t>, must weigh the probative value of the evidence against its potential to unduly prejudice the defendant.”  The Defendant, at trial, did not request such balancing to occur.</w:t>
      </w:r>
    </w:p>
    <w:p w:rsidR="0031307B" w:rsidRPr="00035076" w:rsidRDefault="00B577B7" w:rsidP="00035076">
      <w:pPr>
        <w:rPr>
          <w:rFonts w:ascii="Times New Roman" w:hAnsi="Times New Roman" w:cs="Times New Roman"/>
          <w:sz w:val="24"/>
          <w:szCs w:val="24"/>
        </w:rPr>
      </w:pPr>
      <w:hyperlink r:id="rId18" w:history="1">
        <w:r w:rsidR="0075350D" w:rsidRPr="0075350D">
          <w:rPr>
            <w:rStyle w:val="Hyperlink"/>
            <w:rFonts w:ascii="Times New Roman" w:hAnsi="Times New Roman" w:cs="Times New Roman"/>
            <w:sz w:val="24"/>
            <w:szCs w:val="24"/>
          </w:rPr>
          <w:t>http://www.publications.ojd.state.or.us/docs/A154735.pdf</w:t>
        </w:r>
      </w:hyperlink>
    </w:p>
    <w:p w:rsidR="0031307B" w:rsidRDefault="0031307B" w:rsidP="009E681D">
      <w:pPr>
        <w:autoSpaceDE w:val="0"/>
        <w:autoSpaceDN w:val="0"/>
        <w:adjustRightInd w:val="0"/>
        <w:spacing w:after="0" w:line="240" w:lineRule="auto"/>
        <w:rPr>
          <w:rFonts w:ascii="Times New Roman" w:eastAsia="Calibri" w:hAnsi="Times New Roman" w:cs="Times New Roman"/>
          <w:b/>
          <w:bCs/>
          <w:sz w:val="26"/>
          <w:szCs w:val="26"/>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3237D">
        <w:rPr>
          <w:rFonts w:ascii="Times New Roman" w:eastAsia="Calibri" w:hAnsi="Times New Roman" w:cs="Times New Roman"/>
          <w:b/>
          <w:bCs/>
          <w:sz w:val="26"/>
          <w:szCs w:val="26"/>
        </w:rPr>
        <w:t>EVIDENCE—OTHER ACTS:</w:t>
      </w:r>
      <w:r w:rsidRPr="0093237D">
        <w:rPr>
          <w:rFonts w:ascii="Times New Roman" w:eastAsia="Calibri" w:hAnsi="Times New Roman" w:cs="Times New Roman"/>
          <w:bCs/>
          <w:sz w:val="26"/>
          <w:szCs w:val="26"/>
        </w:rPr>
        <w:t xml:space="preserve"> </w:t>
      </w:r>
      <w:r w:rsidRPr="009E681D">
        <w:rPr>
          <w:rFonts w:ascii="Times New Roman" w:eastAsia="Calibri" w:hAnsi="Times New Roman" w:cs="Times New Roman"/>
          <w:bCs/>
          <w:color w:val="000000"/>
          <w:sz w:val="26"/>
          <w:szCs w:val="26"/>
        </w:rPr>
        <w:t>Trial court erred by failing to conduct OEC 403</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balancing before admitting evidence of defendant’s prior conduct toward the</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victim; the error required a new trial.</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
          <w:bCs/>
          <w:i/>
          <w:iCs/>
          <w:color w:val="FF0000"/>
          <w:sz w:val="26"/>
          <w:szCs w:val="26"/>
        </w:rPr>
        <w:t>State v. Holt</w:t>
      </w:r>
      <w:r w:rsidRPr="009E681D">
        <w:rPr>
          <w:rFonts w:ascii="Times New Roman" w:eastAsia="Calibri" w:hAnsi="Times New Roman" w:cs="Times New Roman"/>
          <w:bCs/>
          <w:color w:val="000000"/>
          <w:sz w:val="26"/>
          <w:szCs w:val="26"/>
        </w:rPr>
        <w:t>, 279 Or App 663, __ P3d __ (2016) (Wasco) (AAG Doug Petrina).</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rPr>
        <w:t>Defendant was charged with two counts of third-degree sexual abuse. Before trial, he</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 xml:space="preserve">filed a motion </w:t>
      </w:r>
      <w:r w:rsidRPr="009E681D">
        <w:rPr>
          <w:rFonts w:ascii="Times New Roman" w:eastAsia="Calibri" w:hAnsi="Times New Roman" w:cs="Times New Roman"/>
          <w:bCs/>
          <w:i/>
          <w:iCs/>
          <w:color w:val="000000"/>
          <w:sz w:val="26"/>
          <w:szCs w:val="26"/>
        </w:rPr>
        <w:t xml:space="preserve">in limine </w:t>
      </w:r>
      <w:r w:rsidRPr="009E681D">
        <w:rPr>
          <w:rFonts w:ascii="Times New Roman" w:eastAsia="Calibri" w:hAnsi="Times New Roman" w:cs="Times New Roman"/>
          <w:bCs/>
          <w:color w:val="000000"/>
          <w:sz w:val="26"/>
          <w:szCs w:val="26"/>
        </w:rPr>
        <w:t>to exclude evidence that he had previously kissed the victim,</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snuggled with her, lain with her on the couch, talked to her on the phone, and asked her</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for photographs. In his written motion, defendant noted that he was relying on OEC 403.</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rPr>
        <w:t>At the hearing, where the state argued the evidence was admissible to show defendant’s</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sexual predisposition to the victim, defendant did not expressly reiterate his request for</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rPr>
        <w:t>OEC 403 balancing. The trial court (Judge Janet Stauffer) denied defendant’s motion and</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admitted the evidence without conducting OEC 403 balancing. Defendant was</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convicted.</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i/>
          <w:iCs/>
          <w:color w:val="000000"/>
          <w:sz w:val="26"/>
          <w:szCs w:val="26"/>
        </w:rPr>
        <w:t>Held</w:t>
      </w:r>
      <w:r w:rsidRPr="009E681D">
        <w:rPr>
          <w:rFonts w:ascii="Times New Roman" w:eastAsia="Calibri" w:hAnsi="Times New Roman" w:cs="Times New Roman"/>
          <w:bCs/>
          <w:color w:val="000000"/>
          <w:sz w:val="26"/>
          <w:szCs w:val="26"/>
        </w:rPr>
        <w:t>: Reversed and remanded for a new trial (Duncan, P.J.). [1] Defendant</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adequately preserved his argument for balancing under OEC 403 by raising the issue in</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his written motion, even though he did not reiterate that argument at the hearing on his</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motion. [2] The trial court erred in failing to conduct OEC 403 balancing, which violated</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defendant’s right to due process. [3] Because the error was not harmless beyond a</w:t>
      </w:r>
      <w:r>
        <w:rPr>
          <w:rFonts w:ascii="Times New Roman" w:eastAsia="Calibri" w:hAnsi="Times New Roman" w:cs="Times New Roman"/>
          <w:bCs/>
          <w:color w:val="000000"/>
          <w:sz w:val="26"/>
          <w:szCs w:val="26"/>
        </w:rPr>
        <w:t xml:space="preserve"> </w:t>
      </w:r>
      <w:r w:rsidRPr="009E681D">
        <w:rPr>
          <w:rFonts w:ascii="Times New Roman" w:eastAsia="Calibri" w:hAnsi="Times New Roman" w:cs="Times New Roman"/>
          <w:bCs/>
          <w:color w:val="000000"/>
          <w:sz w:val="26"/>
          <w:szCs w:val="26"/>
        </w:rPr>
        <w:t>reasonable doubt, “we must reverse and remand for a new trial.”</w:t>
      </w:r>
    </w:p>
    <w:p w:rsidR="009E681D" w:rsidRPr="009E681D" w:rsidRDefault="00B577B7" w:rsidP="009E681D">
      <w:pPr>
        <w:autoSpaceDE w:val="0"/>
        <w:autoSpaceDN w:val="0"/>
        <w:adjustRightInd w:val="0"/>
        <w:spacing w:after="0" w:line="240" w:lineRule="auto"/>
        <w:rPr>
          <w:rFonts w:ascii="Times New Roman" w:eastAsia="Calibri" w:hAnsi="Times New Roman" w:cs="Times New Roman"/>
          <w:b/>
          <w:bCs/>
          <w:color w:val="000000"/>
          <w:sz w:val="26"/>
          <w:szCs w:val="26"/>
        </w:rPr>
      </w:pPr>
      <w:hyperlink r:id="rId19" w:history="1">
        <w:r w:rsidR="009E681D" w:rsidRPr="009E681D">
          <w:rPr>
            <w:rStyle w:val="Hyperlink"/>
            <w:rFonts w:ascii="Times New Roman" w:eastAsia="Calibri" w:hAnsi="Times New Roman" w:cs="Times New Roman"/>
            <w:b/>
            <w:bCs/>
            <w:sz w:val="26"/>
            <w:szCs w:val="26"/>
          </w:rPr>
          <w:t>http://www.publications.ojd.state.or.us/docs/A154052.pdf</w:t>
        </w:r>
      </w:hyperlink>
    </w:p>
    <w:p w:rsidR="006C2BE4" w:rsidRDefault="006C2BE4" w:rsidP="009C4E6D">
      <w:pPr>
        <w:autoSpaceDE w:val="0"/>
        <w:autoSpaceDN w:val="0"/>
        <w:adjustRightInd w:val="0"/>
        <w:spacing w:after="0" w:line="240" w:lineRule="auto"/>
        <w:rPr>
          <w:rFonts w:ascii="Times New Roman" w:eastAsia="Calibri" w:hAnsi="Times New Roman" w:cs="Times New Roman"/>
          <w:b/>
          <w:bCs/>
          <w:color w:val="000000"/>
          <w:sz w:val="23"/>
          <w:szCs w:val="23"/>
        </w:rPr>
      </w:pPr>
    </w:p>
    <w:p w:rsidR="0075350D" w:rsidRPr="009E681D" w:rsidRDefault="0075350D" w:rsidP="0075350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u w:val="single"/>
        </w:rPr>
        <w:t>Remember:</w:t>
      </w:r>
      <w:r w:rsidRPr="009E681D">
        <w:rPr>
          <w:rFonts w:ascii="Times New Roman" w:eastAsia="Calibri" w:hAnsi="Times New Roman" w:cs="Times New Roman"/>
          <w:bCs/>
          <w:color w:val="000000"/>
          <w:sz w:val="26"/>
          <w:szCs w:val="26"/>
        </w:rPr>
        <w:t xml:space="preserve"> Under</w:t>
      </w:r>
      <w:r w:rsidRPr="009E681D">
        <w:rPr>
          <w:rFonts w:ascii="Times New Roman" w:eastAsia="Calibri" w:hAnsi="Times New Roman" w:cs="Times New Roman"/>
          <w:bCs/>
          <w:i/>
          <w:iCs/>
          <w:color w:val="000000"/>
          <w:sz w:val="26"/>
          <w:szCs w:val="26"/>
        </w:rPr>
        <w:t xml:space="preserve"> Williams </w:t>
      </w:r>
      <w:r w:rsidRPr="009E681D">
        <w:rPr>
          <w:rFonts w:ascii="Times New Roman" w:eastAsia="Calibri" w:hAnsi="Times New Roman" w:cs="Times New Roman"/>
          <w:bCs/>
          <w:color w:val="000000"/>
          <w:sz w:val="26"/>
          <w:szCs w:val="26"/>
        </w:rPr>
        <w:t>the Court has to do an OEC 403 balancing analysis. Technically, the Defen</w:t>
      </w:r>
      <w:r>
        <w:rPr>
          <w:rFonts w:ascii="Times New Roman" w:eastAsia="Calibri" w:hAnsi="Times New Roman" w:cs="Times New Roman"/>
          <w:bCs/>
          <w:color w:val="000000"/>
          <w:sz w:val="26"/>
          <w:szCs w:val="26"/>
        </w:rPr>
        <w:t>dant has to request it, but it is</w:t>
      </w:r>
      <w:r w:rsidRPr="009E681D">
        <w:rPr>
          <w:rFonts w:ascii="Times New Roman" w:eastAsia="Calibri" w:hAnsi="Times New Roman" w:cs="Times New Roman"/>
          <w:bCs/>
          <w:color w:val="000000"/>
          <w:sz w:val="26"/>
          <w:szCs w:val="26"/>
        </w:rPr>
        <w:t xml:space="preserve"> best practice to have the court do the analysis regardless. In the case below, the Defendant “raised” the 403 issue in his written Motion in Limine, but did not reiterate it during trial. The court did not do a 403 analysis and admitted the other acts evidence. Here, the COA held the MIL was enough to preserve the 403 argument; it does not need to be raised during trial. </w:t>
      </w:r>
    </w:p>
    <w:p w:rsidR="0075350D" w:rsidRPr="009E681D" w:rsidRDefault="0075350D" w:rsidP="0075350D">
      <w:pPr>
        <w:autoSpaceDE w:val="0"/>
        <w:autoSpaceDN w:val="0"/>
        <w:adjustRightInd w:val="0"/>
        <w:spacing w:after="0" w:line="240" w:lineRule="auto"/>
        <w:rPr>
          <w:rFonts w:ascii="Times New Roman" w:eastAsia="Calibri" w:hAnsi="Times New Roman" w:cs="Times New Roman"/>
          <w:bCs/>
          <w:color w:val="000000"/>
          <w:sz w:val="26"/>
          <w:szCs w:val="26"/>
        </w:rPr>
      </w:pPr>
    </w:p>
    <w:p w:rsidR="0075350D" w:rsidRPr="009E681D" w:rsidRDefault="0075350D" w:rsidP="0075350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rPr>
        <w:t xml:space="preserve">When arguing 404(4) motions please have the court do the appropriate 403 analysis. On the record. </w:t>
      </w:r>
    </w:p>
    <w:p w:rsidR="0075350D" w:rsidRDefault="0075350D" w:rsidP="009C4E6D">
      <w:pPr>
        <w:autoSpaceDE w:val="0"/>
        <w:autoSpaceDN w:val="0"/>
        <w:adjustRightInd w:val="0"/>
        <w:spacing w:after="0" w:line="240" w:lineRule="auto"/>
        <w:rPr>
          <w:rFonts w:ascii="Times New Roman" w:eastAsia="Calibri" w:hAnsi="Times New Roman" w:cs="Times New Roman"/>
          <w:b/>
          <w:bCs/>
          <w:color w:val="000000"/>
          <w:sz w:val="23"/>
          <w:szCs w:val="23"/>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
          <w:bCs/>
          <w:i/>
          <w:iCs/>
          <w:color w:val="FF0000"/>
          <w:sz w:val="26"/>
          <w:szCs w:val="26"/>
        </w:rPr>
        <w:t>State of Oregon v. Joshua Turnidge</w:t>
      </w:r>
      <w:r w:rsidR="00FE572E">
        <w:rPr>
          <w:rFonts w:ascii="Times New Roman" w:eastAsia="Calibri" w:hAnsi="Times New Roman" w:cs="Times New Roman"/>
          <w:b/>
          <w:bCs/>
          <w:i/>
          <w:iCs/>
          <w:color w:val="FF0000"/>
          <w:sz w:val="26"/>
          <w:szCs w:val="26"/>
        </w:rPr>
        <w:t xml:space="preserve"> </w:t>
      </w:r>
      <w:r w:rsidR="00FE572E" w:rsidRPr="00FE572E">
        <w:rPr>
          <w:rFonts w:ascii="Times New Roman" w:eastAsia="Calibri" w:hAnsi="Times New Roman" w:cs="Times New Roman"/>
          <w:b/>
          <w:bCs/>
          <w:i/>
          <w:iCs/>
          <w:sz w:val="26"/>
          <w:szCs w:val="26"/>
        </w:rPr>
        <w:t>(2016)</w:t>
      </w:r>
      <w:r w:rsidRPr="00FE572E">
        <w:rPr>
          <w:rFonts w:ascii="Times New Roman" w:eastAsia="Calibri" w:hAnsi="Times New Roman" w:cs="Times New Roman"/>
          <w:b/>
          <w:bCs/>
          <w:sz w:val="26"/>
          <w:szCs w:val="26"/>
        </w:rPr>
        <w:t>:</w:t>
      </w:r>
      <w:r w:rsidRPr="00FE572E">
        <w:rPr>
          <w:rFonts w:ascii="Times New Roman" w:eastAsia="Calibri" w:hAnsi="Times New Roman" w:cs="Times New Roman"/>
          <w:bCs/>
          <w:sz w:val="26"/>
          <w:szCs w:val="26"/>
        </w:rPr>
        <w:t xml:space="preserve"> </w:t>
      </w:r>
      <w:r w:rsidRPr="009E681D">
        <w:rPr>
          <w:rFonts w:ascii="Times New Roman" w:eastAsia="Calibri" w:hAnsi="Times New Roman" w:cs="Times New Roman"/>
          <w:bCs/>
          <w:color w:val="000000"/>
          <w:sz w:val="26"/>
          <w:szCs w:val="26"/>
        </w:rPr>
        <w:t xml:space="preserve">This is a death penalty case where this defendant and his co-defendant, his father, were convicted of multiple counts of aggravated murder and other felonies arising from their involvement in a bombing at a bank that killed two law enforcement officers and injured one other officer and a bank employee. In its case, the state offered evidence that many years prior to the instant offense the defendant had called in a bomb threat to a different bank in the same city. The court ultimately affirmed the admissions of the evidence under 404(3). </w:t>
      </w:r>
    </w:p>
    <w:p w:rsidR="009E681D" w:rsidRPr="00E34CD2" w:rsidRDefault="009E681D" w:rsidP="009E681D">
      <w:pPr>
        <w:autoSpaceDE w:val="0"/>
        <w:autoSpaceDN w:val="0"/>
        <w:adjustRightInd w:val="0"/>
        <w:spacing w:after="0" w:line="240" w:lineRule="auto"/>
        <w:rPr>
          <w:rFonts w:ascii="Times New Roman" w:eastAsia="Calibri" w:hAnsi="Times New Roman" w:cs="Times New Roman"/>
          <w:b/>
          <w:bCs/>
          <w:color w:val="000000"/>
          <w:sz w:val="26"/>
          <w:szCs w:val="26"/>
        </w:rPr>
      </w:pPr>
      <w:r w:rsidRPr="00E34CD2">
        <w:rPr>
          <w:rFonts w:ascii="Times New Roman" w:eastAsia="Calibri" w:hAnsi="Times New Roman" w:cs="Times New Roman"/>
          <w:b/>
          <w:bCs/>
          <w:color w:val="000000"/>
          <w:sz w:val="26"/>
          <w:szCs w:val="26"/>
        </w:rPr>
        <w:t>(Pages 427-445 provide a good discussion of “Other Acts” evidence.)</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u w:val="single"/>
        </w:rPr>
      </w:pPr>
      <w:r w:rsidRPr="009E681D">
        <w:rPr>
          <w:rFonts w:ascii="Times New Roman" w:eastAsia="Calibri" w:hAnsi="Times New Roman" w:cs="Times New Roman"/>
          <w:bCs/>
          <w:color w:val="000000"/>
          <w:sz w:val="26"/>
          <w:szCs w:val="26"/>
          <w:u w:val="single"/>
        </w:rPr>
        <w:t>Some takeaways (from the Court’s opinion):</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i/>
          <w:iCs/>
          <w:color w:val="000000"/>
          <w:sz w:val="26"/>
          <w:szCs w:val="26"/>
        </w:rPr>
        <w:t>State v. Williams</w:t>
      </w:r>
      <w:r w:rsidRPr="009E681D">
        <w:rPr>
          <w:rFonts w:ascii="Times New Roman" w:eastAsia="Calibri" w:hAnsi="Times New Roman" w:cs="Times New Roman"/>
          <w:bCs/>
          <w:color w:val="000000"/>
          <w:sz w:val="26"/>
          <w:szCs w:val="26"/>
        </w:rPr>
        <w:t xml:space="preserve"> answered one question: that propensity evidence CAN be admitted in a child sex abuse case under 404(4) if Due Process permits.</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rPr>
        <w:t xml:space="preserve">There are two unanswered questions from </w:t>
      </w:r>
      <w:r w:rsidRPr="009E681D">
        <w:rPr>
          <w:rFonts w:ascii="Times New Roman" w:eastAsia="Calibri" w:hAnsi="Times New Roman" w:cs="Times New Roman"/>
          <w:bCs/>
          <w:i/>
          <w:iCs/>
          <w:color w:val="000000"/>
          <w:sz w:val="26"/>
          <w:szCs w:val="26"/>
        </w:rPr>
        <w:t>Williams</w:t>
      </w:r>
      <w:r w:rsidRPr="009E681D">
        <w:rPr>
          <w:rFonts w:ascii="Times New Roman" w:eastAsia="Calibri" w:hAnsi="Times New Roman" w:cs="Times New Roman"/>
          <w:bCs/>
          <w:color w:val="000000"/>
          <w:sz w:val="26"/>
          <w:szCs w:val="26"/>
        </w:rPr>
        <w:t>:</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rPr>
        <w:t>1) The extent to which PBA evidence can be admitted SOLELY for propensity purposes in criminal cases OTHER than ones involving child sex abuse;</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rPr>
        <w:t>2) Whether in criminal cases in which evidence is admitted for propensity purposes, Due Process requires traditional 403 balancing OR requires a greater sharing of unfair prejudice (than 403 would require) in order to exclude otherwise probative evidence.</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i/>
          <w:iCs/>
          <w:color w:val="000000"/>
          <w:sz w:val="26"/>
          <w:szCs w:val="26"/>
        </w:rPr>
        <w:t xml:space="preserve">Turnidge </w:t>
      </w:r>
      <w:r w:rsidRPr="009E681D">
        <w:rPr>
          <w:rFonts w:ascii="Times New Roman" w:eastAsia="Calibri" w:hAnsi="Times New Roman" w:cs="Times New Roman"/>
          <w:bCs/>
          <w:color w:val="000000"/>
          <w:sz w:val="26"/>
          <w:szCs w:val="26"/>
        </w:rPr>
        <w:t>did not resolve these questions because:</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rPr>
        <w:t>1) This case does not involve child sex abuse;</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rPr>
        <w:t>2)</w:t>
      </w:r>
      <w:r w:rsidRPr="009E681D">
        <w:rPr>
          <w:rFonts w:ascii="Times New Roman" w:eastAsia="Calibri" w:hAnsi="Times New Roman" w:cs="Times New Roman"/>
          <w:bCs/>
          <w:i/>
          <w:iCs/>
          <w:color w:val="000000"/>
          <w:sz w:val="26"/>
          <w:szCs w:val="26"/>
        </w:rPr>
        <w:t xml:space="preserve"> Turnidge</w:t>
      </w:r>
      <w:r w:rsidRPr="009E681D">
        <w:rPr>
          <w:rFonts w:ascii="Times New Roman" w:eastAsia="Calibri" w:hAnsi="Times New Roman" w:cs="Times New Roman"/>
          <w:bCs/>
          <w:color w:val="000000"/>
          <w:sz w:val="26"/>
          <w:szCs w:val="26"/>
        </w:rPr>
        <w:t xml:space="preserve"> does not present the question whether the contested evidence could have been admitted SOLELY for propensity purposes, in reliance on 404(4). “The state’s theory of admission ‘falls squarely within the nonexclusive list of non-propensity purposes for which PBA evidence historically has been admissible, which are largely codified in OEC 404(3).” </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rPr>
        <w:t xml:space="preserve">The state’s theory of admission was to show, among other things, that defendant had a plan to commit at least some of the charged crimes, as demonstrated by an earlier trial run involving both calling in a threat to a bank teller and observing the police response to the threat. </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r w:rsidRPr="009E681D">
        <w:rPr>
          <w:rFonts w:ascii="Times New Roman" w:eastAsia="Calibri" w:hAnsi="Times New Roman" w:cs="Times New Roman"/>
          <w:bCs/>
          <w:color w:val="000000"/>
          <w:sz w:val="26"/>
          <w:szCs w:val="26"/>
        </w:rPr>
        <w:t xml:space="preserve">The Court does a lengthy analysis of </w:t>
      </w:r>
      <w:r w:rsidRPr="009E681D">
        <w:rPr>
          <w:rFonts w:ascii="Times New Roman" w:eastAsia="Calibri" w:hAnsi="Times New Roman" w:cs="Times New Roman"/>
          <w:bCs/>
          <w:i/>
          <w:iCs/>
          <w:color w:val="000000"/>
          <w:sz w:val="26"/>
          <w:szCs w:val="26"/>
        </w:rPr>
        <w:t>Leistiko</w:t>
      </w:r>
      <w:r w:rsidRPr="009E681D">
        <w:rPr>
          <w:rFonts w:ascii="Times New Roman" w:eastAsia="Calibri" w:hAnsi="Times New Roman" w:cs="Times New Roman"/>
          <w:bCs/>
          <w:color w:val="000000"/>
          <w:sz w:val="26"/>
          <w:szCs w:val="26"/>
        </w:rPr>
        <w:t xml:space="preserve">, distinguishing that case from </w:t>
      </w:r>
      <w:r w:rsidRPr="009E681D">
        <w:rPr>
          <w:rFonts w:ascii="Times New Roman" w:eastAsia="Calibri" w:hAnsi="Times New Roman" w:cs="Times New Roman"/>
          <w:bCs/>
          <w:i/>
          <w:iCs/>
          <w:color w:val="000000"/>
          <w:sz w:val="26"/>
          <w:szCs w:val="26"/>
        </w:rPr>
        <w:t>Turnidge</w:t>
      </w:r>
      <w:r w:rsidRPr="009E681D">
        <w:rPr>
          <w:rFonts w:ascii="Times New Roman" w:eastAsia="Calibri" w:hAnsi="Times New Roman" w:cs="Times New Roman"/>
          <w:bCs/>
          <w:color w:val="000000"/>
          <w:sz w:val="26"/>
          <w:szCs w:val="26"/>
        </w:rPr>
        <w:t xml:space="preserve"> based on the types of plans (“spurious” vs. “true”) involved in each. Because the court determined that the admitted evidence was relevant to proving a “true plan,” it concluded that it was properly admitted under 404(3). It also determined that the balancing under 403  was (necessary and) sufficient. And that because the State had not offered the evidence based on a “doctrine of chances” (intent or absence of mistake) theory, the trial court </w:t>
      </w:r>
      <w:r w:rsidRPr="009E681D">
        <w:rPr>
          <w:rFonts w:ascii="Times New Roman" w:eastAsia="Calibri" w:hAnsi="Times New Roman" w:cs="Times New Roman"/>
          <w:bCs/>
          <w:color w:val="000000"/>
          <w:sz w:val="26"/>
          <w:szCs w:val="26"/>
          <w:u w:val="single"/>
        </w:rPr>
        <w:t>did not err in not providing</w:t>
      </w:r>
      <w:r w:rsidRPr="009E681D">
        <w:rPr>
          <w:rFonts w:ascii="Times New Roman" w:eastAsia="Calibri" w:hAnsi="Times New Roman" w:cs="Times New Roman"/>
          <w:bCs/>
          <w:color w:val="000000"/>
          <w:sz w:val="26"/>
          <w:szCs w:val="26"/>
        </w:rPr>
        <w:t xml:space="preserve"> the jury with a </w:t>
      </w:r>
      <w:r w:rsidRPr="009E681D">
        <w:rPr>
          <w:rFonts w:ascii="Times New Roman" w:eastAsia="Calibri" w:hAnsi="Times New Roman" w:cs="Times New Roman"/>
          <w:bCs/>
          <w:i/>
          <w:iCs/>
          <w:color w:val="000000"/>
          <w:sz w:val="26"/>
          <w:szCs w:val="26"/>
        </w:rPr>
        <w:t xml:space="preserve">Leistiko </w:t>
      </w:r>
      <w:r w:rsidRPr="009E681D">
        <w:rPr>
          <w:rFonts w:ascii="Times New Roman" w:eastAsia="Calibri" w:hAnsi="Times New Roman" w:cs="Times New Roman"/>
          <w:bCs/>
          <w:color w:val="000000"/>
          <w:sz w:val="26"/>
          <w:szCs w:val="26"/>
        </w:rPr>
        <w:t xml:space="preserve">limiting instruction. </w:t>
      </w:r>
    </w:p>
    <w:p w:rsidR="009E681D" w:rsidRPr="009E681D" w:rsidRDefault="009E681D" w:rsidP="009E681D">
      <w:pPr>
        <w:autoSpaceDE w:val="0"/>
        <w:autoSpaceDN w:val="0"/>
        <w:adjustRightInd w:val="0"/>
        <w:spacing w:after="0" w:line="240" w:lineRule="auto"/>
        <w:rPr>
          <w:rFonts w:ascii="Times New Roman" w:eastAsia="Calibri" w:hAnsi="Times New Roman" w:cs="Times New Roman"/>
          <w:bCs/>
          <w:color w:val="000000"/>
          <w:sz w:val="26"/>
          <w:szCs w:val="26"/>
        </w:rPr>
      </w:pPr>
    </w:p>
    <w:p w:rsidR="009E681D" w:rsidRPr="009E681D" w:rsidRDefault="00B577B7" w:rsidP="009E681D">
      <w:pPr>
        <w:autoSpaceDE w:val="0"/>
        <w:autoSpaceDN w:val="0"/>
        <w:adjustRightInd w:val="0"/>
        <w:spacing w:after="0" w:line="240" w:lineRule="auto"/>
        <w:rPr>
          <w:rFonts w:ascii="Times New Roman" w:eastAsia="Calibri" w:hAnsi="Times New Roman" w:cs="Times New Roman"/>
          <w:bCs/>
          <w:color w:val="000000"/>
          <w:sz w:val="26"/>
          <w:szCs w:val="26"/>
        </w:rPr>
      </w:pPr>
      <w:hyperlink r:id="rId20" w:history="1">
        <w:r w:rsidR="009E681D" w:rsidRPr="009E681D">
          <w:rPr>
            <w:rStyle w:val="Hyperlink"/>
            <w:rFonts w:ascii="Times New Roman" w:eastAsia="Calibri" w:hAnsi="Times New Roman" w:cs="Times New Roman"/>
            <w:bCs/>
            <w:sz w:val="26"/>
            <w:szCs w:val="26"/>
          </w:rPr>
          <w:t>http://www.publications.ojd.state.or.us/docs/S059155.pdf</w:t>
        </w:r>
      </w:hyperlink>
    </w:p>
    <w:p w:rsidR="009E681D" w:rsidRDefault="009E681D" w:rsidP="009C4E6D">
      <w:pPr>
        <w:autoSpaceDE w:val="0"/>
        <w:autoSpaceDN w:val="0"/>
        <w:adjustRightInd w:val="0"/>
        <w:spacing w:after="0" w:line="240" w:lineRule="auto"/>
        <w:rPr>
          <w:rFonts w:ascii="Times New Roman" w:eastAsia="Calibri" w:hAnsi="Times New Roman" w:cs="Times New Roman"/>
          <w:b/>
          <w:bCs/>
          <w:color w:val="000000"/>
          <w:sz w:val="23"/>
          <w:szCs w:val="23"/>
        </w:rPr>
      </w:pPr>
    </w:p>
    <w:p w:rsidR="009E681D" w:rsidRPr="00670B24" w:rsidRDefault="009E681D" w:rsidP="00083242">
      <w:pPr>
        <w:autoSpaceDE w:val="0"/>
        <w:autoSpaceDN w:val="0"/>
        <w:adjustRightInd w:val="0"/>
        <w:spacing w:after="0" w:line="240" w:lineRule="auto"/>
        <w:rPr>
          <w:rFonts w:ascii="Times New Roman" w:eastAsia="Calibri" w:hAnsi="Times New Roman" w:cs="Times New Roman"/>
          <w:bCs/>
          <w:iCs/>
          <w:color w:val="000000"/>
          <w:sz w:val="23"/>
          <w:szCs w:val="23"/>
        </w:rPr>
      </w:pPr>
    </w:p>
    <w:p w:rsidR="00020479" w:rsidRPr="00020479" w:rsidRDefault="00020479" w:rsidP="00020479">
      <w:pPr>
        <w:spacing w:after="0" w:line="240" w:lineRule="auto"/>
        <w:rPr>
          <w:rFonts w:ascii="Times New Roman" w:eastAsia="Calibri" w:hAnsi="Times New Roman" w:cs="Times New Roman"/>
          <w:b/>
          <w:bCs/>
          <w:sz w:val="26"/>
          <w:szCs w:val="26"/>
        </w:rPr>
      </w:pPr>
      <w:r w:rsidRPr="00020479">
        <w:rPr>
          <w:rFonts w:ascii="Times New Roman" w:eastAsia="Calibri" w:hAnsi="Times New Roman" w:cs="Times New Roman"/>
          <w:b/>
          <w:bCs/>
          <w:sz w:val="26"/>
          <w:szCs w:val="26"/>
        </w:rPr>
        <w:t>INSTRUCTIONS: A “</w:t>
      </w:r>
      <w:r w:rsidRPr="00020479">
        <w:rPr>
          <w:rFonts w:ascii="Times New Roman" w:eastAsia="Calibri" w:hAnsi="Times New Roman" w:cs="Times New Roman"/>
          <w:b/>
          <w:bCs/>
          <w:i/>
          <w:iCs/>
          <w:sz w:val="26"/>
          <w:szCs w:val="26"/>
        </w:rPr>
        <w:t xml:space="preserve">Leistiko </w:t>
      </w:r>
      <w:r w:rsidRPr="00020479">
        <w:rPr>
          <w:rFonts w:ascii="Times New Roman" w:eastAsia="Calibri" w:hAnsi="Times New Roman" w:cs="Times New Roman"/>
          <w:b/>
          <w:bCs/>
          <w:sz w:val="26"/>
          <w:szCs w:val="26"/>
        </w:rPr>
        <w:t>instruction”—</w:t>
      </w:r>
      <w:r w:rsidRPr="00020479">
        <w:rPr>
          <w:rFonts w:ascii="Times New Roman" w:eastAsia="Calibri" w:hAnsi="Times New Roman" w:cs="Times New Roman"/>
          <w:b/>
          <w:bCs/>
          <w:i/>
          <w:iCs/>
          <w:sz w:val="26"/>
          <w:szCs w:val="26"/>
        </w:rPr>
        <w:t>i.e</w:t>
      </w:r>
      <w:r w:rsidRPr="00020479">
        <w:rPr>
          <w:rFonts w:ascii="Times New Roman" w:eastAsia="Calibri" w:hAnsi="Times New Roman" w:cs="Times New Roman"/>
          <w:b/>
          <w:bCs/>
          <w:sz w:val="26"/>
          <w:szCs w:val="26"/>
        </w:rPr>
        <w:t>., an instruction that the jury may</w:t>
      </w:r>
      <w:r w:rsidR="0093237D">
        <w:rPr>
          <w:rFonts w:ascii="Times New Roman" w:eastAsia="Calibri" w:hAnsi="Times New Roman" w:cs="Times New Roman"/>
          <w:b/>
          <w:bCs/>
          <w:sz w:val="26"/>
          <w:szCs w:val="26"/>
        </w:rPr>
        <w:t xml:space="preserve"> </w:t>
      </w:r>
      <w:r w:rsidRPr="00020479">
        <w:rPr>
          <w:rFonts w:ascii="Times New Roman" w:eastAsia="Calibri" w:hAnsi="Times New Roman" w:cs="Times New Roman"/>
          <w:b/>
          <w:bCs/>
          <w:sz w:val="26"/>
          <w:szCs w:val="26"/>
        </w:rPr>
        <w:t>not consider prior-acts evidence without first determining that defendant committed</w:t>
      </w:r>
      <w:r w:rsidR="0093237D">
        <w:rPr>
          <w:rFonts w:ascii="Times New Roman" w:eastAsia="Calibri" w:hAnsi="Times New Roman" w:cs="Times New Roman"/>
          <w:b/>
          <w:bCs/>
          <w:sz w:val="26"/>
          <w:szCs w:val="26"/>
        </w:rPr>
        <w:t xml:space="preserve"> </w:t>
      </w:r>
      <w:r w:rsidRPr="00020479">
        <w:rPr>
          <w:rFonts w:ascii="Times New Roman" w:eastAsia="Calibri" w:hAnsi="Times New Roman" w:cs="Times New Roman"/>
          <w:b/>
          <w:bCs/>
          <w:sz w:val="26"/>
          <w:szCs w:val="26"/>
        </w:rPr>
        <w:t>the charged act—is required only when other-acts evidence is offered to prove intent</w:t>
      </w:r>
      <w:r w:rsidR="0093237D">
        <w:rPr>
          <w:rFonts w:ascii="Times New Roman" w:eastAsia="Calibri" w:hAnsi="Times New Roman" w:cs="Times New Roman"/>
          <w:b/>
          <w:bCs/>
          <w:sz w:val="26"/>
          <w:szCs w:val="26"/>
        </w:rPr>
        <w:t xml:space="preserve"> </w:t>
      </w:r>
      <w:r w:rsidRPr="00020479">
        <w:rPr>
          <w:rFonts w:ascii="Times New Roman" w:eastAsia="Calibri" w:hAnsi="Times New Roman" w:cs="Times New Roman"/>
          <w:b/>
          <w:bCs/>
          <w:sz w:val="26"/>
          <w:szCs w:val="26"/>
        </w:rPr>
        <w:t>under a “doctrine of chances” theory.</w:t>
      </w:r>
    </w:p>
    <w:p w:rsidR="00020479" w:rsidRPr="00020479" w:rsidRDefault="00020479" w:rsidP="00020479">
      <w:pPr>
        <w:spacing w:after="0" w:line="240" w:lineRule="auto"/>
        <w:rPr>
          <w:rFonts w:ascii="Times New Roman" w:eastAsia="Calibri" w:hAnsi="Times New Roman" w:cs="Times New Roman"/>
          <w:b/>
          <w:bCs/>
          <w:sz w:val="26"/>
          <w:szCs w:val="26"/>
        </w:rPr>
      </w:pPr>
      <w:r w:rsidRPr="00020479">
        <w:rPr>
          <w:rFonts w:ascii="Times New Roman" w:eastAsia="Calibri" w:hAnsi="Times New Roman" w:cs="Times New Roman"/>
          <w:b/>
          <w:bCs/>
          <w:sz w:val="26"/>
          <w:szCs w:val="26"/>
        </w:rPr>
        <w:t>EVIDENCE—OTHER BAD ACTS: Prior-acts evidence offered to prove motive need</w:t>
      </w:r>
      <w:r w:rsidR="0093237D">
        <w:rPr>
          <w:rFonts w:ascii="Times New Roman" w:eastAsia="Calibri" w:hAnsi="Times New Roman" w:cs="Times New Roman"/>
          <w:b/>
          <w:bCs/>
          <w:sz w:val="26"/>
          <w:szCs w:val="26"/>
        </w:rPr>
        <w:t xml:space="preserve"> </w:t>
      </w:r>
      <w:r w:rsidRPr="00020479">
        <w:rPr>
          <w:rFonts w:ascii="Times New Roman" w:eastAsia="Calibri" w:hAnsi="Times New Roman" w:cs="Times New Roman"/>
          <w:b/>
          <w:bCs/>
          <w:sz w:val="26"/>
          <w:szCs w:val="26"/>
        </w:rPr>
        <w:t>not be physically similar to the charged act to be admissible.</w:t>
      </w:r>
    </w:p>
    <w:p w:rsidR="00020479" w:rsidRPr="00020479" w:rsidRDefault="00020479" w:rsidP="00020479">
      <w:pPr>
        <w:spacing w:after="0" w:line="240" w:lineRule="auto"/>
        <w:rPr>
          <w:rFonts w:ascii="Times New Roman" w:eastAsia="Calibri" w:hAnsi="Times New Roman" w:cs="Times New Roman"/>
          <w:sz w:val="26"/>
          <w:szCs w:val="26"/>
        </w:rPr>
      </w:pPr>
      <w:r w:rsidRPr="009E681D">
        <w:rPr>
          <w:rFonts w:ascii="Times New Roman" w:eastAsia="Calibri" w:hAnsi="Times New Roman" w:cs="Times New Roman"/>
          <w:b/>
          <w:bCs/>
          <w:i/>
          <w:iCs/>
          <w:color w:val="FF0000"/>
          <w:sz w:val="26"/>
          <w:szCs w:val="26"/>
        </w:rPr>
        <w:t>State v. Clarke</w:t>
      </w:r>
      <w:r w:rsidRPr="00020479">
        <w:rPr>
          <w:rFonts w:ascii="Times New Roman" w:eastAsia="Calibri" w:hAnsi="Times New Roman" w:cs="Times New Roman"/>
          <w:sz w:val="26"/>
          <w:szCs w:val="26"/>
        </w:rPr>
        <w:t xml:space="preserve">, 279 Or App 373, __ P3d __ (2016) (Deschutes) (AAG Patrick Ebbett). Defendant beat his roommate to death with a baseball bat in a jealous rage over the victim’s relationship with defendant’s ex-girlfriend. He was charged with murder. Before trial, the state filed a motion </w:t>
      </w:r>
      <w:r w:rsidRPr="00020479">
        <w:rPr>
          <w:rFonts w:ascii="Times New Roman" w:eastAsia="Calibri" w:hAnsi="Times New Roman" w:cs="Times New Roman"/>
          <w:i/>
          <w:iCs/>
          <w:sz w:val="26"/>
          <w:szCs w:val="26"/>
        </w:rPr>
        <w:t xml:space="preserve">in limine </w:t>
      </w:r>
      <w:r w:rsidRPr="00020479">
        <w:rPr>
          <w:rFonts w:ascii="Times New Roman" w:eastAsia="Calibri" w:hAnsi="Times New Roman" w:cs="Times New Roman"/>
          <w:sz w:val="26"/>
          <w:szCs w:val="26"/>
        </w:rPr>
        <w:t xml:space="preserve">seeking to present prior-acts evidence: (1) that seven to 10 days before the crime defendant had discussed killing the victim with a baseball bat, and (2) about a month before the murder, he sat on the porch of his home holding a baseball bat while ruminating about killing his ex-girlfriend. Defendant objected to the admission of that evidence, disputing its relevance to his motive, arguing that it was inadmissible under </w:t>
      </w:r>
      <w:r w:rsidRPr="00020479">
        <w:rPr>
          <w:rFonts w:ascii="Times New Roman" w:eastAsia="Calibri" w:hAnsi="Times New Roman" w:cs="Times New Roman"/>
          <w:i/>
          <w:iCs/>
          <w:sz w:val="26"/>
          <w:szCs w:val="26"/>
        </w:rPr>
        <w:t>State v. Johns</w:t>
      </w:r>
      <w:r w:rsidRPr="00020479">
        <w:rPr>
          <w:rFonts w:ascii="Times New Roman" w:eastAsia="Calibri" w:hAnsi="Times New Roman" w:cs="Times New Roman"/>
          <w:sz w:val="26"/>
          <w:szCs w:val="26"/>
        </w:rPr>
        <w:t>, 301 Or 535 (1986), and that its probative value was outweighed by the potential for unfair prejudice. The trial court (Judge Stephen Forte) overruled defendant’s objection. Defendant was found guilty. On appeal, he argued that the trial court erred by failing to give a “</w:t>
      </w:r>
      <w:r w:rsidRPr="00020479">
        <w:rPr>
          <w:rFonts w:ascii="Times New Roman" w:eastAsia="Calibri" w:hAnsi="Times New Roman" w:cs="Times New Roman"/>
          <w:i/>
          <w:iCs/>
          <w:sz w:val="26"/>
          <w:szCs w:val="26"/>
        </w:rPr>
        <w:t xml:space="preserve">Leistiko </w:t>
      </w:r>
      <w:r w:rsidRPr="00020479">
        <w:rPr>
          <w:rFonts w:ascii="Times New Roman" w:eastAsia="Calibri" w:hAnsi="Times New Roman" w:cs="Times New Roman"/>
          <w:sz w:val="26"/>
          <w:szCs w:val="26"/>
        </w:rPr>
        <w:t xml:space="preserve">instruction” to the jurors—that they could not consider the evidence to prove defendant’s intent unless they first found that he committed the charged act. He also argued that the trial court erred by admitting the evidence without first balancing under OEC 403, and that the evidence of his ruminations about killing his ex-girlfriend was irrelevant under OEC 401. </w:t>
      </w:r>
      <w:r w:rsidRPr="00020479">
        <w:rPr>
          <w:rFonts w:ascii="Times New Roman" w:eastAsia="Calibri" w:hAnsi="Times New Roman" w:cs="Times New Roman"/>
          <w:i/>
          <w:iCs/>
          <w:sz w:val="26"/>
          <w:szCs w:val="26"/>
        </w:rPr>
        <w:t>Held</w:t>
      </w:r>
      <w:r w:rsidRPr="00020479">
        <w:rPr>
          <w:rFonts w:ascii="Times New Roman" w:eastAsia="Calibri" w:hAnsi="Times New Roman" w:cs="Times New Roman"/>
          <w:sz w:val="26"/>
          <w:szCs w:val="26"/>
        </w:rPr>
        <w:t xml:space="preserve">: Affirmed (Sercombe, P.J.). [1] A </w:t>
      </w:r>
      <w:r w:rsidRPr="00020479">
        <w:rPr>
          <w:rFonts w:ascii="Times New Roman" w:eastAsia="Calibri" w:hAnsi="Times New Roman" w:cs="Times New Roman"/>
          <w:i/>
          <w:iCs/>
          <w:sz w:val="26"/>
          <w:szCs w:val="26"/>
        </w:rPr>
        <w:t xml:space="preserve">Leistiko </w:t>
      </w:r>
      <w:r w:rsidRPr="00020479">
        <w:rPr>
          <w:rFonts w:ascii="Times New Roman" w:eastAsia="Calibri" w:hAnsi="Times New Roman" w:cs="Times New Roman"/>
          <w:sz w:val="26"/>
          <w:szCs w:val="26"/>
        </w:rPr>
        <w:t xml:space="preserve">instruction is required only when other-acts evidence is relevant to prove intent under the “doctrine of chances,” as set forth in </w:t>
      </w:r>
      <w:r w:rsidRPr="00020479">
        <w:rPr>
          <w:rFonts w:ascii="Times New Roman" w:eastAsia="Calibri" w:hAnsi="Times New Roman" w:cs="Times New Roman"/>
          <w:i/>
          <w:iCs/>
          <w:sz w:val="26"/>
          <w:szCs w:val="26"/>
        </w:rPr>
        <w:t>State v. Johns</w:t>
      </w:r>
      <w:r w:rsidRPr="00020479">
        <w:rPr>
          <w:rFonts w:ascii="Times New Roman" w:eastAsia="Calibri" w:hAnsi="Times New Roman" w:cs="Times New Roman"/>
          <w:sz w:val="26"/>
          <w:szCs w:val="26"/>
        </w:rPr>
        <w:t xml:space="preserve">. [2] The evidence that defendant threatened the victim with a bat was motive evidence relevant to prove that he committed the act (which, in turn, is probative of intent), so the </w:t>
      </w:r>
      <w:r w:rsidRPr="00020479">
        <w:rPr>
          <w:rFonts w:ascii="Times New Roman" w:eastAsia="Calibri" w:hAnsi="Times New Roman" w:cs="Times New Roman"/>
          <w:i/>
          <w:iCs/>
          <w:sz w:val="26"/>
          <w:szCs w:val="26"/>
        </w:rPr>
        <w:t xml:space="preserve">Leistiko </w:t>
      </w:r>
      <w:r w:rsidRPr="00020479">
        <w:rPr>
          <w:rFonts w:ascii="Times New Roman" w:eastAsia="Calibri" w:hAnsi="Times New Roman" w:cs="Times New Roman"/>
          <w:sz w:val="26"/>
          <w:szCs w:val="26"/>
        </w:rPr>
        <w:t>instruction is inapposite. [3] The trial court properly balanced under OEC 403 the evidence that defendant threatened the victim with a bat. [4] Prior-act evidence offered to prove motive—unlike evidence offered to prove intent under a doctrine of chances theory—need not be physically similar to the charged act. [5] The evidence that defendant ruminated about killing his ex-girlfriend while holding a bat was also relevant to prove motive because it tended to show that he was angry and homicidal about the demise of his relationship with his ex-girlfriend. [6] Although the trial court did not balance under OEC 403 the evidence that defendant ruminated about killing his ex-girlfriend, defendant failed to preserve an argument that balancing was required, and he did not request plain-error review. [7] In any event, any error in failing to balance was harmless because the testimony was cumulative of other evidence that defendant fantasized about killing his ex-girlfriend.</w:t>
      </w:r>
    </w:p>
    <w:p w:rsidR="00020479" w:rsidRPr="009E681D" w:rsidRDefault="00B577B7" w:rsidP="009E681D">
      <w:pPr>
        <w:spacing w:after="0" w:line="240" w:lineRule="auto"/>
        <w:rPr>
          <w:rFonts w:ascii="Times New Roman" w:eastAsia="Calibri" w:hAnsi="Times New Roman" w:cs="Times New Roman"/>
          <w:sz w:val="26"/>
          <w:szCs w:val="26"/>
        </w:rPr>
      </w:pPr>
      <w:hyperlink r:id="rId21" w:history="1">
        <w:r w:rsidR="00020479" w:rsidRPr="00020479">
          <w:rPr>
            <w:rFonts w:ascii="Times New Roman" w:eastAsia="Calibri" w:hAnsi="Times New Roman" w:cs="Times New Roman"/>
            <w:color w:val="0000FF"/>
            <w:sz w:val="26"/>
            <w:szCs w:val="26"/>
            <w:u w:val="single"/>
          </w:rPr>
          <w:t>http://www.publications.ojd.state.or.us/docs/A152453.pdf</w:t>
        </w:r>
      </w:hyperlink>
    </w:p>
    <w:p w:rsidR="00020479" w:rsidRDefault="00020479" w:rsidP="00670B24">
      <w:pPr>
        <w:autoSpaceDE w:val="0"/>
        <w:autoSpaceDN w:val="0"/>
        <w:adjustRightInd w:val="0"/>
        <w:spacing w:after="0" w:line="240" w:lineRule="auto"/>
        <w:rPr>
          <w:rFonts w:ascii="Times New Roman" w:hAnsi="Times New Roman" w:cs="Times New Roman"/>
          <w:b/>
          <w:bCs/>
          <w:sz w:val="26"/>
          <w:szCs w:val="26"/>
        </w:rPr>
      </w:pPr>
    </w:p>
    <w:p w:rsidR="0093237D" w:rsidRDefault="0093237D" w:rsidP="00670B24">
      <w:pPr>
        <w:autoSpaceDE w:val="0"/>
        <w:autoSpaceDN w:val="0"/>
        <w:adjustRightInd w:val="0"/>
        <w:spacing w:after="0" w:line="240" w:lineRule="auto"/>
        <w:rPr>
          <w:rFonts w:ascii="Times New Roman" w:hAnsi="Times New Roman" w:cs="Times New Roman"/>
          <w:b/>
          <w:bCs/>
          <w:sz w:val="26"/>
          <w:szCs w:val="26"/>
        </w:rPr>
      </w:pPr>
    </w:p>
    <w:p w:rsidR="00670B24" w:rsidRDefault="00670B24" w:rsidP="00670B24">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EVIDENCE—O</w:t>
      </w:r>
      <w:r>
        <w:rPr>
          <w:rFonts w:ascii="Times New Roman" w:hAnsi="Times New Roman" w:cs="Times New Roman"/>
          <w:b/>
          <w:bCs/>
          <w:sz w:val="21"/>
          <w:szCs w:val="21"/>
        </w:rPr>
        <w:t xml:space="preserve">THER </w:t>
      </w:r>
      <w:r>
        <w:rPr>
          <w:rFonts w:ascii="Times New Roman" w:hAnsi="Times New Roman" w:cs="Times New Roman"/>
          <w:b/>
          <w:bCs/>
          <w:sz w:val="26"/>
          <w:szCs w:val="26"/>
        </w:rPr>
        <w:t>B</w:t>
      </w:r>
      <w:r>
        <w:rPr>
          <w:rFonts w:ascii="Times New Roman" w:hAnsi="Times New Roman" w:cs="Times New Roman"/>
          <w:b/>
          <w:bCs/>
          <w:sz w:val="21"/>
          <w:szCs w:val="21"/>
        </w:rPr>
        <w:t xml:space="preserve">AD </w:t>
      </w:r>
      <w:r>
        <w:rPr>
          <w:rFonts w:ascii="Times New Roman" w:hAnsi="Times New Roman" w:cs="Times New Roman"/>
          <w:b/>
          <w:bCs/>
          <w:sz w:val="26"/>
          <w:szCs w:val="26"/>
        </w:rPr>
        <w:t>A</w:t>
      </w:r>
      <w:r>
        <w:rPr>
          <w:rFonts w:ascii="Times New Roman" w:hAnsi="Times New Roman" w:cs="Times New Roman"/>
          <w:b/>
          <w:bCs/>
          <w:sz w:val="21"/>
          <w:szCs w:val="21"/>
        </w:rPr>
        <w:t>CTS</w:t>
      </w:r>
      <w:r>
        <w:rPr>
          <w:rFonts w:ascii="Times New Roman" w:hAnsi="Times New Roman" w:cs="Times New Roman"/>
          <w:b/>
          <w:bCs/>
          <w:sz w:val="26"/>
          <w:szCs w:val="26"/>
        </w:rPr>
        <w:t>: Other-acts evi</w:t>
      </w:r>
      <w:r w:rsidR="00FD76BE">
        <w:rPr>
          <w:rFonts w:ascii="Times New Roman" w:hAnsi="Times New Roman" w:cs="Times New Roman"/>
          <w:b/>
          <w:bCs/>
          <w:sz w:val="26"/>
          <w:szCs w:val="26"/>
        </w:rPr>
        <w:t xml:space="preserve">dence was inadmissible to prove </w:t>
      </w:r>
      <w:r>
        <w:rPr>
          <w:rFonts w:ascii="Times New Roman" w:hAnsi="Times New Roman" w:cs="Times New Roman"/>
          <w:b/>
          <w:bCs/>
          <w:sz w:val="26"/>
          <w:szCs w:val="26"/>
        </w:rPr>
        <w:t xml:space="preserve">defendant’s intent, because the prior act and the </w:t>
      </w:r>
      <w:r w:rsidR="00FD76BE">
        <w:rPr>
          <w:rFonts w:ascii="Times New Roman" w:hAnsi="Times New Roman" w:cs="Times New Roman"/>
          <w:b/>
          <w:bCs/>
          <w:sz w:val="26"/>
          <w:szCs w:val="26"/>
        </w:rPr>
        <w:t xml:space="preserve">charged act were not physically </w:t>
      </w:r>
      <w:r>
        <w:rPr>
          <w:rFonts w:ascii="Times New Roman" w:hAnsi="Times New Roman" w:cs="Times New Roman"/>
          <w:b/>
          <w:bCs/>
          <w:sz w:val="26"/>
          <w:szCs w:val="26"/>
        </w:rPr>
        <w:t>similar.</w:t>
      </w:r>
    </w:p>
    <w:p w:rsidR="00670B24" w:rsidRDefault="00670B24" w:rsidP="00670B24">
      <w:pPr>
        <w:autoSpaceDE w:val="0"/>
        <w:autoSpaceDN w:val="0"/>
        <w:adjustRightInd w:val="0"/>
        <w:spacing w:after="0" w:line="240" w:lineRule="auto"/>
        <w:rPr>
          <w:rFonts w:ascii="Times New Roman" w:hAnsi="Times New Roman" w:cs="Times New Roman"/>
          <w:sz w:val="26"/>
          <w:szCs w:val="26"/>
        </w:rPr>
      </w:pPr>
      <w:r w:rsidRPr="00EA53E3">
        <w:rPr>
          <w:rFonts w:ascii="Times New Roman" w:hAnsi="Times New Roman" w:cs="Times New Roman"/>
          <w:b/>
          <w:bCs/>
          <w:i/>
          <w:iCs/>
          <w:color w:val="FF0000"/>
          <w:sz w:val="26"/>
          <w:szCs w:val="26"/>
        </w:rPr>
        <w:t>State v. Hudman</w:t>
      </w:r>
      <w:r>
        <w:rPr>
          <w:rFonts w:ascii="Times New Roman" w:hAnsi="Times New Roman" w:cs="Times New Roman"/>
          <w:sz w:val="26"/>
          <w:szCs w:val="26"/>
        </w:rPr>
        <w:t>, 279 Or App 180, __ P3d __ (2016) (Josephine) (AAG Dave</w:t>
      </w:r>
    </w:p>
    <w:p w:rsidR="00670B24" w:rsidRDefault="00670B24" w:rsidP="00670B2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Thompson). A jury convicted defendant of unlawful deli</w:t>
      </w:r>
      <w:r w:rsidR="00FD76BE">
        <w:rPr>
          <w:rFonts w:ascii="Times New Roman" w:hAnsi="Times New Roman" w:cs="Times New Roman"/>
          <w:sz w:val="26"/>
          <w:szCs w:val="26"/>
        </w:rPr>
        <w:t xml:space="preserve">very and unlawful possession of </w:t>
      </w:r>
      <w:r>
        <w:rPr>
          <w:rFonts w:ascii="Times New Roman" w:hAnsi="Times New Roman" w:cs="Times New Roman"/>
          <w:sz w:val="26"/>
          <w:szCs w:val="26"/>
        </w:rPr>
        <w:t>marijuana based on his involvement with a marijuana grow</w:t>
      </w:r>
      <w:r w:rsidR="00FD76BE">
        <w:rPr>
          <w:rFonts w:ascii="Times New Roman" w:hAnsi="Times New Roman" w:cs="Times New Roman"/>
          <w:sz w:val="26"/>
          <w:szCs w:val="26"/>
        </w:rPr>
        <w:t xml:space="preserve"> operation on agricultural land </w:t>
      </w:r>
      <w:r>
        <w:rPr>
          <w:rFonts w:ascii="Times New Roman" w:hAnsi="Times New Roman" w:cs="Times New Roman"/>
          <w:sz w:val="26"/>
          <w:szCs w:val="26"/>
        </w:rPr>
        <w:t>surrounding a home owned by his wife. The police found</w:t>
      </w:r>
      <w:r w:rsidR="00FD76BE">
        <w:rPr>
          <w:rFonts w:ascii="Times New Roman" w:hAnsi="Times New Roman" w:cs="Times New Roman"/>
          <w:sz w:val="26"/>
          <w:szCs w:val="26"/>
        </w:rPr>
        <w:t xml:space="preserve"> over 60 pounds of marijuana in </w:t>
      </w:r>
      <w:r>
        <w:rPr>
          <w:rFonts w:ascii="Times New Roman" w:hAnsi="Times New Roman" w:cs="Times New Roman"/>
          <w:sz w:val="26"/>
          <w:szCs w:val="26"/>
        </w:rPr>
        <w:t>the home, which led the state to charge defendant with several marijuana-related crimes.</w:t>
      </w:r>
    </w:p>
    <w:p w:rsidR="00670B24" w:rsidRDefault="00670B24" w:rsidP="00670B2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Defendant testified at trial that his wife had leased the land surrounding their hom</w:t>
      </w:r>
      <w:r w:rsidR="00FD76BE">
        <w:rPr>
          <w:rFonts w:ascii="Times New Roman" w:hAnsi="Times New Roman" w:cs="Times New Roman"/>
          <w:sz w:val="26"/>
          <w:szCs w:val="26"/>
        </w:rPr>
        <w:t xml:space="preserve">e to </w:t>
      </w:r>
      <w:r>
        <w:rPr>
          <w:rFonts w:ascii="Times New Roman" w:hAnsi="Times New Roman" w:cs="Times New Roman"/>
          <w:sz w:val="26"/>
          <w:szCs w:val="26"/>
        </w:rPr>
        <w:t>people whom defendant believed were lawfully growing a</w:t>
      </w:r>
      <w:r w:rsidR="00FD76BE">
        <w:rPr>
          <w:rFonts w:ascii="Times New Roman" w:hAnsi="Times New Roman" w:cs="Times New Roman"/>
          <w:sz w:val="26"/>
          <w:szCs w:val="26"/>
        </w:rPr>
        <w:t xml:space="preserve">nd storing marijuana. The state </w:t>
      </w:r>
      <w:r>
        <w:rPr>
          <w:rFonts w:ascii="Times New Roman" w:hAnsi="Times New Roman" w:cs="Times New Roman"/>
          <w:sz w:val="26"/>
          <w:szCs w:val="26"/>
        </w:rPr>
        <w:t>countered that, although three people were lawfully growing marijuana on defendant’</w:t>
      </w:r>
      <w:r w:rsidR="00FD76BE">
        <w:rPr>
          <w:rFonts w:ascii="Times New Roman" w:hAnsi="Times New Roman" w:cs="Times New Roman"/>
          <w:sz w:val="26"/>
          <w:szCs w:val="26"/>
        </w:rPr>
        <w:t xml:space="preserve">s </w:t>
      </w:r>
      <w:r>
        <w:rPr>
          <w:rFonts w:ascii="Times New Roman" w:hAnsi="Times New Roman" w:cs="Times New Roman"/>
          <w:sz w:val="26"/>
          <w:szCs w:val="26"/>
        </w:rPr>
        <w:t>wife’s property, defendant was using that fac</w:t>
      </w:r>
      <w:r w:rsidR="00FD76BE">
        <w:rPr>
          <w:rFonts w:ascii="Times New Roman" w:hAnsi="Times New Roman" w:cs="Times New Roman"/>
          <w:sz w:val="26"/>
          <w:szCs w:val="26"/>
        </w:rPr>
        <w:t xml:space="preserve">t to conceal a larger, unlawful </w:t>
      </w:r>
      <w:r>
        <w:rPr>
          <w:rFonts w:ascii="Times New Roman" w:hAnsi="Times New Roman" w:cs="Times New Roman"/>
          <w:sz w:val="26"/>
          <w:szCs w:val="26"/>
        </w:rPr>
        <w:t>marijuana</w:t>
      </w:r>
      <w:r w:rsidR="00FD76BE">
        <w:rPr>
          <w:rFonts w:ascii="Times New Roman" w:hAnsi="Times New Roman" w:cs="Times New Roman"/>
          <w:sz w:val="26"/>
          <w:szCs w:val="26"/>
        </w:rPr>
        <w:t xml:space="preserve"> growing </w:t>
      </w:r>
      <w:r>
        <w:rPr>
          <w:rFonts w:ascii="Times New Roman" w:hAnsi="Times New Roman" w:cs="Times New Roman"/>
          <w:sz w:val="26"/>
          <w:szCs w:val="26"/>
        </w:rPr>
        <w:t>operation in which he was engaged. As part</w:t>
      </w:r>
      <w:r w:rsidR="00FD76BE">
        <w:rPr>
          <w:rFonts w:ascii="Times New Roman" w:hAnsi="Times New Roman" w:cs="Times New Roman"/>
          <w:sz w:val="26"/>
          <w:szCs w:val="26"/>
        </w:rPr>
        <w:t xml:space="preserve"> of its case, the state offered </w:t>
      </w:r>
      <w:r>
        <w:rPr>
          <w:rFonts w:ascii="Times New Roman" w:hAnsi="Times New Roman" w:cs="Times New Roman"/>
          <w:sz w:val="26"/>
          <w:szCs w:val="26"/>
        </w:rPr>
        <w:t>evidence that, a year after the seizure of the marijua</w:t>
      </w:r>
      <w:r w:rsidR="00FD76BE">
        <w:rPr>
          <w:rFonts w:ascii="Times New Roman" w:hAnsi="Times New Roman" w:cs="Times New Roman"/>
          <w:sz w:val="26"/>
          <w:szCs w:val="26"/>
        </w:rPr>
        <w:t xml:space="preserve">na for which he was prosecuted, </w:t>
      </w:r>
      <w:r>
        <w:rPr>
          <w:rFonts w:ascii="Times New Roman" w:hAnsi="Times New Roman" w:cs="Times New Roman"/>
          <w:sz w:val="26"/>
          <w:szCs w:val="26"/>
        </w:rPr>
        <w:t>defendant had stolen and sold in California marijuana that another person had grow</w:t>
      </w:r>
      <w:r w:rsidR="00FD76BE">
        <w:rPr>
          <w:rFonts w:ascii="Times New Roman" w:hAnsi="Times New Roman" w:cs="Times New Roman"/>
          <w:sz w:val="26"/>
          <w:szCs w:val="26"/>
        </w:rPr>
        <w:t xml:space="preserve">n on </w:t>
      </w:r>
      <w:r>
        <w:rPr>
          <w:rFonts w:ascii="Times New Roman" w:hAnsi="Times New Roman" w:cs="Times New Roman"/>
          <w:sz w:val="26"/>
          <w:szCs w:val="26"/>
        </w:rPr>
        <w:t>defendant’s wife’s property. The state contended that the evidence was admissible under</w:t>
      </w:r>
    </w:p>
    <w:p w:rsidR="00670B24" w:rsidRPr="00FD76BE" w:rsidRDefault="00670B24" w:rsidP="00670B2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OEC 404(3) as evidence of defendant’s intent and as spurious-plan evidence—</w:t>
      </w:r>
      <w:r w:rsidR="00FD76BE">
        <w:rPr>
          <w:rFonts w:ascii="Times New Roman" w:hAnsi="Times New Roman" w:cs="Times New Roman"/>
          <w:sz w:val="26"/>
          <w:szCs w:val="26"/>
        </w:rPr>
        <w:t xml:space="preserve">evidence </w:t>
      </w:r>
      <w:r>
        <w:rPr>
          <w:rFonts w:ascii="Times New Roman" w:hAnsi="Times New Roman" w:cs="Times New Roman"/>
          <w:sz w:val="26"/>
          <w:szCs w:val="26"/>
        </w:rPr>
        <w:t xml:space="preserve">that is </w:t>
      </w:r>
      <w:r>
        <w:rPr>
          <w:rFonts w:ascii="Times New Roman" w:hAnsi="Times New Roman" w:cs="Times New Roman"/>
          <w:color w:val="000000"/>
          <w:sz w:val="26"/>
          <w:szCs w:val="26"/>
        </w:rPr>
        <w:t>offered to show that a defendant has engaged in a pattern of conduct from which</w:t>
      </w:r>
      <w:r w:rsidR="00FD76BE">
        <w:rPr>
          <w:rFonts w:ascii="Times New Roman" w:hAnsi="Times New Roman" w:cs="Times New Roman"/>
          <w:sz w:val="26"/>
          <w:szCs w:val="26"/>
        </w:rPr>
        <w:t xml:space="preserve"> </w:t>
      </w:r>
      <w:r>
        <w:rPr>
          <w:rFonts w:ascii="Times New Roman" w:hAnsi="Times New Roman" w:cs="Times New Roman"/>
          <w:color w:val="000000"/>
          <w:sz w:val="26"/>
          <w:szCs w:val="26"/>
        </w:rPr>
        <w:t>the existence of a plan to commit the charged crimes can be inferred. Over defendant’s</w:t>
      </w:r>
      <w:r w:rsidR="00FD76BE">
        <w:rPr>
          <w:rFonts w:ascii="Times New Roman" w:hAnsi="Times New Roman" w:cs="Times New Roman"/>
          <w:sz w:val="26"/>
          <w:szCs w:val="26"/>
        </w:rPr>
        <w:t xml:space="preserve"> </w:t>
      </w:r>
      <w:r>
        <w:rPr>
          <w:rFonts w:ascii="Times New Roman" w:hAnsi="Times New Roman" w:cs="Times New Roman"/>
          <w:color w:val="000000"/>
          <w:sz w:val="26"/>
          <w:szCs w:val="26"/>
        </w:rPr>
        <w:t>objection that the evidence was improper propensity evidence, the trial court (Judge Pat</w:t>
      </w:r>
    </w:p>
    <w:p w:rsidR="00670B24" w:rsidRPr="00FD76BE" w:rsidRDefault="00670B24" w:rsidP="00670B2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Wolke) ruled that it was admissible under OEC 404(3) as e</w:t>
      </w:r>
      <w:r w:rsidR="00FD76BE">
        <w:rPr>
          <w:rFonts w:ascii="Times New Roman" w:hAnsi="Times New Roman" w:cs="Times New Roman"/>
          <w:color w:val="000000"/>
          <w:sz w:val="26"/>
          <w:szCs w:val="26"/>
        </w:rPr>
        <w:t xml:space="preserve">vidence of intent and plan, and </w:t>
      </w:r>
      <w:r>
        <w:rPr>
          <w:rFonts w:ascii="Times New Roman" w:hAnsi="Times New Roman" w:cs="Times New Roman"/>
          <w:color w:val="000000"/>
          <w:sz w:val="26"/>
          <w:szCs w:val="26"/>
        </w:rPr>
        <w:t>that its probative value was not substantially out</w:t>
      </w:r>
      <w:r w:rsidR="00FD76BE">
        <w:rPr>
          <w:rFonts w:ascii="Times New Roman" w:hAnsi="Times New Roman" w:cs="Times New Roman"/>
          <w:color w:val="000000"/>
          <w:sz w:val="26"/>
          <w:szCs w:val="26"/>
        </w:rPr>
        <w:t xml:space="preserve">weighed by the danger of unfair </w:t>
      </w:r>
      <w:r>
        <w:rPr>
          <w:rFonts w:ascii="Times New Roman" w:hAnsi="Times New Roman" w:cs="Times New Roman"/>
          <w:color w:val="000000"/>
          <w:sz w:val="26"/>
          <w:szCs w:val="26"/>
        </w:rPr>
        <w:t>prejudice (OEC 403). On appeal, defendant assigned error t</w:t>
      </w:r>
      <w:r w:rsidR="00FD76BE">
        <w:rPr>
          <w:rFonts w:ascii="Times New Roman" w:hAnsi="Times New Roman" w:cs="Times New Roman"/>
          <w:color w:val="000000"/>
          <w:sz w:val="26"/>
          <w:szCs w:val="26"/>
        </w:rPr>
        <w:t xml:space="preserve">o that ruling, arguing that the </w:t>
      </w:r>
      <w:r>
        <w:rPr>
          <w:rFonts w:ascii="Times New Roman" w:hAnsi="Times New Roman" w:cs="Times New Roman"/>
          <w:color w:val="000000"/>
          <w:sz w:val="26"/>
          <w:szCs w:val="26"/>
        </w:rPr>
        <w:t xml:space="preserve">evidence was impermissible propensity evidence under OEC 404(3) and that, under </w:t>
      </w:r>
      <w:r>
        <w:rPr>
          <w:rFonts w:ascii="Times New Roman" w:hAnsi="Times New Roman" w:cs="Times New Roman"/>
          <w:i/>
          <w:iCs/>
          <w:color w:val="000000"/>
          <w:sz w:val="26"/>
          <w:szCs w:val="26"/>
        </w:rPr>
        <w:t>State</w:t>
      </w:r>
    </w:p>
    <w:p w:rsidR="00670B24" w:rsidRDefault="00670B24" w:rsidP="00670B2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i/>
          <w:iCs/>
          <w:color w:val="000000"/>
          <w:sz w:val="26"/>
          <w:szCs w:val="26"/>
        </w:rPr>
        <w:t>v. Leistiko</w:t>
      </w:r>
      <w:r>
        <w:rPr>
          <w:rFonts w:ascii="Times New Roman" w:hAnsi="Times New Roman" w:cs="Times New Roman"/>
          <w:color w:val="000000"/>
          <w:sz w:val="26"/>
          <w:szCs w:val="26"/>
        </w:rPr>
        <w:t xml:space="preserve">, 352 Or 172, </w:t>
      </w:r>
      <w:r>
        <w:rPr>
          <w:rFonts w:ascii="Times New Roman" w:hAnsi="Times New Roman" w:cs="Times New Roman"/>
          <w:i/>
          <w:iCs/>
          <w:color w:val="000000"/>
          <w:sz w:val="26"/>
          <w:szCs w:val="26"/>
        </w:rPr>
        <w:t>adh’d to as modified on recons</w:t>
      </w:r>
      <w:r>
        <w:rPr>
          <w:rFonts w:ascii="Times New Roman" w:hAnsi="Times New Roman" w:cs="Times New Roman"/>
          <w:color w:val="000000"/>
          <w:sz w:val="26"/>
          <w:szCs w:val="26"/>
        </w:rPr>
        <w:t>, 352</w:t>
      </w:r>
      <w:r w:rsidR="00FD76BE">
        <w:rPr>
          <w:rFonts w:ascii="Times New Roman" w:hAnsi="Times New Roman" w:cs="Times New Roman"/>
          <w:color w:val="000000"/>
          <w:sz w:val="26"/>
          <w:szCs w:val="26"/>
        </w:rPr>
        <w:t xml:space="preserve"> Or 622 (2012), the trial court </w:t>
      </w:r>
      <w:r>
        <w:rPr>
          <w:rFonts w:ascii="Times New Roman" w:hAnsi="Times New Roman" w:cs="Times New Roman"/>
          <w:color w:val="000000"/>
          <w:sz w:val="26"/>
          <w:szCs w:val="26"/>
        </w:rPr>
        <w:t>erred in admitting the evidence without giving the jury an a</w:t>
      </w:r>
      <w:r w:rsidR="00FD76BE">
        <w:rPr>
          <w:rFonts w:ascii="Times New Roman" w:hAnsi="Times New Roman" w:cs="Times New Roman"/>
          <w:color w:val="000000"/>
          <w:sz w:val="26"/>
          <w:szCs w:val="26"/>
        </w:rPr>
        <w:t xml:space="preserve">ppropriate limiting instruction </w:t>
      </w:r>
      <w:r>
        <w:rPr>
          <w:rFonts w:ascii="Times New Roman" w:hAnsi="Times New Roman" w:cs="Times New Roman"/>
          <w:color w:val="000000"/>
          <w:sz w:val="26"/>
          <w:szCs w:val="26"/>
        </w:rPr>
        <w:t>on the jury’s consideration of the evidence as evidence of intent.</w:t>
      </w:r>
    </w:p>
    <w:p w:rsidR="00670B24" w:rsidRDefault="00670B24" w:rsidP="00670B24">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i/>
          <w:iCs/>
          <w:color w:val="000000"/>
          <w:sz w:val="26"/>
          <w:szCs w:val="26"/>
        </w:rPr>
        <w:t>Held</w:t>
      </w:r>
      <w:r>
        <w:rPr>
          <w:rFonts w:ascii="Times New Roman" w:hAnsi="Times New Roman" w:cs="Times New Roman"/>
          <w:color w:val="000000"/>
          <w:sz w:val="26"/>
          <w:szCs w:val="26"/>
        </w:rPr>
        <w:t xml:space="preserve">: Reversed and remanded (Armstrong, </w:t>
      </w:r>
      <w:r w:rsidR="00FD76BE">
        <w:rPr>
          <w:rFonts w:ascii="Times New Roman" w:hAnsi="Times New Roman" w:cs="Times New Roman"/>
          <w:color w:val="000000"/>
          <w:sz w:val="26"/>
          <w:szCs w:val="26"/>
        </w:rPr>
        <w:t xml:space="preserve">P.J.). The trial court erred by </w:t>
      </w:r>
      <w:r>
        <w:rPr>
          <w:rFonts w:ascii="Times New Roman" w:hAnsi="Times New Roman" w:cs="Times New Roman"/>
          <w:color w:val="000000"/>
          <w:sz w:val="26"/>
          <w:szCs w:val="26"/>
        </w:rPr>
        <w:t>admitting the other-act evidence. [1] “To determin</w:t>
      </w:r>
      <w:r w:rsidR="00FD76BE">
        <w:rPr>
          <w:rFonts w:ascii="Times New Roman" w:hAnsi="Times New Roman" w:cs="Times New Roman"/>
          <w:color w:val="000000"/>
          <w:sz w:val="26"/>
          <w:szCs w:val="26"/>
        </w:rPr>
        <w:t xml:space="preserve">e whether other-act evidence is </w:t>
      </w:r>
      <w:r>
        <w:rPr>
          <w:rFonts w:ascii="Times New Roman" w:hAnsi="Times New Roman" w:cs="Times New Roman"/>
          <w:color w:val="000000"/>
          <w:sz w:val="26"/>
          <w:szCs w:val="26"/>
        </w:rPr>
        <w:t xml:space="preserve">relevant to show that a defendant engaged in the charged criminal </w:t>
      </w:r>
      <w:r w:rsidR="00FD76BE">
        <w:rPr>
          <w:rFonts w:ascii="Times New Roman" w:hAnsi="Times New Roman" w:cs="Times New Roman"/>
          <w:color w:val="000000"/>
          <w:sz w:val="26"/>
          <w:szCs w:val="26"/>
        </w:rPr>
        <w:t xml:space="preserve">conduct with the </w:t>
      </w:r>
      <w:r>
        <w:rPr>
          <w:rFonts w:ascii="Times New Roman" w:hAnsi="Times New Roman" w:cs="Times New Roman"/>
          <w:color w:val="000000"/>
          <w:sz w:val="26"/>
          <w:szCs w:val="26"/>
        </w:rPr>
        <w:t>requisite intent, the trial court must consider the five factors set out in [</w:t>
      </w:r>
      <w:r>
        <w:rPr>
          <w:rFonts w:ascii="Times New Roman" w:hAnsi="Times New Roman" w:cs="Times New Roman"/>
          <w:i/>
          <w:iCs/>
          <w:color w:val="000000"/>
          <w:sz w:val="26"/>
          <w:szCs w:val="26"/>
        </w:rPr>
        <w:t>State v.</w:t>
      </w: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rPr>
        <w:t>Johns</w:t>
      </w:r>
      <w:r w:rsidR="00FD76BE">
        <w:rPr>
          <w:rFonts w:ascii="Times New Roman" w:hAnsi="Times New Roman" w:cs="Times New Roman"/>
          <w:color w:val="000000"/>
          <w:sz w:val="26"/>
          <w:szCs w:val="26"/>
        </w:rPr>
        <w:t xml:space="preserve">, </w:t>
      </w:r>
      <w:r>
        <w:rPr>
          <w:rFonts w:ascii="Times New Roman" w:hAnsi="Times New Roman" w:cs="Times New Roman"/>
          <w:color w:val="000000"/>
          <w:sz w:val="26"/>
          <w:szCs w:val="26"/>
        </w:rPr>
        <w:t>including whether ‘the physical elements of the [other</w:t>
      </w:r>
      <w:r w:rsidR="00FD76BE">
        <w:rPr>
          <w:rFonts w:ascii="Times New Roman" w:hAnsi="Times New Roman" w:cs="Times New Roman"/>
          <w:color w:val="000000"/>
          <w:sz w:val="26"/>
          <w:szCs w:val="26"/>
        </w:rPr>
        <w:t xml:space="preserve">] act and the [charged] act are </w:t>
      </w:r>
      <w:r>
        <w:rPr>
          <w:rFonts w:ascii="Times New Roman" w:hAnsi="Times New Roman" w:cs="Times New Roman"/>
          <w:color w:val="000000"/>
          <w:sz w:val="26"/>
          <w:szCs w:val="26"/>
        </w:rPr>
        <w:t xml:space="preserve">similar.’ 301 Or at 556. If the answer to any of the five </w:t>
      </w:r>
      <w:r>
        <w:rPr>
          <w:rFonts w:ascii="Times New Roman" w:hAnsi="Times New Roman" w:cs="Times New Roman"/>
          <w:i/>
          <w:iCs/>
          <w:color w:val="000000"/>
          <w:sz w:val="26"/>
          <w:szCs w:val="26"/>
        </w:rPr>
        <w:t xml:space="preserve">Johns </w:t>
      </w:r>
      <w:r w:rsidR="00FD76BE">
        <w:rPr>
          <w:rFonts w:ascii="Times New Roman" w:hAnsi="Times New Roman" w:cs="Times New Roman"/>
          <w:color w:val="000000"/>
          <w:sz w:val="26"/>
          <w:szCs w:val="26"/>
        </w:rPr>
        <w:t xml:space="preserve">questions is negative, then </w:t>
      </w:r>
      <w:r>
        <w:rPr>
          <w:rFonts w:ascii="Times New Roman" w:hAnsi="Times New Roman" w:cs="Times New Roman"/>
          <w:color w:val="000000"/>
          <w:sz w:val="26"/>
          <w:szCs w:val="26"/>
        </w:rPr>
        <w:t>the evidence is not admissible as evidence of intent.”</w:t>
      </w:r>
      <w:r w:rsidR="00FD76BE">
        <w:rPr>
          <w:rFonts w:ascii="Times New Roman" w:hAnsi="Times New Roman" w:cs="Times New Roman"/>
          <w:color w:val="000000"/>
          <w:sz w:val="26"/>
          <w:szCs w:val="26"/>
        </w:rPr>
        <w:t xml:space="preserve"> [2] Although there were some </w:t>
      </w:r>
      <w:r>
        <w:rPr>
          <w:rFonts w:ascii="Times New Roman" w:hAnsi="Times New Roman" w:cs="Times New Roman"/>
          <w:color w:val="000000"/>
          <w:sz w:val="26"/>
          <w:szCs w:val="26"/>
        </w:rPr>
        <w:t>similarities between the charged conduct and defendant’</w:t>
      </w:r>
      <w:r w:rsidR="00FD76BE">
        <w:rPr>
          <w:rFonts w:ascii="Times New Roman" w:hAnsi="Times New Roman" w:cs="Times New Roman"/>
          <w:color w:val="000000"/>
          <w:sz w:val="26"/>
          <w:szCs w:val="26"/>
        </w:rPr>
        <w:t xml:space="preserve">s alleged theft and sale of </w:t>
      </w:r>
      <w:r>
        <w:rPr>
          <w:rFonts w:ascii="Times New Roman" w:hAnsi="Times New Roman" w:cs="Times New Roman"/>
          <w:color w:val="000000"/>
          <w:sz w:val="26"/>
          <w:szCs w:val="26"/>
        </w:rPr>
        <w:t>marijuana (both involved the use of lawful marijuana</w:t>
      </w:r>
      <w:r w:rsidR="00FD76BE">
        <w:rPr>
          <w:rFonts w:ascii="Times New Roman" w:hAnsi="Times New Roman" w:cs="Times New Roman"/>
          <w:color w:val="000000"/>
          <w:sz w:val="26"/>
          <w:szCs w:val="26"/>
        </w:rPr>
        <w:t xml:space="preserve">-related activity to facilitate </w:t>
      </w:r>
      <w:r>
        <w:rPr>
          <w:rFonts w:ascii="Times New Roman" w:hAnsi="Times New Roman" w:cs="Times New Roman"/>
          <w:color w:val="000000"/>
          <w:sz w:val="26"/>
          <w:szCs w:val="26"/>
        </w:rPr>
        <w:t xml:space="preserve">unlawful marijuana-related activity), physically, the two </w:t>
      </w:r>
      <w:r w:rsidR="00FD76BE">
        <w:rPr>
          <w:rFonts w:ascii="Times New Roman" w:hAnsi="Times New Roman" w:cs="Times New Roman"/>
          <w:color w:val="000000"/>
          <w:sz w:val="26"/>
          <w:szCs w:val="26"/>
        </w:rPr>
        <w:t xml:space="preserve">sets of acts were fundamentally </w:t>
      </w:r>
      <w:r>
        <w:rPr>
          <w:rFonts w:ascii="Times New Roman" w:hAnsi="Times New Roman" w:cs="Times New Roman"/>
          <w:color w:val="000000"/>
          <w:sz w:val="26"/>
          <w:szCs w:val="26"/>
        </w:rPr>
        <w:t xml:space="preserve">different, and did not share the physical similarity required by </w:t>
      </w:r>
      <w:r>
        <w:rPr>
          <w:rFonts w:ascii="Times New Roman" w:hAnsi="Times New Roman" w:cs="Times New Roman"/>
          <w:i/>
          <w:iCs/>
          <w:color w:val="000000"/>
          <w:sz w:val="26"/>
          <w:szCs w:val="26"/>
        </w:rPr>
        <w:t xml:space="preserve">Johns </w:t>
      </w:r>
      <w:r>
        <w:rPr>
          <w:rFonts w:ascii="Times New Roman" w:hAnsi="Times New Roman" w:cs="Times New Roman"/>
          <w:color w:val="000000"/>
          <w:sz w:val="26"/>
          <w:szCs w:val="26"/>
        </w:rPr>
        <w:t>to make the</w:t>
      </w:r>
      <w:r w:rsidR="00FD76BE">
        <w:rPr>
          <w:rFonts w:ascii="Times New Roman" w:hAnsi="Times New Roman" w:cs="Times New Roman"/>
          <w:color w:val="000000"/>
          <w:sz w:val="26"/>
          <w:szCs w:val="26"/>
        </w:rPr>
        <w:t xml:space="preserve"> </w:t>
      </w:r>
      <w:r>
        <w:rPr>
          <w:rFonts w:ascii="Times New Roman" w:hAnsi="Times New Roman" w:cs="Times New Roman"/>
          <w:color w:val="000000"/>
          <w:sz w:val="26"/>
          <w:szCs w:val="26"/>
        </w:rPr>
        <w:t>evidence of defendant’s theft and sale of marijuana</w:t>
      </w:r>
      <w:r w:rsidR="00FD76BE">
        <w:rPr>
          <w:rFonts w:ascii="Times New Roman" w:hAnsi="Times New Roman" w:cs="Times New Roman"/>
          <w:color w:val="000000"/>
          <w:sz w:val="26"/>
          <w:szCs w:val="26"/>
        </w:rPr>
        <w:t xml:space="preserve"> admissible to prove his intent </w:t>
      </w:r>
      <w:r>
        <w:rPr>
          <w:rFonts w:ascii="Times New Roman" w:hAnsi="Times New Roman" w:cs="Times New Roman"/>
          <w:color w:val="000000"/>
          <w:sz w:val="26"/>
          <w:szCs w:val="26"/>
        </w:rPr>
        <w:t>regarding the charged crimes. [3] It follows from that conclusion that the other-act</w:t>
      </w:r>
      <w:r w:rsidR="00FD76BE">
        <w:rPr>
          <w:rFonts w:ascii="Times New Roman" w:hAnsi="Times New Roman" w:cs="Times New Roman"/>
          <w:color w:val="000000"/>
          <w:sz w:val="26"/>
          <w:szCs w:val="26"/>
        </w:rPr>
        <w:t xml:space="preserve"> </w:t>
      </w:r>
      <w:r>
        <w:rPr>
          <w:rFonts w:ascii="Times New Roman" w:hAnsi="Times New Roman" w:cs="Times New Roman"/>
          <w:color w:val="000000"/>
          <w:sz w:val="26"/>
          <w:szCs w:val="26"/>
        </w:rPr>
        <w:t>evidence was not admissible as evidence of plan, either, given that plan evidence requi</w:t>
      </w:r>
      <w:r w:rsidR="00FD76BE">
        <w:rPr>
          <w:rFonts w:ascii="Times New Roman" w:hAnsi="Times New Roman" w:cs="Times New Roman"/>
          <w:color w:val="000000"/>
          <w:sz w:val="26"/>
          <w:szCs w:val="26"/>
        </w:rPr>
        <w:t xml:space="preserve">res </w:t>
      </w:r>
      <w:r>
        <w:rPr>
          <w:rFonts w:ascii="Times New Roman" w:hAnsi="Times New Roman" w:cs="Times New Roman"/>
          <w:color w:val="000000"/>
          <w:sz w:val="26"/>
          <w:szCs w:val="26"/>
        </w:rPr>
        <w:t>a greater degree of similarity with the charged conduct t</w:t>
      </w:r>
      <w:r w:rsidR="00FD76BE">
        <w:rPr>
          <w:rFonts w:ascii="Times New Roman" w:hAnsi="Times New Roman" w:cs="Times New Roman"/>
          <w:color w:val="000000"/>
          <w:sz w:val="26"/>
          <w:szCs w:val="26"/>
        </w:rPr>
        <w:t xml:space="preserve">han does the evidence of intent </w:t>
      </w:r>
      <w:r>
        <w:rPr>
          <w:rFonts w:ascii="Times New Roman" w:hAnsi="Times New Roman" w:cs="Times New Roman"/>
          <w:color w:val="000000"/>
          <w:sz w:val="26"/>
          <w:szCs w:val="26"/>
        </w:rPr>
        <w:t>for the evidence to be admissible as plan evidence. [4] The trial court’</w:t>
      </w:r>
      <w:r w:rsidR="00FD76BE">
        <w:rPr>
          <w:rFonts w:ascii="Times New Roman" w:hAnsi="Times New Roman" w:cs="Times New Roman"/>
          <w:color w:val="000000"/>
          <w:sz w:val="26"/>
          <w:szCs w:val="26"/>
        </w:rPr>
        <w:t xml:space="preserve">s error in admitting </w:t>
      </w:r>
      <w:r>
        <w:rPr>
          <w:rFonts w:ascii="Times New Roman" w:hAnsi="Times New Roman" w:cs="Times New Roman"/>
          <w:color w:val="000000"/>
          <w:sz w:val="26"/>
          <w:szCs w:val="26"/>
        </w:rPr>
        <w:t>the disputed evidence was not harmless, “because it allowed the jurors</w:t>
      </w:r>
      <w:r w:rsidR="00FD76BE">
        <w:rPr>
          <w:rFonts w:ascii="Times New Roman" w:hAnsi="Times New Roman" w:cs="Times New Roman"/>
          <w:color w:val="000000"/>
          <w:sz w:val="26"/>
          <w:szCs w:val="26"/>
        </w:rPr>
        <w:t xml:space="preserve"> to infer that </w:t>
      </w:r>
      <w:r>
        <w:rPr>
          <w:rFonts w:ascii="Times New Roman" w:hAnsi="Times New Roman" w:cs="Times New Roman"/>
          <w:color w:val="000000"/>
          <w:sz w:val="26"/>
          <w:szCs w:val="26"/>
        </w:rPr>
        <w:t>defendant was the type of person who violated marijua</w:t>
      </w:r>
      <w:r w:rsidR="00FD76BE">
        <w:rPr>
          <w:rFonts w:ascii="Times New Roman" w:hAnsi="Times New Roman" w:cs="Times New Roman"/>
          <w:color w:val="000000"/>
          <w:sz w:val="26"/>
          <w:szCs w:val="26"/>
        </w:rPr>
        <w:t xml:space="preserve">na laws and that he had done so </w:t>
      </w:r>
      <w:r>
        <w:rPr>
          <w:rFonts w:ascii="Times New Roman" w:hAnsi="Times New Roman" w:cs="Times New Roman"/>
          <w:color w:val="000000"/>
          <w:sz w:val="26"/>
          <w:szCs w:val="26"/>
        </w:rPr>
        <w:t>again.”</w:t>
      </w:r>
    </w:p>
    <w:p w:rsidR="00EA53E3" w:rsidRPr="00EA53E3" w:rsidRDefault="00EA53E3" w:rsidP="00670B24">
      <w:pPr>
        <w:autoSpaceDE w:val="0"/>
        <w:autoSpaceDN w:val="0"/>
        <w:adjustRightInd w:val="0"/>
        <w:spacing w:after="0" w:line="240" w:lineRule="auto"/>
        <w:rPr>
          <w:rFonts w:ascii="Times New Roman" w:hAnsi="Times New Roman" w:cs="Times New Roman"/>
          <w:b/>
          <w:color w:val="000000"/>
          <w:sz w:val="26"/>
          <w:szCs w:val="26"/>
        </w:rPr>
      </w:pPr>
    </w:p>
    <w:p w:rsidR="00EA53E3" w:rsidRPr="00EA53E3" w:rsidRDefault="00EA53E3" w:rsidP="00670B24">
      <w:pPr>
        <w:autoSpaceDE w:val="0"/>
        <w:autoSpaceDN w:val="0"/>
        <w:adjustRightInd w:val="0"/>
        <w:spacing w:after="0" w:line="240" w:lineRule="auto"/>
        <w:rPr>
          <w:rFonts w:ascii="Times New Roman" w:hAnsi="Times New Roman" w:cs="Times New Roman"/>
          <w:b/>
          <w:color w:val="000000"/>
          <w:sz w:val="26"/>
          <w:szCs w:val="26"/>
        </w:rPr>
      </w:pPr>
      <w:r w:rsidRPr="00EA53E3">
        <w:rPr>
          <w:rFonts w:ascii="Times New Roman" w:hAnsi="Times New Roman" w:cs="Times New Roman"/>
          <w:b/>
          <w:color w:val="000000"/>
          <w:sz w:val="26"/>
          <w:szCs w:val="26"/>
        </w:rPr>
        <w:t xml:space="preserve">**The state, in its appeal, did NOT ask the COA to consider </w:t>
      </w:r>
      <w:r w:rsidRPr="006E1323">
        <w:rPr>
          <w:rFonts w:ascii="Times New Roman" w:hAnsi="Times New Roman" w:cs="Times New Roman"/>
          <w:b/>
          <w:i/>
          <w:color w:val="000000"/>
          <w:sz w:val="26"/>
          <w:szCs w:val="26"/>
        </w:rPr>
        <w:t>State v. Williams</w:t>
      </w:r>
      <w:r w:rsidRPr="00EA53E3">
        <w:rPr>
          <w:rFonts w:ascii="Times New Roman" w:hAnsi="Times New Roman" w:cs="Times New Roman"/>
          <w:b/>
          <w:color w:val="000000"/>
          <w:sz w:val="26"/>
          <w:szCs w:val="26"/>
        </w:rPr>
        <w:t xml:space="preserve"> and a 404(4) argument. </w:t>
      </w:r>
    </w:p>
    <w:p w:rsidR="00EA53E3" w:rsidRDefault="00EA53E3" w:rsidP="00670B24">
      <w:pPr>
        <w:autoSpaceDE w:val="0"/>
        <w:autoSpaceDN w:val="0"/>
        <w:adjustRightInd w:val="0"/>
        <w:spacing w:after="0" w:line="240" w:lineRule="auto"/>
        <w:rPr>
          <w:rFonts w:ascii="Times New Roman" w:hAnsi="Times New Roman" w:cs="Times New Roman"/>
          <w:color w:val="000000"/>
          <w:sz w:val="26"/>
          <w:szCs w:val="26"/>
        </w:rPr>
      </w:pPr>
    </w:p>
    <w:p w:rsidR="00670B24" w:rsidRDefault="00B577B7" w:rsidP="00670B24">
      <w:pPr>
        <w:autoSpaceDE w:val="0"/>
        <w:autoSpaceDN w:val="0"/>
        <w:adjustRightInd w:val="0"/>
        <w:spacing w:after="0" w:line="240" w:lineRule="auto"/>
        <w:rPr>
          <w:rFonts w:ascii="Times New Roman" w:hAnsi="Times New Roman" w:cs="Times New Roman"/>
          <w:color w:val="0000FF"/>
          <w:sz w:val="26"/>
          <w:szCs w:val="26"/>
        </w:rPr>
      </w:pPr>
      <w:hyperlink r:id="rId22" w:history="1">
        <w:r w:rsidR="00670B24" w:rsidRPr="00F60154">
          <w:rPr>
            <w:rStyle w:val="Hyperlink"/>
            <w:rFonts w:ascii="Times New Roman" w:hAnsi="Times New Roman" w:cs="Times New Roman"/>
            <w:sz w:val="26"/>
            <w:szCs w:val="26"/>
          </w:rPr>
          <w:t>http://www.publications.ojd.state.or.us/docs/A152410.pdf</w:t>
        </w:r>
      </w:hyperlink>
    </w:p>
    <w:p w:rsidR="00670B24" w:rsidRDefault="00670B24" w:rsidP="00670B24">
      <w:pPr>
        <w:autoSpaceDE w:val="0"/>
        <w:autoSpaceDN w:val="0"/>
        <w:adjustRightInd w:val="0"/>
        <w:spacing w:after="0" w:line="240" w:lineRule="auto"/>
        <w:rPr>
          <w:rFonts w:ascii="Times New Roman" w:hAnsi="Times New Roman" w:cs="Times New Roman"/>
          <w:color w:val="0000FF"/>
          <w:sz w:val="26"/>
          <w:szCs w:val="26"/>
        </w:rPr>
      </w:pPr>
    </w:p>
    <w:p w:rsidR="00FD76BE" w:rsidRDefault="00FD76BE" w:rsidP="00FD76BE">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EVIDENCE—O</w:t>
      </w:r>
      <w:r>
        <w:rPr>
          <w:rFonts w:ascii="Times New Roman" w:hAnsi="Times New Roman" w:cs="Times New Roman"/>
          <w:b/>
          <w:bCs/>
          <w:sz w:val="21"/>
          <w:szCs w:val="21"/>
        </w:rPr>
        <w:t xml:space="preserve">THER </w:t>
      </w:r>
      <w:r>
        <w:rPr>
          <w:rFonts w:ascii="Times New Roman" w:hAnsi="Times New Roman" w:cs="Times New Roman"/>
          <w:b/>
          <w:bCs/>
          <w:sz w:val="26"/>
          <w:szCs w:val="26"/>
        </w:rPr>
        <w:t>B</w:t>
      </w:r>
      <w:r>
        <w:rPr>
          <w:rFonts w:ascii="Times New Roman" w:hAnsi="Times New Roman" w:cs="Times New Roman"/>
          <w:b/>
          <w:bCs/>
          <w:sz w:val="21"/>
          <w:szCs w:val="21"/>
        </w:rPr>
        <w:t xml:space="preserve">AD </w:t>
      </w:r>
      <w:r>
        <w:rPr>
          <w:rFonts w:ascii="Times New Roman" w:hAnsi="Times New Roman" w:cs="Times New Roman"/>
          <w:b/>
          <w:bCs/>
          <w:sz w:val="26"/>
          <w:szCs w:val="26"/>
        </w:rPr>
        <w:t>A</w:t>
      </w:r>
      <w:r>
        <w:rPr>
          <w:rFonts w:ascii="Times New Roman" w:hAnsi="Times New Roman" w:cs="Times New Roman"/>
          <w:b/>
          <w:bCs/>
          <w:sz w:val="21"/>
          <w:szCs w:val="21"/>
        </w:rPr>
        <w:t>CTS</w:t>
      </w:r>
      <w:r>
        <w:rPr>
          <w:rFonts w:ascii="Times New Roman" w:hAnsi="Times New Roman" w:cs="Times New Roman"/>
          <w:b/>
          <w:bCs/>
          <w:sz w:val="26"/>
          <w:szCs w:val="26"/>
        </w:rPr>
        <w:t>: Other-acts evidence was inadmissible in theft case to prove intent on “doctrine of chances” theory, because the other act and the charged act were insufficiently similar. But the error was harmless.</w:t>
      </w:r>
    </w:p>
    <w:p w:rsidR="00FD76BE" w:rsidRDefault="00FD76BE" w:rsidP="00FD76BE">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SENTENCING—A</w:t>
      </w:r>
      <w:r>
        <w:rPr>
          <w:rFonts w:ascii="Times New Roman" w:hAnsi="Times New Roman" w:cs="Times New Roman"/>
          <w:b/>
          <w:bCs/>
          <w:sz w:val="21"/>
          <w:szCs w:val="21"/>
        </w:rPr>
        <w:t xml:space="preserve">TTORNEY </w:t>
      </w:r>
      <w:r>
        <w:rPr>
          <w:rFonts w:ascii="Times New Roman" w:hAnsi="Times New Roman" w:cs="Times New Roman"/>
          <w:b/>
          <w:bCs/>
          <w:sz w:val="26"/>
          <w:szCs w:val="26"/>
        </w:rPr>
        <w:t>F</w:t>
      </w:r>
      <w:r>
        <w:rPr>
          <w:rFonts w:ascii="Times New Roman" w:hAnsi="Times New Roman" w:cs="Times New Roman"/>
          <w:b/>
          <w:bCs/>
          <w:sz w:val="21"/>
          <w:szCs w:val="21"/>
        </w:rPr>
        <w:t>EES</w:t>
      </w:r>
      <w:r>
        <w:rPr>
          <w:rFonts w:ascii="Times New Roman" w:hAnsi="Times New Roman" w:cs="Times New Roman"/>
          <w:b/>
          <w:bCs/>
          <w:sz w:val="26"/>
          <w:szCs w:val="26"/>
        </w:rPr>
        <w:t>: Trial court plainly erred by ordering defendant to pay attorney fees on a record that contained no evidence of ability to pay.</w:t>
      </w:r>
    </w:p>
    <w:p w:rsidR="00FD76BE" w:rsidRDefault="00FD76BE" w:rsidP="00FD76BE">
      <w:pPr>
        <w:autoSpaceDE w:val="0"/>
        <w:autoSpaceDN w:val="0"/>
        <w:adjustRightInd w:val="0"/>
        <w:spacing w:after="0" w:line="240" w:lineRule="auto"/>
        <w:rPr>
          <w:rFonts w:ascii="Times New Roman" w:hAnsi="Times New Roman" w:cs="Times New Roman"/>
          <w:sz w:val="26"/>
          <w:szCs w:val="26"/>
        </w:rPr>
      </w:pPr>
      <w:r w:rsidRPr="00EA53E3">
        <w:rPr>
          <w:rFonts w:ascii="Times New Roman" w:hAnsi="Times New Roman" w:cs="Times New Roman"/>
          <w:b/>
          <w:bCs/>
          <w:i/>
          <w:iCs/>
          <w:color w:val="FF0000"/>
          <w:sz w:val="26"/>
          <w:szCs w:val="26"/>
        </w:rPr>
        <w:t>State v. Davis</w:t>
      </w:r>
      <w:r>
        <w:rPr>
          <w:rFonts w:ascii="Times New Roman" w:hAnsi="Times New Roman" w:cs="Times New Roman"/>
          <w:sz w:val="26"/>
          <w:szCs w:val="26"/>
        </w:rPr>
        <w:t>, 279 Or App 223, __ P3d __ (2016) (Clackamas) (AAG Dave</w:t>
      </w:r>
    </w:p>
    <w:p w:rsidR="00FD76BE" w:rsidRDefault="00FD76BE" w:rsidP="00FD76B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Thompson). A jury convicted defendant of theft for checking out 50 books from libraries in Clackamas County and failing to return them. Police recovered one of the books from</w:t>
      </w:r>
    </w:p>
    <w:p w:rsidR="00FD76BE" w:rsidRDefault="00FD76BE" w:rsidP="00FD76B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Powell’s Books; Powell’s records showed that defendant had sold that book to Powell’s three days after he checked it out from the library. The book had been altered to remove its bar code and to obscure markings that identified it as a library book. Defendant admitted that he had sold perhaps nine more of the library books as part of a group of</w:t>
      </w:r>
    </w:p>
    <w:p w:rsidR="00FD76BE" w:rsidRDefault="00FD76BE" w:rsidP="00FD76B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500 books that he had arranged to sell through Craigslist. In his statements to the police, defendant contended that he had sold those books—the one sold to Powell’s and the others sold through Craigslist—accidentally, when they became intermingled with other books that he intended to sell. Before trial, the state moved to admit evidence of two prior thefts by defendant—his theft of 13 books from the Multnomah County Library, accomplished by checking out the books from various library branches and failing to return them, and his theft of books from the Friends of Tigard Library book sale, accomplished by taking the books from the sale without paying for them. The state argued that evidence of the Multnomah County Library and Tigard book-sale thefts was “relevant to preparation, knowledge, lack of mistake, and intent,” all of which are nonpropensity purposes listed in OEC 404(3). As to both prior thefts, the state asserted that the evidence “would explain to the trier of fact how [defendant’s] actions were not a mistake or accident and his reason for doing this.” The trial court (Judge Douglas Van</w:t>
      </w:r>
    </w:p>
    <w:p w:rsidR="00FD76BE" w:rsidRDefault="00FD76BE" w:rsidP="00FD76B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Dyke) admitted the evidence of both prior thefts. It reasoned that the evidence went to “mistake or accident,” which it characterized as “really the only [way for defendant] to avoid culpability.” The court also stated that the evidence was admissible to show defendant’s plan. After defendant was convicted, the court sentenced defendant to a 26- month prison term, ordered him to pay restitution of $3,834.73, and required him to pay $510 in court-appointed attorney fees. On appeal, defendant argued that the court erred in admitting the evidence of the theft from the Tigard book sale; he did not challenge the court’s admission of evidence of the Multnomah County Library theft. Defendant also assigned error to the attorney fee award, arguing that the court plainly erred in awarding fees in the absence of evidence regarding his ability to pay them.</w:t>
      </w:r>
    </w:p>
    <w:p w:rsidR="00FD76BE" w:rsidRDefault="00FD76BE" w:rsidP="00FD76B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i/>
          <w:iCs/>
          <w:sz w:val="26"/>
          <w:szCs w:val="26"/>
        </w:rPr>
        <w:t>Held</w:t>
      </w:r>
      <w:r>
        <w:rPr>
          <w:rFonts w:ascii="Times New Roman" w:hAnsi="Times New Roman" w:cs="Times New Roman"/>
          <w:sz w:val="26"/>
          <w:szCs w:val="26"/>
        </w:rPr>
        <w:t>: Convictions affirmed; portion of judgment requiring defendant to pay attorney fees reversed (Duncan, P.J.). The trial court erred in admitting the evidence of the Tigard book-sale theft under OEC 404(3) because it was not relevant to show intent— that is, mistake or lack of accident—based on the doctrine of chances, but the error was harmless. [1] “As a general matter, the circumstances of this case did lend themselves to</w:t>
      </w:r>
    </w:p>
    <w:p w:rsidR="00FD76BE" w:rsidRPr="00FD76BE" w:rsidRDefault="00FD76BE" w:rsidP="00FD76B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[doctrine-of-chances] evidence, because defendant admitted he had done the </w:t>
      </w:r>
      <w:r>
        <w:rPr>
          <w:rFonts w:ascii="Times New Roman" w:hAnsi="Times New Roman" w:cs="Times New Roman"/>
          <w:i/>
          <w:iCs/>
          <w:sz w:val="26"/>
          <w:szCs w:val="26"/>
        </w:rPr>
        <w:t>actus reus</w:t>
      </w:r>
      <w:r>
        <w:rPr>
          <w:rFonts w:ascii="Times New Roman" w:hAnsi="Times New Roman" w:cs="Times New Roman"/>
          <w:sz w:val="26"/>
          <w:szCs w:val="26"/>
        </w:rPr>
        <w:t xml:space="preserve">— he checked out the library books and did not return them—and, as the [trial] court noted, the real dispute went to whether defendant intended not to return the books. Defendant’s assertion to the police that, although he had sold some of the books (making it impossible to return them), he had done so accidentally, put defendant’s intent at issue. Given those circumstances, evidence that defendant had previously committed the same </w:t>
      </w:r>
      <w:r>
        <w:rPr>
          <w:rFonts w:ascii="Times New Roman" w:hAnsi="Times New Roman" w:cs="Times New Roman"/>
          <w:i/>
          <w:iCs/>
          <w:sz w:val="26"/>
          <w:szCs w:val="26"/>
        </w:rPr>
        <w:t>actus reus</w:t>
      </w:r>
      <w:r>
        <w:rPr>
          <w:rFonts w:ascii="Times New Roman" w:hAnsi="Times New Roman" w:cs="Times New Roman"/>
          <w:sz w:val="26"/>
          <w:szCs w:val="26"/>
        </w:rPr>
        <w:t xml:space="preserve"> would make it more likely that defendant’s failure to return the books to the Clackamas County libraries was not a mistake.” [2] “However, [under the test for admission of other-act evidence offered on a doctrine-of-chances theory, which is set forth in </w:t>
      </w:r>
      <w:r>
        <w:rPr>
          <w:rFonts w:ascii="Times New Roman" w:hAnsi="Times New Roman" w:cs="Times New Roman"/>
          <w:i/>
          <w:iCs/>
          <w:sz w:val="26"/>
          <w:szCs w:val="26"/>
        </w:rPr>
        <w:t>State v.</w:t>
      </w:r>
    </w:p>
    <w:p w:rsidR="00FD76BE" w:rsidRDefault="00FD76BE" w:rsidP="00FD76B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i/>
          <w:iCs/>
          <w:sz w:val="26"/>
          <w:szCs w:val="26"/>
        </w:rPr>
        <w:t>Johns</w:t>
      </w:r>
      <w:r>
        <w:rPr>
          <w:rFonts w:ascii="Times New Roman" w:hAnsi="Times New Roman" w:cs="Times New Roman"/>
          <w:sz w:val="26"/>
          <w:szCs w:val="26"/>
        </w:rPr>
        <w:t xml:space="preserve">, 301 Or 535, 555-56 (1986),] the evidence of the Tigard book-sale theft was too dissimilar from the conduct at issue to be probative of defendant’s lack of mistake or accident. The </w:t>
      </w:r>
      <w:r>
        <w:rPr>
          <w:rFonts w:ascii="Times New Roman" w:hAnsi="Times New Roman" w:cs="Times New Roman"/>
          <w:i/>
          <w:iCs/>
          <w:sz w:val="26"/>
          <w:szCs w:val="26"/>
        </w:rPr>
        <w:t xml:space="preserve">actus reus </w:t>
      </w:r>
      <w:r>
        <w:rPr>
          <w:rFonts w:ascii="Times New Roman" w:hAnsi="Times New Roman" w:cs="Times New Roman"/>
          <w:sz w:val="26"/>
          <w:szCs w:val="26"/>
        </w:rPr>
        <w:t xml:space="preserve">was different—in the Tigard theft, defendant took books from the book sale without paying for them, rather than taking them with permission and then failing to return them. The doctrine of chances rests on the principle that ‘multiple instances of similar conduct are unlikely to occur accidentally.’ </w:t>
      </w:r>
      <w:r>
        <w:rPr>
          <w:rFonts w:ascii="Times New Roman" w:hAnsi="Times New Roman" w:cs="Times New Roman"/>
          <w:i/>
          <w:iCs/>
          <w:sz w:val="26"/>
          <w:szCs w:val="26"/>
        </w:rPr>
        <w:t>Leistiko</w:t>
      </w:r>
      <w:r>
        <w:rPr>
          <w:rFonts w:ascii="Times New Roman" w:hAnsi="Times New Roman" w:cs="Times New Roman"/>
          <w:sz w:val="26"/>
          <w:szCs w:val="26"/>
        </w:rPr>
        <w:t>, 352 Or at 182.</w:t>
      </w:r>
    </w:p>
    <w:p w:rsidR="00FD76BE" w:rsidRPr="00FD76BE" w:rsidRDefault="00FD76BE" w:rsidP="00FD76B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However, the fact that bad conduct, as a general category, has occurred more than once does not allow any inference about the likelihood that the charged conduct happened by accident.… Even where the prior act and the charged act involve similar kinds of bad conduct—here, both involved theft of books from library-related organizations—the similarities between the physical elements must outweigh the differences.” </w:t>
      </w:r>
      <w:r>
        <w:rPr>
          <w:rFonts w:ascii="Times New Roman" w:hAnsi="Times New Roman" w:cs="Times New Roman"/>
          <w:color w:val="000000"/>
          <w:sz w:val="26"/>
          <w:szCs w:val="26"/>
        </w:rPr>
        <w:t>[3] Applying</w:t>
      </w:r>
      <w:r>
        <w:rPr>
          <w:rFonts w:ascii="Times New Roman" w:hAnsi="Times New Roman" w:cs="Times New Roman"/>
          <w:sz w:val="26"/>
          <w:szCs w:val="26"/>
        </w:rPr>
        <w:t xml:space="preserve"> </w:t>
      </w:r>
      <w:r>
        <w:rPr>
          <w:rFonts w:ascii="Times New Roman" w:hAnsi="Times New Roman" w:cs="Times New Roman"/>
          <w:color w:val="000000"/>
          <w:sz w:val="26"/>
          <w:szCs w:val="26"/>
        </w:rPr>
        <w:t>those principles here, “the Tigard book-sale theft evidence was not admissible under</w:t>
      </w:r>
    </w:p>
    <w:p w:rsidR="00FD76BE" w:rsidRDefault="00FD76BE" w:rsidP="00FD76BE">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OEC 404(3) to prove defendant’s lack of mistake in failing to return the books. It did not ‘bear something close to a point-by-point correspondence’ to the charged conduct and did not meet the ‘stringent test for similarity.’” [4] It follows that the trial court also erred in admitting the Tigard book-sale theft evidence to show plan, given that where other-act evidence is not sufficiently similar to be admissible to prove intent, it necessarily is not sufficiently similar to be admissible to prove plan. [5] The court’s evidentiary error, however, was harmless. The Multnomah County Library theft evidence, which defendant did not challenge, was powerful evidence rebutting defendant’s claim that he accidentally sold the books at issue in this case. [6] The sentencing court plainly erred in ordering defendant to pay attorney fees because the record is silent on his ability to pay.</w:t>
      </w:r>
    </w:p>
    <w:p w:rsidR="00670B24" w:rsidRDefault="00B577B7" w:rsidP="00FD76BE">
      <w:pPr>
        <w:autoSpaceDE w:val="0"/>
        <w:autoSpaceDN w:val="0"/>
        <w:adjustRightInd w:val="0"/>
        <w:spacing w:after="0" w:line="240" w:lineRule="auto"/>
        <w:rPr>
          <w:rFonts w:ascii="Times New Roman" w:hAnsi="Times New Roman" w:cs="Times New Roman"/>
          <w:color w:val="0000FF"/>
          <w:sz w:val="26"/>
          <w:szCs w:val="26"/>
        </w:rPr>
      </w:pPr>
      <w:hyperlink r:id="rId23" w:history="1">
        <w:r w:rsidR="00FD76BE" w:rsidRPr="00F60154">
          <w:rPr>
            <w:rStyle w:val="Hyperlink"/>
            <w:rFonts w:ascii="Times New Roman" w:hAnsi="Times New Roman" w:cs="Times New Roman"/>
            <w:sz w:val="26"/>
            <w:szCs w:val="26"/>
          </w:rPr>
          <w:t>http://www.publications.ojd.state.or.us/docs/A154743.pdf</w:t>
        </w:r>
      </w:hyperlink>
    </w:p>
    <w:p w:rsidR="00FD76BE" w:rsidRDefault="00FD76BE" w:rsidP="00FD76BE">
      <w:pPr>
        <w:autoSpaceDE w:val="0"/>
        <w:autoSpaceDN w:val="0"/>
        <w:adjustRightInd w:val="0"/>
        <w:spacing w:after="0" w:line="240" w:lineRule="auto"/>
        <w:rPr>
          <w:rFonts w:ascii="Times New Roman" w:hAnsi="Times New Roman" w:cs="Times New Roman"/>
          <w:color w:val="0000FF"/>
          <w:sz w:val="26"/>
          <w:szCs w:val="26"/>
        </w:rPr>
      </w:pPr>
    </w:p>
    <w:p w:rsidR="00EA53E3" w:rsidRPr="0075350D" w:rsidRDefault="00EA53E3" w:rsidP="00083242">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Note: The state, on appeal, did not raise any “propensity” arguments which might implicate </w:t>
      </w:r>
      <w:r w:rsidRPr="006E1323">
        <w:rPr>
          <w:rFonts w:ascii="Times New Roman" w:hAnsi="Times New Roman" w:cs="Times New Roman"/>
          <w:i/>
          <w:sz w:val="26"/>
          <w:szCs w:val="26"/>
        </w:rPr>
        <w:t>State v. Williams</w:t>
      </w:r>
      <w:r>
        <w:rPr>
          <w:rFonts w:ascii="Times New Roman" w:hAnsi="Times New Roman" w:cs="Times New Roman"/>
          <w:sz w:val="26"/>
          <w:szCs w:val="26"/>
        </w:rPr>
        <w:t xml:space="preserve">. Thus, the court </w:t>
      </w:r>
    </w:p>
    <w:p w:rsidR="00670B24" w:rsidRDefault="00670B24" w:rsidP="00083242">
      <w:pPr>
        <w:autoSpaceDE w:val="0"/>
        <w:autoSpaceDN w:val="0"/>
        <w:adjustRightInd w:val="0"/>
        <w:spacing w:after="0" w:line="240" w:lineRule="auto"/>
        <w:rPr>
          <w:rFonts w:ascii="Times New Roman" w:eastAsia="Calibri" w:hAnsi="Times New Roman" w:cs="Times New Roman"/>
          <w:b/>
          <w:bCs/>
          <w:i/>
          <w:iCs/>
          <w:color w:val="000000"/>
          <w:sz w:val="23"/>
          <w:szCs w:val="23"/>
        </w:rPr>
      </w:pPr>
    </w:p>
    <w:p w:rsidR="00FD76BE" w:rsidRDefault="00FD76BE" w:rsidP="00FD76BE">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EVIDENCE—O</w:t>
      </w:r>
      <w:r>
        <w:rPr>
          <w:rFonts w:ascii="Times New Roman" w:hAnsi="Times New Roman" w:cs="Times New Roman"/>
          <w:b/>
          <w:bCs/>
          <w:color w:val="000000"/>
          <w:sz w:val="21"/>
          <w:szCs w:val="21"/>
        </w:rPr>
        <w:t xml:space="preserve">THER </w:t>
      </w:r>
      <w:r>
        <w:rPr>
          <w:rFonts w:ascii="Times New Roman" w:hAnsi="Times New Roman" w:cs="Times New Roman"/>
          <w:b/>
          <w:bCs/>
          <w:color w:val="000000"/>
          <w:sz w:val="26"/>
          <w:szCs w:val="26"/>
        </w:rPr>
        <w:t>B</w:t>
      </w:r>
      <w:r>
        <w:rPr>
          <w:rFonts w:ascii="Times New Roman" w:hAnsi="Times New Roman" w:cs="Times New Roman"/>
          <w:b/>
          <w:bCs/>
          <w:color w:val="000000"/>
          <w:sz w:val="21"/>
          <w:szCs w:val="21"/>
        </w:rPr>
        <w:t xml:space="preserve">AD </w:t>
      </w:r>
      <w:r>
        <w:rPr>
          <w:rFonts w:ascii="Times New Roman" w:hAnsi="Times New Roman" w:cs="Times New Roman"/>
          <w:b/>
          <w:bCs/>
          <w:color w:val="000000"/>
          <w:sz w:val="26"/>
          <w:szCs w:val="26"/>
        </w:rPr>
        <w:t>A</w:t>
      </w:r>
      <w:r>
        <w:rPr>
          <w:rFonts w:ascii="Times New Roman" w:hAnsi="Times New Roman" w:cs="Times New Roman"/>
          <w:b/>
          <w:bCs/>
          <w:color w:val="000000"/>
          <w:sz w:val="21"/>
          <w:szCs w:val="21"/>
        </w:rPr>
        <w:t>CTS</w:t>
      </w:r>
      <w:r>
        <w:rPr>
          <w:rFonts w:ascii="Times New Roman" w:hAnsi="Times New Roman" w:cs="Times New Roman"/>
          <w:b/>
          <w:bCs/>
          <w:color w:val="000000"/>
          <w:sz w:val="26"/>
          <w:szCs w:val="26"/>
        </w:rPr>
        <w:t>: Trial court c</w:t>
      </w:r>
      <w:r w:rsidR="00EA53E3">
        <w:rPr>
          <w:rFonts w:ascii="Times New Roman" w:hAnsi="Times New Roman" w:cs="Times New Roman"/>
          <w:b/>
          <w:bCs/>
          <w:color w:val="000000"/>
          <w:sz w:val="26"/>
          <w:szCs w:val="26"/>
        </w:rPr>
        <w:t xml:space="preserve">ommitted reversible error under </w:t>
      </w:r>
      <w:r>
        <w:rPr>
          <w:rFonts w:ascii="Times New Roman" w:hAnsi="Times New Roman" w:cs="Times New Roman"/>
          <w:b/>
          <w:bCs/>
          <w:i/>
          <w:iCs/>
          <w:color w:val="000000"/>
          <w:sz w:val="26"/>
          <w:szCs w:val="26"/>
        </w:rPr>
        <w:t xml:space="preserve">State v. Williams </w:t>
      </w:r>
      <w:r>
        <w:rPr>
          <w:rFonts w:ascii="Times New Roman" w:hAnsi="Times New Roman" w:cs="Times New Roman"/>
          <w:b/>
          <w:bCs/>
          <w:color w:val="000000"/>
          <w:sz w:val="26"/>
          <w:szCs w:val="26"/>
        </w:rPr>
        <w:t>by admitting other-acts evidence without first conducting</w:t>
      </w:r>
      <w:r w:rsidR="00EA53E3">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balancing under OEC 403, as required by the Due Process Clause.</w:t>
      </w:r>
    </w:p>
    <w:p w:rsidR="00FD76BE" w:rsidRDefault="00FD76BE" w:rsidP="00FD76BE">
      <w:pPr>
        <w:autoSpaceDE w:val="0"/>
        <w:autoSpaceDN w:val="0"/>
        <w:adjustRightInd w:val="0"/>
        <w:spacing w:after="0" w:line="240" w:lineRule="auto"/>
        <w:rPr>
          <w:rFonts w:ascii="Times New Roman" w:hAnsi="Times New Roman" w:cs="Times New Roman"/>
          <w:color w:val="000000"/>
          <w:sz w:val="26"/>
          <w:szCs w:val="26"/>
        </w:rPr>
      </w:pPr>
    </w:p>
    <w:p w:rsidR="00FD76BE" w:rsidRDefault="00FD76BE" w:rsidP="00FD76BE">
      <w:pPr>
        <w:autoSpaceDE w:val="0"/>
        <w:autoSpaceDN w:val="0"/>
        <w:adjustRightInd w:val="0"/>
        <w:spacing w:after="0" w:line="240" w:lineRule="auto"/>
        <w:rPr>
          <w:rFonts w:ascii="Times New Roman" w:hAnsi="Times New Roman" w:cs="Times New Roman"/>
          <w:color w:val="000000"/>
          <w:sz w:val="26"/>
          <w:szCs w:val="26"/>
        </w:rPr>
      </w:pPr>
      <w:r w:rsidRPr="00EA53E3">
        <w:rPr>
          <w:rFonts w:ascii="Times New Roman" w:hAnsi="Times New Roman" w:cs="Times New Roman"/>
          <w:b/>
          <w:bCs/>
          <w:i/>
          <w:iCs/>
          <w:color w:val="FF0000"/>
          <w:sz w:val="26"/>
          <w:szCs w:val="26"/>
        </w:rPr>
        <w:t>State v. Altabef</w:t>
      </w:r>
      <w:r>
        <w:rPr>
          <w:rFonts w:ascii="Times New Roman" w:hAnsi="Times New Roman" w:cs="Times New Roman"/>
          <w:color w:val="000000"/>
          <w:sz w:val="26"/>
          <w:szCs w:val="26"/>
        </w:rPr>
        <w:t>, 279 Or App 268, __ P3d __ (2016) (Marion) (AAG Rolf Moan).</w:t>
      </w:r>
    </w:p>
    <w:p w:rsidR="00FD76BE" w:rsidRDefault="00FD76BE" w:rsidP="00FD76BE">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Defendant sexually abused his six-year-old niece, an</w:t>
      </w:r>
      <w:r w:rsidR="00EA53E3">
        <w:rPr>
          <w:rFonts w:ascii="Times New Roman" w:hAnsi="Times New Roman" w:cs="Times New Roman"/>
          <w:color w:val="000000"/>
          <w:sz w:val="26"/>
          <w:szCs w:val="26"/>
        </w:rPr>
        <w:t xml:space="preserve">d was charged with first-degree </w:t>
      </w:r>
      <w:r>
        <w:rPr>
          <w:rFonts w:ascii="Times New Roman" w:hAnsi="Times New Roman" w:cs="Times New Roman"/>
          <w:color w:val="000000"/>
          <w:sz w:val="26"/>
          <w:szCs w:val="26"/>
        </w:rPr>
        <w:t xml:space="preserve">sodomy and first-degree sexual abuse. At trial, the state </w:t>
      </w:r>
      <w:r w:rsidR="00EA53E3">
        <w:rPr>
          <w:rFonts w:ascii="Times New Roman" w:hAnsi="Times New Roman" w:cs="Times New Roman"/>
          <w:color w:val="000000"/>
          <w:sz w:val="26"/>
          <w:szCs w:val="26"/>
        </w:rPr>
        <w:t xml:space="preserve">offered evidence that defendant </w:t>
      </w:r>
      <w:r>
        <w:rPr>
          <w:rFonts w:ascii="Times New Roman" w:hAnsi="Times New Roman" w:cs="Times New Roman"/>
          <w:color w:val="000000"/>
          <w:sz w:val="26"/>
          <w:szCs w:val="26"/>
        </w:rPr>
        <w:t>had first sexually abused the victim in Washington while the family was driving home to</w:t>
      </w:r>
    </w:p>
    <w:p w:rsidR="00FD76BE" w:rsidRDefault="00FD76BE" w:rsidP="00FD76BE">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Oregon and that he then abused her, during that sa</w:t>
      </w:r>
      <w:r w:rsidR="00EA53E3">
        <w:rPr>
          <w:rFonts w:ascii="Times New Roman" w:hAnsi="Times New Roman" w:cs="Times New Roman"/>
          <w:color w:val="000000"/>
          <w:sz w:val="26"/>
          <w:szCs w:val="26"/>
        </w:rPr>
        <w:t xml:space="preserve">me drive, when they crossed the </w:t>
      </w:r>
      <w:r>
        <w:rPr>
          <w:rFonts w:ascii="Times New Roman" w:hAnsi="Times New Roman" w:cs="Times New Roman"/>
          <w:color w:val="000000"/>
          <w:sz w:val="26"/>
          <w:szCs w:val="26"/>
        </w:rPr>
        <w:t>Oregon border. The state argued that the evidence was re</w:t>
      </w:r>
      <w:r w:rsidR="00EA53E3">
        <w:rPr>
          <w:rFonts w:ascii="Times New Roman" w:hAnsi="Times New Roman" w:cs="Times New Roman"/>
          <w:color w:val="000000"/>
          <w:sz w:val="26"/>
          <w:szCs w:val="26"/>
        </w:rPr>
        <w:t xml:space="preserve">levant, among other reasons, to </w:t>
      </w:r>
      <w:r>
        <w:rPr>
          <w:rFonts w:ascii="Times New Roman" w:hAnsi="Times New Roman" w:cs="Times New Roman"/>
          <w:color w:val="000000"/>
          <w:sz w:val="26"/>
          <w:szCs w:val="26"/>
        </w:rPr>
        <w:t>establish his opportunity to commit the crime and to sho</w:t>
      </w:r>
      <w:r w:rsidR="00EA53E3">
        <w:rPr>
          <w:rFonts w:ascii="Times New Roman" w:hAnsi="Times New Roman" w:cs="Times New Roman"/>
          <w:color w:val="000000"/>
          <w:sz w:val="26"/>
          <w:szCs w:val="26"/>
        </w:rPr>
        <w:t xml:space="preserve">w his sexual predisposition </w:t>
      </w:r>
      <w:r>
        <w:rPr>
          <w:rFonts w:ascii="Times New Roman" w:hAnsi="Times New Roman" w:cs="Times New Roman"/>
          <w:color w:val="000000"/>
          <w:sz w:val="26"/>
          <w:szCs w:val="26"/>
        </w:rPr>
        <w:t>toward the victim. Defendant objected, arguing that th</w:t>
      </w:r>
      <w:r w:rsidR="00EA53E3">
        <w:rPr>
          <w:rFonts w:ascii="Times New Roman" w:hAnsi="Times New Roman" w:cs="Times New Roman"/>
          <w:color w:val="000000"/>
          <w:sz w:val="26"/>
          <w:szCs w:val="26"/>
        </w:rPr>
        <w:t xml:space="preserve">e evidence was not relevant and </w:t>
      </w:r>
      <w:r>
        <w:rPr>
          <w:rFonts w:ascii="Times New Roman" w:hAnsi="Times New Roman" w:cs="Times New Roman"/>
          <w:color w:val="000000"/>
          <w:sz w:val="26"/>
          <w:szCs w:val="26"/>
        </w:rPr>
        <w:t>that any probative value was outweighed by the dange</w:t>
      </w:r>
      <w:r w:rsidR="00EA53E3">
        <w:rPr>
          <w:rFonts w:ascii="Times New Roman" w:hAnsi="Times New Roman" w:cs="Times New Roman"/>
          <w:color w:val="000000"/>
          <w:sz w:val="26"/>
          <w:szCs w:val="26"/>
        </w:rPr>
        <w:t xml:space="preserve">r of unfair prejudice. He noted </w:t>
      </w:r>
      <w:r>
        <w:rPr>
          <w:rFonts w:ascii="Times New Roman" w:hAnsi="Times New Roman" w:cs="Times New Roman"/>
          <w:color w:val="000000"/>
          <w:sz w:val="26"/>
          <w:szCs w:val="26"/>
        </w:rPr>
        <w:t>that, although OEC 404(4) generally requires courts to adm</w:t>
      </w:r>
      <w:r w:rsidR="00EA53E3">
        <w:rPr>
          <w:rFonts w:ascii="Times New Roman" w:hAnsi="Times New Roman" w:cs="Times New Roman"/>
          <w:color w:val="000000"/>
          <w:sz w:val="26"/>
          <w:szCs w:val="26"/>
        </w:rPr>
        <w:t xml:space="preserve">it relevant evidence of a </w:t>
      </w:r>
      <w:r>
        <w:rPr>
          <w:rFonts w:ascii="Times New Roman" w:hAnsi="Times New Roman" w:cs="Times New Roman"/>
          <w:color w:val="000000"/>
          <w:sz w:val="26"/>
          <w:szCs w:val="26"/>
        </w:rPr>
        <w:t>criminal defendant’s other acts, it provides that OEC 403 balancing is still required “</w:t>
      </w:r>
      <w:r w:rsidR="00EA53E3">
        <w:rPr>
          <w:rFonts w:ascii="Times New Roman" w:hAnsi="Times New Roman" w:cs="Times New Roman"/>
          <w:color w:val="000000"/>
          <w:sz w:val="26"/>
          <w:szCs w:val="26"/>
        </w:rPr>
        <w:t xml:space="preserve">to </w:t>
      </w:r>
      <w:r>
        <w:rPr>
          <w:rFonts w:ascii="Times New Roman" w:hAnsi="Times New Roman" w:cs="Times New Roman"/>
          <w:color w:val="000000"/>
          <w:sz w:val="26"/>
          <w:szCs w:val="26"/>
        </w:rPr>
        <w:t>the extent required by the United States Constitution,”</w:t>
      </w:r>
      <w:r w:rsidR="00EA53E3">
        <w:rPr>
          <w:rFonts w:ascii="Times New Roman" w:hAnsi="Times New Roman" w:cs="Times New Roman"/>
          <w:color w:val="000000"/>
          <w:sz w:val="26"/>
          <w:szCs w:val="26"/>
        </w:rPr>
        <w:t xml:space="preserve"> and he argued that due process </w:t>
      </w:r>
      <w:r>
        <w:rPr>
          <w:rFonts w:ascii="Times New Roman" w:hAnsi="Times New Roman" w:cs="Times New Roman"/>
          <w:color w:val="000000"/>
          <w:sz w:val="26"/>
          <w:szCs w:val="26"/>
        </w:rPr>
        <w:t>principles required such balancing. The trial court (</w:t>
      </w:r>
      <w:r w:rsidR="00EA53E3">
        <w:rPr>
          <w:rFonts w:ascii="Times New Roman" w:hAnsi="Times New Roman" w:cs="Times New Roman"/>
          <w:color w:val="000000"/>
          <w:sz w:val="26"/>
          <w:szCs w:val="26"/>
        </w:rPr>
        <w:t xml:space="preserve">Judge Thomas Hart) admitted the </w:t>
      </w:r>
      <w:r>
        <w:rPr>
          <w:rFonts w:ascii="Times New Roman" w:hAnsi="Times New Roman" w:cs="Times New Roman"/>
          <w:color w:val="000000"/>
          <w:sz w:val="26"/>
          <w:szCs w:val="26"/>
        </w:rPr>
        <w:t>evidence, stating that the evidence “is important to explain how this all came about,”</w:t>
      </w:r>
      <w:r w:rsidR="00EA53E3">
        <w:rPr>
          <w:rFonts w:ascii="Times New Roman" w:hAnsi="Times New Roman" w:cs="Times New Roman"/>
          <w:color w:val="000000"/>
          <w:sz w:val="26"/>
          <w:szCs w:val="26"/>
        </w:rPr>
        <w:t xml:space="preserve"> that </w:t>
      </w:r>
      <w:r>
        <w:rPr>
          <w:rFonts w:ascii="Times New Roman" w:hAnsi="Times New Roman" w:cs="Times New Roman"/>
          <w:color w:val="000000"/>
          <w:sz w:val="26"/>
          <w:szCs w:val="26"/>
        </w:rPr>
        <w:t>it would instruct the jury to “only use that other informa</w:t>
      </w:r>
      <w:r w:rsidR="00EA53E3">
        <w:rPr>
          <w:rFonts w:ascii="Times New Roman" w:hAnsi="Times New Roman" w:cs="Times New Roman"/>
          <w:color w:val="000000"/>
          <w:sz w:val="26"/>
          <w:szCs w:val="26"/>
        </w:rPr>
        <w:t xml:space="preserve">tion to help explain how we got </w:t>
      </w:r>
      <w:r>
        <w:rPr>
          <w:rFonts w:ascii="Times New Roman" w:hAnsi="Times New Roman" w:cs="Times New Roman"/>
          <w:color w:val="000000"/>
          <w:sz w:val="26"/>
          <w:szCs w:val="26"/>
        </w:rPr>
        <w:t>to where we are,” and that it would not let the parties “ru</w:t>
      </w:r>
      <w:r w:rsidR="00EA53E3">
        <w:rPr>
          <w:rFonts w:ascii="Times New Roman" w:hAnsi="Times New Roman" w:cs="Times New Roman"/>
          <w:color w:val="000000"/>
          <w:sz w:val="26"/>
          <w:szCs w:val="26"/>
        </w:rPr>
        <w:t xml:space="preserve">n crazy with any of the details </w:t>
      </w:r>
      <w:r>
        <w:rPr>
          <w:rFonts w:ascii="Times New Roman" w:hAnsi="Times New Roman" w:cs="Times New Roman"/>
          <w:color w:val="000000"/>
          <w:sz w:val="26"/>
          <w:szCs w:val="26"/>
        </w:rPr>
        <w:t>about any of that [other-acts] stuff.” The jury found defendant guilty.</w:t>
      </w:r>
    </w:p>
    <w:p w:rsidR="00FD76BE" w:rsidRDefault="00FD76BE" w:rsidP="00FD76BE">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i/>
          <w:iCs/>
          <w:color w:val="000000"/>
          <w:sz w:val="26"/>
          <w:szCs w:val="26"/>
        </w:rPr>
        <w:t>Held</w:t>
      </w:r>
      <w:r>
        <w:rPr>
          <w:rFonts w:ascii="Times New Roman" w:hAnsi="Times New Roman" w:cs="Times New Roman"/>
          <w:color w:val="000000"/>
          <w:sz w:val="26"/>
          <w:szCs w:val="26"/>
        </w:rPr>
        <w:t>: Reversed and remanded for a new trial (DeVore,</w:t>
      </w:r>
      <w:r w:rsidR="00EA53E3">
        <w:rPr>
          <w:rFonts w:ascii="Times New Roman" w:hAnsi="Times New Roman" w:cs="Times New Roman"/>
          <w:color w:val="000000"/>
          <w:sz w:val="26"/>
          <w:szCs w:val="26"/>
        </w:rPr>
        <w:t xml:space="preserve"> J.). [1] The trial court erred </w:t>
      </w:r>
      <w:r>
        <w:rPr>
          <w:rFonts w:ascii="Times New Roman" w:hAnsi="Times New Roman" w:cs="Times New Roman"/>
          <w:color w:val="000000"/>
          <w:sz w:val="26"/>
          <w:szCs w:val="26"/>
        </w:rPr>
        <w:t>by not conducting, on the record, balancing under O</w:t>
      </w:r>
      <w:r w:rsidR="00EA53E3">
        <w:rPr>
          <w:rFonts w:ascii="Times New Roman" w:hAnsi="Times New Roman" w:cs="Times New Roman"/>
          <w:color w:val="000000"/>
          <w:sz w:val="26"/>
          <w:szCs w:val="26"/>
        </w:rPr>
        <w:t xml:space="preserve">EC 403, as required by the Due </w:t>
      </w:r>
      <w:r>
        <w:rPr>
          <w:rFonts w:ascii="Times New Roman" w:hAnsi="Times New Roman" w:cs="Times New Roman"/>
          <w:color w:val="000000"/>
          <w:sz w:val="26"/>
          <w:szCs w:val="26"/>
        </w:rPr>
        <w:t xml:space="preserve">Process Clause. As a result, it erred under </w:t>
      </w:r>
      <w:r>
        <w:rPr>
          <w:rFonts w:ascii="Times New Roman" w:hAnsi="Times New Roman" w:cs="Times New Roman"/>
          <w:i/>
          <w:iCs/>
          <w:color w:val="000000"/>
          <w:sz w:val="26"/>
          <w:szCs w:val="26"/>
        </w:rPr>
        <w:t>State v. Williams</w:t>
      </w:r>
      <w:r w:rsidR="00EA53E3">
        <w:rPr>
          <w:rFonts w:ascii="Times New Roman" w:hAnsi="Times New Roman" w:cs="Times New Roman"/>
          <w:color w:val="000000"/>
          <w:sz w:val="26"/>
          <w:szCs w:val="26"/>
        </w:rPr>
        <w:t xml:space="preserve">, 357 Or 1 (2015), by </w:t>
      </w:r>
      <w:r>
        <w:rPr>
          <w:rFonts w:ascii="Times New Roman" w:hAnsi="Times New Roman" w:cs="Times New Roman"/>
          <w:color w:val="000000"/>
          <w:sz w:val="26"/>
          <w:szCs w:val="26"/>
        </w:rPr>
        <w:t>admitting the other-acts evidence. [2] Although the cou</w:t>
      </w:r>
      <w:r w:rsidR="00EA53E3">
        <w:rPr>
          <w:rFonts w:ascii="Times New Roman" w:hAnsi="Times New Roman" w:cs="Times New Roman"/>
          <w:color w:val="000000"/>
          <w:sz w:val="26"/>
          <w:szCs w:val="26"/>
        </w:rPr>
        <w:t xml:space="preserve">rt remanded for a new trial, it </w:t>
      </w:r>
      <w:r>
        <w:rPr>
          <w:rFonts w:ascii="Times New Roman" w:hAnsi="Times New Roman" w:cs="Times New Roman"/>
          <w:color w:val="000000"/>
          <w:sz w:val="26"/>
          <w:szCs w:val="26"/>
        </w:rPr>
        <w:t>noted that the state could reassert on remand the same ar</w:t>
      </w:r>
      <w:r w:rsidR="00EA53E3">
        <w:rPr>
          <w:rFonts w:ascii="Times New Roman" w:hAnsi="Times New Roman" w:cs="Times New Roman"/>
          <w:color w:val="000000"/>
          <w:sz w:val="26"/>
          <w:szCs w:val="26"/>
        </w:rPr>
        <w:t xml:space="preserve">guments supporting admission of </w:t>
      </w:r>
      <w:r>
        <w:rPr>
          <w:rFonts w:ascii="Times New Roman" w:hAnsi="Times New Roman" w:cs="Times New Roman"/>
          <w:color w:val="000000"/>
          <w:sz w:val="26"/>
          <w:szCs w:val="26"/>
        </w:rPr>
        <w:t>the evidence, including the argument that “the prior sex</w:t>
      </w:r>
      <w:r w:rsidR="00EA53E3">
        <w:rPr>
          <w:rFonts w:ascii="Times New Roman" w:hAnsi="Times New Roman" w:cs="Times New Roman"/>
          <w:color w:val="000000"/>
          <w:sz w:val="26"/>
          <w:szCs w:val="26"/>
        </w:rPr>
        <w:t xml:space="preserve">ual contacts were admissible to </w:t>
      </w:r>
      <w:r>
        <w:rPr>
          <w:rFonts w:ascii="Times New Roman" w:hAnsi="Times New Roman" w:cs="Times New Roman"/>
          <w:color w:val="000000"/>
          <w:sz w:val="26"/>
          <w:szCs w:val="26"/>
        </w:rPr>
        <w:t>show the defendant’s sexual predisposition toward this particular victim.…[O]ur</w:t>
      </w:r>
      <w:r w:rsidR="00EA53E3">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decision permits the trial court, in the first instance, to </w:t>
      </w:r>
      <w:r w:rsidR="00EA53E3">
        <w:rPr>
          <w:rFonts w:ascii="Times New Roman" w:hAnsi="Times New Roman" w:cs="Times New Roman"/>
          <w:color w:val="000000"/>
          <w:sz w:val="26"/>
          <w:szCs w:val="26"/>
        </w:rPr>
        <w:t xml:space="preserve">consider the probative value of </w:t>
      </w:r>
      <w:r>
        <w:rPr>
          <w:rFonts w:ascii="Times New Roman" w:hAnsi="Times New Roman" w:cs="Times New Roman"/>
          <w:color w:val="000000"/>
          <w:sz w:val="26"/>
          <w:szCs w:val="26"/>
        </w:rPr>
        <w:t>such evidence when balancing under OEC 403.”</w:t>
      </w:r>
    </w:p>
    <w:p w:rsidR="00FD76BE" w:rsidRDefault="00B577B7" w:rsidP="00FD76BE">
      <w:pPr>
        <w:autoSpaceDE w:val="0"/>
        <w:autoSpaceDN w:val="0"/>
        <w:adjustRightInd w:val="0"/>
        <w:spacing w:after="0" w:line="240" w:lineRule="auto"/>
        <w:rPr>
          <w:rFonts w:ascii="Times New Roman" w:hAnsi="Times New Roman" w:cs="Times New Roman"/>
          <w:color w:val="0000FF"/>
          <w:sz w:val="26"/>
          <w:szCs w:val="26"/>
        </w:rPr>
      </w:pPr>
      <w:hyperlink r:id="rId24" w:history="1">
        <w:r w:rsidR="00FD76BE" w:rsidRPr="00F60154">
          <w:rPr>
            <w:rStyle w:val="Hyperlink"/>
            <w:rFonts w:ascii="Times New Roman" w:hAnsi="Times New Roman" w:cs="Times New Roman"/>
            <w:sz w:val="26"/>
            <w:szCs w:val="26"/>
          </w:rPr>
          <w:t>http://www.publications.ojd.state.or.us/docs/A156547.pdf</w:t>
        </w:r>
      </w:hyperlink>
    </w:p>
    <w:p w:rsidR="00FD76BE" w:rsidRDefault="00FD76BE" w:rsidP="00FD76BE">
      <w:pPr>
        <w:autoSpaceDE w:val="0"/>
        <w:autoSpaceDN w:val="0"/>
        <w:adjustRightInd w:val="0"/>
        <w:spacing w:after="0" w:line="240" w:lineRule="auto"/>
        <w:rPr>
          <w:rFonts w:ascii="Times New Roman" w:hAnsi="Times New Roman" w:cs="Times New Roman"/>
          <w:color w:val="0000FF"/>
          <w:sz w:val="26"/>
          <w:szCs w:val="26"/>
        </w:rPr>
      </w:pPr>
    </w:p>
    <w:p w:rsidR="00670B24" w:rsidRPr="00FD76BE" w:rsidRDefault="00FD76BE" w:rsidP="00FD76BE">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i/>
          <w:iCs/>
          <w:color w:val="000000"/>
          <w:sz w:val="26"/>
          <w:szCs w:val="26"/>
        </w:rPr>
        <w:t>Notes</w:t>
      </w:r>
      <w:r>
        <w:rPr>
          <w:rFonts w:ascii="Times New Roman" w:hAnsi="Times New Roman" w:cs="Times New Roman"/>
          <w:color w:val="000000"/>
          <w:sz w:val="26"/>
          <w:szCs w:val="26"/>
        </w:rPr>
        <w:t>: [a] The Court of Appeals stated that it “need not reso</w:t>
      </w:r>
      <w:r w:rsidR="00EA53E3">
        <w:rPr>
          <w:rFonts w:ascii="Times New Roman" w:hAnsi="Times New Roman" w:cs="Times New Roman"/>
          <w:color w:val="000000"/>
          <w:sz w:val="26"/>
          <w:szCs w:val="26"/>
        </w:rPr>
        <w:t xml:space="preserve">lve whether the </w:t>
      </w:r>
      <w:r>
        <w:rPr>
          <w:rFonts w:ascii="Times New Roman" w:hAnsi="Times New Roman" w:cs="Times New Roman"/>
          <w:color w:val="000000"/>
          <w:sz w:val="26"/>
          <w:szCs w:val="26"/>
        </w:rPr>
        <w:t>evidence was relevant under either (or both) OE</w:t>
      </w:r>
      <w:r w:rsidR="00EA53E3">
        <w:rPr>
          <w:rFonts w:ascii="Times New Roman" w:hAnsi="Times New Roman" w:cs="Times New Roman"/>
          <w:color w:val="000000"/>
          <w:sz w:val="26"/>
          <w:szCs w:val="26"/>
        </w:rPr>
        <w:t xml:space="preserve">C 404(3) or OEC 404(4) because, </w:t>
      </w:r>
      <w:r>
        <w:rPr>
          <w:rFonts w:ascii="Times New Roman" w:hAnsi="Times New Roman" w:cs="Times New Roman"/>
          <w:color w:val="000000"/>
          <w:sz w:val="26"/>
          <w:szCs w:val="26"/>
        </w:rPr>
        <w:t>regardless of the theory of relevance, the court was required to balance in this case”</w:t>
      </w:r>
      <w:r w:rsidR="00EA53E3">
        <w:rPr>
          <w:rFonts w:ascii="Times New Roman" w:hAnsi="Times New Roman" w:cs="Times New Roman"/>
          <w:color w:val="000000"/>
          <w:sz w:val="26"/>
          <w:szCs w:val="26"/>
        </w:rPr>
        <w:t xml:space="preserve"> and </w:t>
      </w:r>
      <w:r>
        <w:rPr>
          <w:rFonts w:ascii="Times New Roman" w:hAnsi="Times New Roman" w:cs="Times New Roman"/>
          <w:color w:val="000000"/>
          <w:sz w:val="26"/>
          <w:szCs w:val="26"/>
        </w:rPr>
        <w:t>erred by failing to do so. [b] The state will petition for review in t</w:t>
      </w:r>
      <w:r w:rsidR="00EA53E3">
        <w:rPr>
          <w:rFonts w:ascii="Times New Roman" w:hAnsi="Times New Roman" w:cs="Times New Roman"/>
          <w:color w:val="000000"/>
          <w:sz w:val="26"/>
          <w:szCs w:val="26"/>
        </w:rPr>
        <w:t xml:space="preserve">his case. In this case </w:t>
      </w:r>
      <w:r>
        <w:rPr>
          <w:rFonts w:ascii="Times New Roman" w:hAnsi="Times New Roman" w:cs="Times New Roman"/>
          <w:color w:val="000000"/>
          <w:sz w:val="26"/>
          <w:szCs w:val="26"/>
        </w:rPr>
        <w:t>and in others pending before the Supreme Court, the sta</w:t>
      </w:r>
      <w:r w:rsidR="00EA53E3">
        <w:rPr>
          <w:rFonts w:ascii="Times New Roman" w:hAnsi="Times New Roman" w:cs="Times New Roman"/>
          <w:color w:val="000000"/>
          <w:sz w:val="26"/>
          <w:szCs w:val="26"/>
        </w:rPr>
        <w:t xml:space="preserve">te is arguing that, in cases in </w:t>
      </w:r>
      <w:r>
        <w:rPr>
          <w:rFonts w:ascii="Times New Roman" w:hAnsi="Times New Roman" w:cs="Times New Roman"/>
          <w:color w:val="000000"/>
          <w:sz w:val="26"/>
          <w:szCs w:val="26"/>
        </w:rPr>
        <w:t>which the alleged error is the trial court’s failure to do</w:t>
      </w:r>
      <w:r w:rsidR="00EA53E3">
        <w:rPr>
          <w:rFonts w:ascii="Times New Roman" w:hAnsi="Times New Roman" w:cs="Times New Roman"/>
          <w:color w:val="000000"/>
          <w:sz w:val="26"/>
          <w:szCs w:val="26"/>
        </w:rPr>
        <w:t xml:space="preserve"> balancing before admitting the </w:t>
      </w:r>
      <w:r>
        <w:rPr>
          <w:rFonts w:ascii="Times New Roman" w:hAnsi="Times New Roman" w:cs="Times New Roman"/>
          <w:color w:val="000000"/>
          <w:sz w:val="26"/>
          <w:szCs w:val="26"/>
        </w:rPr>
        <w:t xml:space="preserve">evidence, that the proper remedy is </w:t>
      </w:r>
      <w:r>
        <w:rPr>
          <w:rFonts w:ascii="Times New Roman" w:hAnsi="Times New Roman" w:cs="Times New Roman"/>
          <w:i/>
          <w:iCs/>
          <w:color w:val="000000"/>
          <w:sz w:val="26"/>
          <w:szCs w:val="26"/>
        </w:rPr>
        <w:t xml:space="preserve">not </w:t>
      </w:r>
      <w:r>
        <w:rPr>
          <w:rFonts w:ascii="Times New Roman" w:hAnsi="Times New Roman" w:cs="Times New Roman"/>
          <w:color w:val="000000"/>
          <w:sz w:val="26"/>
          <w:szCs w:val="26"/>
        </w:rPr>
        <w:t>a remand for a new</w:t>
      </w:r>
      <w:r w:rsidR="00EA53E3">
        <w:rPr>
          <w:rFonts w:ascii="Times New Roman" w:hAnsi="Times New Roman" w:cs="Times New Roman"/>
          <w:color w:val="000000"/>
          <w:sz w:val="26"/>
          <w:szCs w:val="26"/>
        </w:rPr>
        <w:t xml:space="preserve"> trial but rather a remand only </w:t>
      </w:r>
      <w:r>
        <w:rPr>
          <w:rFonts w:ascii="Times New Roman" w:hAnsi="Times New Roman" w:cs="Times New Roman"/>
          <w:color w:val="000000"/>
          <w:sz w:val="26"/>
          <w:szCs w:val="26"/>
        </w:rPr>
        <w:t xml:space="preserve">for the trial court, in a </w:t>
      </w:r>
      <w:r>
        <w:rPr>
          <w:rFonts w:ascii="Times New Roman" w:hAnsi="Times New Roman" w:cs="Times New Roman"/>
          <w:i/>
          <w:iCs/>
          <w:color w:val="000000"/>
          <w:sz w:val="26"/>
          <w:szCs w:val="26"/>
        </w:rPr>
        <w:t xml:space="preserve">post hoc </w:t>
      </w:r>
      <w:r>
        <w:rPr>
          <w:rFonts w:ascii="Times New Roman" w:hAnsi="Times New Roman" w:cs="Times New Roman"/>
          <w:color w:val="000000"/>
          <w:sz w:val="26"/>
          <w:szCs w:val="26"/>
        </w:rPr>
        <w:t>hearing, to conduct the n</w:t>
      </w:r>
      <w:r w:rsidR="00EA53E3">
        <w:rPr>
          <w:rFonts w:ascii="Times New Roman" w:hAnsi="Times New Roman" w:cs="Times New Roman"/>
          <w:color w:val="000000"/>
          <w:sz w:val="26"/>
          <w:szCs w:val="26"/>
        </w:rPr>
        <w:t xml:space="preserve">ecessary balancing. Only if the </w:t>
      </w:r>
      <w:r>
        <w:rPr>
          <w:rFonts w:ascii="Times New Roman" w:hAnsi="Times New Roman" w:cs="Times New Roman"/>
          <w:color w:val="000000"/>
          <w:sz w:val="26"/>
          <w:szCs w:val="26"/>
        </w:rPr>
        <w:t>court concludes that the evidence is inadmissible would</w:t>
      </w:r>
      <w:r w:rsidR="00EA53E3">
        <w:rPr>
          <w:rFonts w:ascii="Times New Roman" w:hAnsi="Times New Roman" w:cs="Times New Roman"/>
          <w:color w:val="000000"/>
          <w:sz w:val="26"/>
          <w:szCs w:val="26"/>
        </w:rPr>
        <w:t xml:space="preserve"> the defendant be entitled to a </w:t>
      </w:r>
      <w:r>
        <w:rPr>
          <w:rFonts w:ascii="Times New Roman" w:hAnsi="Times New Roman" w:cs="Times New Roman"/>
          <w:color w:val="000000"/>
          <w:sz w:val="26"/>
          <w:szCs w:val="26"/>
        </w:rPr>
        <w:t>new trial.</w:t>
      </w:r>
    </w:p>
    <w:p w:rsidR="00670B24" w:rsidRDefault="00670B24" w:rsidP="00083242">
      <w:pPr>
        <w:autoSpaceDE w:val="0"/>
        <w:autoSpaceDN w:val="0"/>
        <w:adjustRightInd w:val="0"/>
        <w:spacing w:after="0" w:line="240" w:lineRule="auto"/>
        <w:rPr>
          <w:rFonts w:ascii="Times New Roman" w:eastAsia="Calibri" w:hAnsi="Times New Roman" w:cs="Times New Roman"/>
          <w:b/>
          <w:bCs/>
          <w:i/>
          <w:iCs/>
          <w:color w:val="000000"/>
          <w:sz w:val="23"/>
          <w:szCs w:val="23"/>
        </w:rPr>
      </w:pPr>
    </w:p>
    <w:p w:rsidR="00670B24" w:rsidRDefault="00670B24" w:rsidP="00083242">
      <w:pPr>
        <w:autoSpaceDE w:val="0"/>
        <w:autoSpaceDN w:val="0"/>
        <w:adjustRightInd w:val="0"/>
        <w:spacing w:after="0" w:line="240" w:lineRule="auto"/>
        <w:rPr>
          <w:rFonts w:ascii="Times New Roman" w:eastAsia="Calibri" w:hAnsi="Times New Roman" w:cs="Times New Roman"/>
          <w:b/>
          <w:bCs/>
          <w:i/>
          <w:iCs/>
          <w:color w:val="000000"/>
          <w:sz w:val="23"/>
          <w:szCs w:val="23"/>
        </w:rPr>
      </w:pPr>
    </w:p>
    <w:p w:rsidR="00670B24" w:rsidRDefault="00FD76BE" w:rsidP="00083242">
      <w:pPr>
        <w:autoSpaceDE w:val="0"/>
        <w:autoSpaceDN w:val="0"/>
        <w:adjustRightInd w:val="0"/>
        <w:spacing w:after="0" w:line="240" w:lineRule="auto"/>
        <w:rPr>
          <w:rFonts w:ascii="Times New Roman" w:eastAsia="Calibri" w:hAnsi="Times New Roman" w:cs="Times New Roman"/>
          <w:b/>
          <w:bCs/>
          <w:i/>
          <w:iCs/>
          <w:color w:val="000000"/>
          <w:sz w:val="23"/>
          <w:szCs w:val="23"/>
        </w:rPr>
      </w:pPr>
      <w:r>
        <w:rPr>
          <w:rFonts w:ascii="Times New Roman" w:eastAsia="Calibri" w:hAnsi="Times New Roman" w:cs="Times New Roman"/>
          <w:b/>
          <w:bCs/>
          <w:i/>
          <w:iCs/>
          <w:color w:val="000000"/>
          <w:sz w:val="23"/>
          <w:szCs w:val="23"/>
        </w:rPr>
        <w:t>____________________________________________________________________________</w:t>
      </w:r>
    </w:p>
    <w:p w:rsidR="00670B24" w:rsidRDefault="00670B24" w:rsidP="00083242">
      <w:pPr>
        <w:autoSpaceDE w:val="0"/>
        <w:autoSpaceDN w:val="0"/>
        <w:adjustRightInd w:val="0"/>
        <w:spacing w:after="0" w:line="240" w:lineRule="auto"/>
        <w:rPr>
          <w:rFonts w:ascii="Times New Roman" w:eastAsia="Calibri" w:hAnsi="Times New Roman" w:cs="Times New Roman"/>
          <w:b/>
          <w:bCs/>
          <w:i/>
          <w:iCs/>
          <w:color w:val="000000"/>
          <w:sz w:val="23"/>
          <w:szCs w:val="23"/>
        </w:rPr>
      </w:pPr>
    </w:p>
    <w:p w:rsidR="00670B24" w:rsidRDefault="00670B24" w:rsidP="00083242">
      <w:pPr>
        <w:autoSpaceDE w:val="0"/>
        <w:autoSpaceDN w:val="0"/>
        <w:adjustRightInd w:val="0"/>
        <w:spacing w:after="0" w:line="240" w:lineRule="auto"/>
        <w:rPr>
          <w:rFonts w:ascii="Times New Roman" w:eastAsia="Calibri" w:hAnsi="Times New Roman" w:cs="Times New Roman"/>
          <w:b/>
          <w:bCs/>
          <w:i/>
          <w:iCs/>
          <w:color w:val="000000"/>
          <w:sz w:val="23"/>
          <w:szCs w:val="23"/>
        </w:rPr>
      </w:pPr>
    </w:p>
    <w:p w:rsidR="0038515A" w:rsidRPr="008100B8"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75350D">
        <w:rPr>
          <w:rFonts w:ascii="Times New Roman" w:eastAsia="Calibri" w:hAnsi="Times New Roman" w:cs="Times New Roman"/>
          <w:b/>
          <w:bCs/>
          <w:i/>
          <w:iCs/>
          <w:color w:val="FF0000"/>
          <w:sz w:val="23"/>
          <w:szCs w:val="23"/>
        </w:rPr>
        <w:t>Baughman</w:t>
      </w:r>
      <w:r w:rsidRPr="0075350D">
        <w:rPr>
          <w:rFonts w:ascii="Times New Roman" w:eastAsia="Calibri" w:hAnsi="Times New Roman" w:cs="Times New Roman"/>
          <w:bCs/>
          <w:iCs/>
          <w:color w:val="FF0000"/>
          <w:sz w:val="23"/>
          <w:szCs w:val="23"/>
        </w:rPr>
        <w:t xml:space="preserve"> and</w:t>
      </w:r>
      <w:r w:rsidRPr="0075350D">
        <w:rPr>
          <w:rFonts w:ascii="Times New Roman" w:eastAsia="Calibri" w:hAnsi="Times New Roman" w:cs="Times New Roman"/>
          <w:b/>
          <w:bCs/>
          <w:i/>
          <w:iCs/>
          <w:color w:val="FF0000"/>
          <w:sz w:val="23"/>
          <w:szCs w:val="23"/>
        </w:rPr>
        <w:t xml:space="preserve"> Mazziotti</w:t>
      </w:r>
      <w:r w:rsidRPr="0075350D">
        <w:rPr>
          <w:rFonts w:ascii="Times New Roman" w:eastAsia="Calibri" w:hAnsi="Times New Roman" w:cs="Times New Roman"/>
          <w:bCs/>
          <w:iCs/>
          <w:color w:val="FF0000"/>
          <w:sz w:val="23"/>
          <w:szCs w:val="23"/>
        </w:rPr>
        <w:t xml:space="preserve">  </w:t>
      </w:r>
      <w:r w:rsidRPr="0038515A">
        <w:rPr>
          <w:rFonts w:ascii="Times New Roman" w:eastAsia="Calibri" w:hAnsi="Times New Roman" w:cs="Times New Roman"/>
          <w:bCs/>
          <w:iCs/>
          <w:color w:val="000000"/>
          <w:sz w:val="23"/>
          <w:szCs w:val="23"/>
        </w:rPr>
        <w:t xml:space="preserve">are the most recent in a growing number of cases that have been decided since </w:t>
      </w:r>
      <w:r w:rsidRPr="0038515A">
        <w:rPr>
          <w:rFonts w:ascii="Times New Roman" w:eastAsia="Calibri" w:hAnsi="Times New Roman" w:cs="Times New Roman"/>
          <w:bCs/>
          <w:i/>
          <w:iCs/>
          <w:color w:val="000000"/>
          <w:sz w:val="23"/>
          <w:szCs w:val="23"/>
        </w:rPr>
        <w:t>State v. Williams</w:t>
      </w:r>
      <w:r w:rsidRPr="0038515A">
        <w:rPr>
          <w:rFonts w:ascii="Times New Roman" w:eastAsia="Calibri" w:hAnsi="Times New Roman" w:cs="Times New Roman"/>
          <w:bCs/>
          <w:iCs/>
          <w:color w:val="000000"/>
          <w:sz w:val="23"/>
          <w:szCs w:val="23"/>
        </w:rPr>
        <w:t xml:space="preserve"> (2015) changed the way we analyzed “Other Acts” evidence </w:t>
      </w:r>
      <w:r w:rsidRPr="008100B8">
        <w:rPr>
          <w:rFonts w:ascii="Times New Roman" w:eastAsia="Calibri" w:hAnsi="Times New Roman" w:cs="Times New Roman"/>
          <w:bCs/>
          <w:i/>
          <w:iCs/>
          <w:color w:val="000000"/>
          <w:sz w:val="23"/>
          <w:szCs w:val="23"/>
        </w:rPr>
        <w:t xml:space="preserve">as it applies to defendants. </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Cs/>
          <w:color w:val="000000"/>
          <w:sz w:val="23"/>
          <w:szCs w:val="23"/>
        </w:rPr>
        <w:t>The</w:t>
      </w:r>
      <w:r w:rsidR="004C4915">
        <w:rPr>
          <w:rFonts w:ascii="Times New Roman" w:eastAsia="Calibri" w:hAnsi="Times New Roman" w:cs="Times New Roman"/>
          <w:bCs/>
          <w:iCs/>
          <w:color w:val="000000"/>
          <w:sz w:val="23"/>
          <w:szCs w:val="23"/>
        </w:rPr>
        <w:t>se</w:t>
      </w:r>
      <w:r w:rsidRPr="0038515A">
        <w:rPr>
          <w:rFonts w:ascii="Times New Roman" w:eastAsia="Calibri" w:hAnsi="Times New Roman" w:cs="Times New Roman"/>
          <w:bCs/>
          <w:iCs/>
          <w:color w:val="000000"/>
          <w:sz w:val="23"/>
          <w:szCs w:val="23"/>
        </w:rPr>
        <w:t xml:space="preserve"> cases don’t change the current (</w:t>
      </w:r>
      <w:r w:rsidRPr="0038515A">
        <w:rPr>
          <w:rFonts w:ascii="Times New Roman" w:eastAsia="Calibri" w:hAnsi="Times New Roman" w:cs="Times New Roman"/>
          <w:bCs/>
          <w:i/>
          <w:iCs/>
          <w:color w:val="000000"/>
          <w:sz w:val="23"/>
          <w:szCs w:val="23"/>
        </w:rPr>
        <w:t>Williams</w:t>
      </w:r>
      <w:r w:rsidRPr="0038515A">
        <w:rPr>
          <w:rFonts w:ascii="Times New Roman" w:eastAsia="Calibri" w:hAnsi="Times New Roman" w:cs="Times New Roman"/>
          <w:bCs/>
          <w:iCs/>
          <w:color w:val="000000"/>
          <w:sz w:val="23"/>
          <w:szCs w:val="23"/>
        </w:rPr>
        <w:t xml:space="preserve">) analysis. That is, in terms of evidence of Defendant’s “other acts,” </w:t>
      </w:r>
      <w:r w:rsidRPr="0038515A">
        <w:rPr>
          <w:rFonts w:ascii="Times New Roman" w:eastAsia="Calibri" w:hAnsi="Times New Roman" w:cs="Times New Roman"/>
          <w:b/>
          <w:bCs/>
          <w:iCs/>
          <w:color w:val="000000"/>
          <w:sz w:val="23"/>
          <w:szCs w:val="23"/>
        </w:rPr>
        <w:t>404(4) controls</w:t>
      </w:r>
      <w:r w:rsidRPr="0038515A">
        <w:rPr>
          <w:rFonts w:ascii="Times New Roman" w:eastAsia="Calibri" w:hAnsi="Times New Roman" w:cs="Times New Roman"/>
          <w:bCs/>
          <w:iCs/>
          <w:color w:val="000000"/>
          <w:sz w:val="23"/>
          <w:szCs w:val="23"/>
        </w:rPr>
        <w:t xml:space="preserve">. The court must do a 403 balancing analysis. Technically, the Defendant has to request 403 balancing, but it seems like best practice for the State to urge the court to always perform this balancing, and </w:t>
      </w:r>
      <w:r w:rsidRPr="0038515A">
        <w:rPr>
          <w:rFonts w:ascii="Times New Roman" w:eastAsia="Calibri" w:hAnsi="Times New Roman" w:cs="Times New Roman"/>
          <w:bCs/>
          <w:iCs/>
          <w:color w:val="000000"/>
          <w:sz w:val="23"/>
          <w:szCs w:val="23"/>
          <w:u w:val="single"/>
        </w:rPr>
        <w:t>to put it on the record</w:t>
      </w:r>
      <w:r w:rsidRPr="0038515A">
        <w:rPr>
          <w:rFonts w:ascii="Times New Roman" w:eastAsia="Calibri" w:hAnsi="Times New Roman" w:cs="Times New Roman"/>
          <w:bCs/>
          <w:iCs/>
          <w:color w:val="000000"/>
          <w:sz w:val="23"/>
          <w:szCs w:val="23"/>
        </w:rPr>
        <w:t xml:space="preserve">, regardless if Defendant requests it.  And, in order for the court to do the analysis correctly, the State needs to be clear about </w:t>
      </w:r>
      <w:r w:rsidRPr="0038515A">
        <w:rPr>
          <w:rFonts w:ascii="Times New Roman" w:eastAsia="Calibri" w:hAnsi="Times New Roman" w:cs="Times New Roman"/>
          <w:bCs/>
          <w:i/>
          <w:iCs/>
          <w:color w:val="000000"/>
          <w:sz w:val="23"/>
          <w:szCs w:val="23"/>
        </w:rPr>
        <w:t xml:space="preserve">why </w:t>
      </w:r>
      <w:r w:rsidRPr="0038515A">
        <w:rPr>
          <w:rFonts w:ascii="Times New Roman" w:eastAsia="Calibri" w:hAnsi="Times New Roman" w:cs="Times New Roman"/>
          <w:bCs/>
          <w:iCs/>
          <w:color w:val="000000"/>
          <w:sz w:val="23"/>
          <w:szCs w:val="23"/>
        </w:rPr>
        <w:t xml:space="preserve">it is offering the evidence.  In the notes on </w:t>
      </w:r>
      <w:r w:rsidRPr="0038515A">
        <w:rPr>
          <w:rFonts w:ascii="Times New Roman" w:eastAsia="Calibri" w:hAnsi="Times New Roman" w:cs="Times New Roman"/>
          <w:bCs/>
          <w:i/>
          <w:iCs/>
          <w:color w:val="000000"/>
          <w:sz w:val="23"/>
          <w:szCs w:val="23"/>
        </w:rPr>
        <w:t xml:space="preserve">Baughman, </w:t>
      </w:r>
      <w:r w:rsidRPr="0038515A">
        <w:rPr>
          <w:rFonts w:ascii="Times New Roman" w:eastAsia="Calibri" w:hAnsi="Times New Roman" w:cs="Times New Roman"/>
          <w:bCs/>
          <w:iCs/>
          <w:color w:val="000000"/>
          <w:sz w:val="23"/>
          <w:szCs w:val="23"/>
        </w:rPr>
        <w:t>the Appellate d</w:t>
      </w:r>
      <w:r w:rsidR="003D3299">
        <w:rPr>
          <w:rFonts w:ascii="Times New Roman" w:eastAsia="Calibri" w:hAnsi="Times New Roman" w:cs="Times New Roman"/>
          <w:bCs/>
          <w:iCs/>
          <w:color w:val="000000"/>
          <w:sz w:val="23"/>
          <w:szCs w:val="23"/>
        </w:rPr>
        <w:t xml:space="preserve">ivision urges prosecutors </w:t>
      </w:r>
      <w:r w:rsidRPr="0038515A">
        <w:rPr>
          <w:rFonts w:ascii="Times New Roman" w:eastAsia="Calibri" w:hAnsi="Times New Roman" w:cs="Times New Roman"/>
          <w:bCs/>
          <w:iCs/>
          <w:color w:val="000000"/>
          <w:sz w:val="23"/>
          <w:szCs w:val="23"/>
        </w:rPr>
        <w:t>to try and be specific about why we are offering the evidence,</w:t>
      </w:r>
      <w:r w:rsidRPr="0038515A">
        <w:rPr>
          <w:rFonts w:ascii="Times New Roman" w:eastAsia="Calibri" w:hAnsi="Times New Roman" w:cs="Times New Roman"/>
          <w:bCs/>
          <w:i/>
          <w:iCs/>
          <w:color w:val="000000"/>
          <w:sz w:val="23"/>
          <w:szCs w:val="23"/>
        </w:rPr>
        <w:t xml:space="preserve"> don’t</w:t>
      </w:r>
      <w:r w:rsidRPr="0038515A">
        <w:rPr>
          <w:rFonts w:ascii="Times New Roman" w:eastAsia="Calibri" w:hAnsi="Times New Roman" w:cs="Times New Roman"/>
          <w:bCs/>
          <w:iCs/>
          <w:color w:val="000000"/>
          <w:sz w:val="23"/>
          <w:szCs w:val="23"/>
        </w:rPr>
        <w:t xml:space="preserve"> just argue all potential, possible, maybe-viable reasons, for example. And, if we are arguing that the evidence is relevant to prove intent, we still have to go through the</w:t>
      </w:r>
      <w:r w:rsidRPr="0038515A">
        <w:rPr>
          <w:rFonts w:ascii="Times New Roman" w:eastAsia="Calibri" w:hAnsi="Times New Roman" w:cs="Times New Roman"/>
          <w:bCs/>
          <w:i/>
          <w:iCs/>
          <w:color w:val="000000"/>
          <w:sz w:val="23"/>
          <w:szCs w:val="23"/>
        </w:rPr>
        <w:t xml:space="preserve"> Johns</w:t>
      </w:r>
      <w:r w:rsidRPr="0038515A">
        <w:rPr>
          <w:rFonts w:ascii="Times New Roman" w:eastAsia="Calibri" w:hAnsi="Times New Roman" w:cs="Times New Roman"/>
          <w:bCs/>
          <w:iCs/>
          <w:color w:val="000000"/>
          <w:sz w:val="23"/>
          <w:szCs w:val="23"/>
        </w:rPr>
        <w:t xml:space="preserve"> analysis so that we (and the court) can properly include that analysis in its 403 reasoning. To this point, however, it should be noted that there are cases pending in the Court of Appeals where the State is arguing evidence offered to prove intent need not always meet the </w:t>
      </w:r>
      <w:r w:rsidRPr="0038515A">
        <w:rPr>
          <w:rFonts w:ascii="Times New Roman" w:eastAsia="Calibri" w:hAnsi="Times New Roman" w:cs="Times New Roman"/>
          <w:bCs/>
          <w:i/>
          <w:iCs/>
          <w:color w:val="000000"/>
          <w:sz w:val="23"/>
          <w:szCs w:val="23"/>
        </w:rPr>
        <w:t>Johns</w:t>
      </w:r>
      <w:r w:rsidRPr="0038515A">
        <w:rPr>
          <w:rFonts w:ascii="Times New Roman" w:eastAsia="Calibri" w:hAnsi="Times New Roman" w:cs="Times New Roman"/>
          <w:bCs/>
          <w:iCs/>
          <w:color w:val="000000"/>
          <w:sz w:val="23"/>
          <w:szCs w:val="23"/>
        </w:rPr>
        <w:t xml:space="preserve"> factors. </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8100B8">
        <w:rPr>
          <w:rFonts w:ascii="Times New Roman" w:eastAsia="Calibri" w:hAnsi="Times New Roman" w:cs="Times New Roman"/>
          <w:b/>
          <w:bCs/>
          <w:i/>
          <w:iCs/>
          <w:color w:val="FF0000"/>
          <w:sz w:val="23"/>
          <w:szCs w:val="23"/>
        </w:rPr>
        <w:t>State v. Baughman</w:t>
      </w:r>
      <w:r w:rsidRPr="0038515A">
        <w:rPr>
          <w:rFonts w:ascii="Times New Roman" w:eastAsia="Calibri" w:hAnsi="Times New Roman" w:cs="Times New Roman"/>
          <w:b/>
          <w:bCs/>
          <w:i/>
          <w:iCs/>
          <w:color w:val="000000"/>
          <w:sz w:val="23"/>
          <w:szCs w:val="23"/>
        </w:rPr>
        <w:t xml:space="preserve">, </w:t>
      </w:r>
      <w:r w:rsidRPr="0038515A">
        <w:rPr>
          <w:rFonts w:ascii="Times New Roman" w:eastAsia="Calibri" w:hAnsi="Times New Roman" w:cs="Times New Roman"/>
          <w:bCs/>
          <w:iCs/>
          <w:color w:val="000000"/>
          <w:sz w:val="23"/>
          <w:szCs w:val="23"/>
        </w:rPr>
        <w:t>276 Or App 754, __ P3d __ (2016) (Clatsop) (AAG Patrick</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Ebbett). Defendant sexually abused his girlfriend’s daughter over a period of years,</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when they lived in Clatsop and Umatilla counties. He was charged in Clatsop County</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with multiple counts of sex crimes. Before the trial, the state moved to introduce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evidence of uncharged acts of abuse defendant committed against the victim in Umatilla</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County, and similar acts of abuse he had committed against A, the daughter of his former</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girlfriend. After conducting analyses under OEC 404(3) and OEC 403, the trial court</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Cs/>
          <w:color w:val="000000"/>
          <w:sz w:val="23"/>
          <w:szCs w:val="23"/>
        </w:rPr>
        <w:t>(Judge Cindee Matyas) admitted the evidence of defendant’s abuse of A as relevant to</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three “non-propensity theories”—to prove identity, to prove intent, and to bolster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credibility of the victim. The court also admitted his uncharged acts of abuse against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victim for the same reasons. The jury found defendant guilty on some charges and</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acquitted him on others.</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1C1820">
        <w:rPr>
          <w:rFonts w:ascii="Times New Roman" w:eastAsia="Calibri" w:hAnsi="Times New Roman" w:cs="Times New Roman"/>
          <w:b/>
          <w:bCs/>
          <w:i/>
          <w:iCs/>
          <w:color w:val="F79646" w:themeColor="accent6"/>
          <w:sz w:val="23"/>
          <w:szCs w:val="23"/>
        </w:rPr>
        <w:t>Held</w:t>
      </w:r>
      <w:r w:rsidRPr="001C1820">
        <w:rPr>
          <w:rFonts w:ascii="Times New Roman" w:eastAsia="Calibri" w:hAnsi="Times New Roman" w:cs="Times New Roman"/>
          <w:b/>
          <w:bCs/>
          <w:iCs/>
          <w:color w:val="F79646" w:themeColor="accent6"/>
          <w:sz w:val="23"/>
          <w:szCs w:val="23"/>
        </w:rPr>
        <w:t>:</w:t>
      </w:r>
      <w:r w:rsidRPr="001C1820">
        <w:rPr>
          <w:rFonts w:ascii="Times New Roman" w:eastAsia="Calibri" w:hAnsi="Times New Roman" w:cs="Times New Roman"/>
          <w:bCs/>
          <w:iCs/>
          <w:color w:val="F79646" w:themeColor="accent6"/>
          <w:sz w:val="23"/>
          <w:szCs w:val="23"/>
        </w:rPr>
        <w:t xml:space="preserve"> </w:t>
      </w:r>
      <w:r w:rsidRPr="0038515A">
        <w:rPr>
          <w:rFonts w:ascii="Times New Roman" w:eastAsia="Calibri" w:hAnsi="Times New Roman" w:cs="Times New Roman"/>
          <w:bCs/>
          <w:iCs/>
          <w:color w:val="000000"/>
          <w:sz w:val="23"/>
          <w:szCs w:val="23"/>
        </w:rPr>
        <w:t>Reversed and remanded (Sercombe, P.J.). [1] Under OEC 404(4) as</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 xml:space="preserve">interpreted in </w:t>
      </w:r>
      <w:r w:rsidRPr="0038515A">
        <w:rPr>
          <w:rFonts w:ascii="Times New Roman" w:eastAsia="Calibri" w:hAnsi="Times New Roman" w:cs="Times New Roman"/>
          <w:bCs/>
          <w:i/>
          <w:iCs/>
          <w:color w:val="000000"/>
          <w:sz w:val="23"/>
          <w:szCs w:val="23"/>
        </w:rPr>
        <w:t>State v. Williams</w:t>
      </w:r>
      <w:r w:rsidRPr="0038515A">
        <w:rPr>
          <w:rFonts w:ascii="Times New Roman" w:eastAsia="Calibri" w:hAnsi="Times New Roman" w:cs="Times New Roman"/>
          <w:bCs/>
          <w:iCs/>
          <w:color w:val="000000"/>
          <w:sz w:val="23"/>
          <w:szCs w:val="23"/>
        </w:rPr>
        <w:t>, 357 Or 1 (2015), due process requires a trial court to</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conduct OEC 403 balancing before admitting other-acts evidence. [2] In evaluating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trial court’s application of OEC 403, the purposes for which the court admitted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evidence must be examined; here, the court was incorrect as to two of its three stated</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“non-propensity” purposes for admitting the evidence. [4] As to identity, although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acts were similar to the charged acts, they did not show that “defendant operated in a</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novel or distinctive manner” that would identify him as the perpetrator. [5] As to</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bolstering the victim’s credibility, “the admission of prior misconduct evidence to bolster</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the victim’s credibility simply amounts to the admission of evidence for a propensity</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purpose.” [6] Given the similarity of the charged and uncharged acts, the evidence was</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 xml:space="preserve">admissible to prove intent under the </w:t>
      </w:r>
      <w:r w:rsidRPr="0038515A">
        <w:rPr>
          <w:rFonts w:ascii="Times New Roman" w:eastAsia="Calibri" w:hAnsi="Times New Roman" w:cs="Times New Roman"/>
          <w:bCs/>
          <w:i/>
          <w:iCs/>
          <w:color w:val="000000"/>
          <w:sz w:val="23"/>
          <w:szCs w:val="23"/>
        </w:rPr>
        <w:t xml:space="preserve">Johns </w:t>
      </w:r>
      <w:r w:rsidRPr="0038515A">
        <w:rPr>
          <w:rFonts w:ascii="Times New Roman" w:eastAsia="Calibri" w:hAnsi="Times New Roman" w:cs="Times New Roman"/>
          <w:bCs/>
          <w:iCs/>
          <w:color w:val="000000"/>
          <w:sz w:val="23"/>
          <w:szCs w:val="23"/>
        </w:rPr>
        <w:t>factors. [7] Having erred on two of the three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grounds for admissibility, when the trial court applied OEC 403 balancing it “did not</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correctly consider the quantum of probative value of the evidence.” [8] Because “under</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
          <w:iCs/>
          <w:color w:val="000000"/>
          <w:sz w:val="23"/>
          <w:szCs w:val="23"/>
        </w:rPr>
        <w:t>Williams</w:t>
      </w:r>
      <w:r w:rsidRPr="0038515A">
        <w:rPr>
          <w:rFonts w:ascii="Times New Roman" w:eastAsia="Calibri" w:hAnsi="Times New Roman" w:cs="Times New Roman"/>
          <w:bCs/>
          <w:iCs/>
          <w:color w:val="000000"/>
          <w:sz w:val="23"/>
          <w:szCs w:val="23"/>
        </w:rPr>
        <w:t>, a failure to perform the requisite balancing test is violation of defendant’s due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process rights under the United States Constitution, the court applies the federal</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“harmless beyond a reasonable doubt” harmless error test. [9] The error was not</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harmless beyond a reasonable doubt.</w:t>
      </w:r>
    </w:p>
    <w:p w:rsidR="0038515A" w:rsidRPr="0038515A" w:rsidRDefault="00B577B7" w:rsidP="0038515A">
      <w:pPr>
        <w:autoSpaceDE w:val="0"/>
        <w:autoSpaceDN w:val="0"/>
        <w:adjustRightInd w:val="0"/>
        <w:spacing w:after="0" w:line="240" w:lineRule="auto"/>
        <w:rPr>
          <w:rFonts w:ascii="Times New Roman" w:eastAsia="Calibri" w:hAnsi="Times New Roman" w:cs="Times New Roman"/>
          <w:bCs/>
          <w:iCs/>
          <w:color w:val="000000"/>
          <w:sz w:val="23"/>
          <w:szCs w:val="23"/>
        </w:rPr>
      </w:pPr>
      <w:hyperlink r:id="rId25" w:history="1">
        <w:r w:rsidR="0038515A" w:rsidRPr="0038515A">
          <w:rPr>
            <w:rStyle w:val="Hyperlink"/>
            <w:rFonts w:ascii="Times New Roman" w:eastAsia="Calibri" w:hAnsi="Times New Roman" w:cs="Times New Roman"/>
            <w:bCs/>
            <w:iCs/>
            <w:sz w:val="23"/>
            <w:szCs w:val="23"/>
          </w:rPr>
          <w:t>http://www.publications.ojd.state.or.us/docs/A152531.pdf</w:t>
        </w:r>
      </w:hyperlink>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p>
    <w:p w:rsidR="004A19C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
          <w:iCs/>
          <w:color w:val="000000"/>
          <w:sz w:val="23"/>
          <w:szCs w:val="23"/>
        </w:rPr>
        <w:t>Note</w:t>
      </w:r>
      <w:r w:rsidRPr="0038515A">
        <w:rPr>
          <w:rFonts w:ascii="Times New Roman" w:eastAsia="Calibri" w:hAnsi="Times New Roman" w:cs="Times New Roman"/>
          <w:bCs/>
          <w:iCs/>
          <w:color w:val="000000"/>
          <w:sz w:val="23"/>
          <w:szCs w:val="23"/>
        </w:rPr>
        <w:t>: The trial court in this case did not purport to admit the evidence under a</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propensity theory of relevance, and thus did not consider that theory in conducting</w:t>
      </w:r>
      <w:r w:rsidR="004A19CA">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OEC 403 balancing. Therefore, the Court of Appeals did not address whether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evidence might have been admissible under a propensity theory, as suggested by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 xml:space="preserve">Supreme Court in </w:t>
      </w:r>
      <w:r w:rsidRPr="0038515A">
        <w:rPr>
          <w:rFonts w:ascii="Times New Roman" w:eastAsia="Calibri" w:hAnsi="Times New Roman" w:cs="Times New Roman"/>
          <w:bCs/>
          <w:i/>
          <w:iCs/>
          <w:color w:val="000000"/>
          <w:sz w:val="23"/>
          <w:szCs w:val="23"/>
        </w:rPr>
        <w:t>Williams</w:t>
      </w:r>
      <w:r w:rsidRPr="0038515A">
        <w:rPr>
          <w:rFonts w:ascii="Times New Roman" w:eastAsia="Calibri" w:hAnsi="Times New Roman" w:cs="Times New Roman"/>
          <w:bCs/>
          <w:iCs/>
          <w:color w:val="000000"/>
          <w:sz w:val="23"/>
          <w:szCs w:val="23"/>
        </w:rPr>
        <w:t>.</w:t>
      </w:r>
      <w:r w:rsidR="004A19CA">
        <w:rPr>
          <w:rFonts w:ascii="Times New Roman" w:eastAsia="Calibri" w:hAnsi="Times New Roman" w:cs="Times New Roman"/>
          <w:bCs/>
          <w:iCs/>
          <w:color w:val="000000"/>
          <w:sz w:val="23"/>
          <w:szCs w:val="23"/>
        </w:rPr>
        <w:t xml:space="preserve"> </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
          <w:iCs/>
          <w:color w:val="000000"/>
          <w:sz w:val="23"/>
          <w:szCs w:val="23"/>
        </w:rPr>
        <w:t>Practice Tip</w:t>
      </w:r>
      <w:r w:rsidRPr="0038515A">
        <w:rPr>
          <w:rFonts w:ascii="Times New Roman" w:eastAsia="Calibri" w:hAnsi="Times New Roman" w:cs="Times New Roman"/>
          <w:bCs/>
          <w:iCs/>
          <w:color w:val="000000"/>
          <w:sz w:val="23"/>
          <w:szCs w:val="23"/>
        </w:rPr>
        <w:t>: Often, prosecutors will argue for the admissibility of prior-acts</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evidence under every possible non-propensity theory of relevance to see what will</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“stick.” This case demonstrates the need for caution in proposing multiple theories of</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admissibility, because they affect the calculus in balancing probative value against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potential for unfair prejudice—in other words, when it comes to theories of admissibility,</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more is not always better. Be sure to check the case law concerning the various theories</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before offering them to the court, and if you have questions about whether evidence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should be admitted under a particular theory, please give us a call.</w:t>
      </w:r>
    </w:p>
    <w:p w:rsidR="0038515A" w:rsidRDefault="0038515A" w:rsidP="0038515A">
      <w:pPr>
        <w:autoSpaceDE w:val="0"/>
        <w:autoSpaceDN w:val="0"/>
        <w:adjustRightInd w:val="0"/>
        <w:spacing w:after="0" w:line="240" w:lineRule="auto"/>
        <w:rPr>
          <w:rFonts w:ascii="Times New Roman" w:eastAsia="Calibri" w:hAnsi="Times New Roman" w:cs="Times New Roman"/>
          <w:b/>
          <w:bCs/>
          <w:iCs/>
          <w:color w:val="000000"/>
          <w:sz w:val="23"/>
          <w:szCs w:val="23"/>
        </w:rPr>
      </w:pPr>
    </w:p>
    <w:p w:rsidR="0031307B" w:rsidRDefault="0031307B" w:rsidP="0038515A">
      <w:pPr>
        <w:autoSpaceDE w:val="0"/>
        <w:autoSpaceDN w:val="0"/>
        <w:adjustRightInd w:val="0"/>
        <w:spacing w:after="0" w:line="240" w:lineRule="auto"/>
        <w:rPr>
          <w:rFonts w:ascii="Times New Roman" w:eastAsia="Calibri" w:hAnsi="Times New Roman" w:cs="Times New Roman"/>
          <w:b/>
          <w:bCs/>
          <w:i/>
          <w:iCs/>
          <w:color w:val="FF0000"/>
          <w:sz w:val="23"/>
          <w:szCs w:val="23"/>
        </w:rPr>
      </w:pP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8100B8">
        <w:rPr>
          <w:rFonts w:ascii="Times New Roman" w:eastAsia="Calibri" w:hAnsi="Times New Roman" w:cs="Times New Roman"/>
          <w:b/>
          <w:bCs/>
          <w:i/>
          <w:iCs/>
          <w:color w:val="FF0000"/>
          <w:sz w:val="23"/>
          <w:szCs w:val="23"/>
        </w:rPr>
        <w:t>State v. Mazziotti</w:t>
      </w:r>
      <w:r w:rsidRPr="008100B8">
        <w:rPr>
          <w:rFonts w:ascii="Times New Roman" w:eastAsia="Calibri" w:hAnsi="Times New Roman" w:cs="Times New Roman"/>
          <w:bCs/>
          <w:iCs/>
          <w:color w:val="FF0000"/>
          <w:sz w:val="23"/>
          <w:szCs w:val="23"/>
        </w:rPr>
        <w:t xml:space="preserve">, </w:t>
      </w:r>
      <w:r w:rsidRPr="0038515A">
        <w:rPr>
          <w:rFonts w:ascii="Times New Roman" w:eastAsia="Calibri" w:hAnsi="Times New Roman" w:cs="Times New Roman"/>
          <w:bCs/>
          <w:iCs/>
          <w:color w:val="000000"/>
          <w:sz w:val="23"/>
          <w:szCs w:val="23"/>
        </w:rPr>
        <w:t>276 Or App 773, __ P3d __ (2016) (Lane) (AAG Dave</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Cs/>
          <w:color w:val="000000"/>
          <w:sz w:val="23"/>
          <w:szCs w:val="23"/>
        </w:rPr>
        <w:t>Thompson). Defendant was in a traffic accident involving a motorcycle he was driving;</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his passenger was injured in the accident. He was charged with failure to perform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duties of a driver when property is damaged, failure to perform the duties of a driver to</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injured persons, reckless endangerment, and reckless driving. At trial, the state offered</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evidence of defendant’s prior convictions for eluding and reckless driving, including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facts underlying those convictions, under OEC 404(3). The state asserted that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evidence was relevant to prove his “criminal intent” and his “awareness and disregard …</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the recklessness.” Defendant objected to the evidence, arguing that it was not relevant</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for any permissible purpose and that, even if it was relevant, its probative value was</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outweighed by the danger of unfair prejudice. The trial court (Judge Josephine Mooney)</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ruled that the evidence would “be allowed under the rule, because it sounds like [the</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Cs/>
          <w:color w:val="000000"/>
          <w:sz w:val="23"/>
          <w:szCs w:val="23"/>
        </w:rPr>
        <w:t>evidence goes] to knowledge with respect to” reckless endangerment and reckless</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driving. Defendant was convicted.</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1C1820">
        <w:rPr>
          <w:rFonts w:ascii="Times New Roman" w:eastAsia="Calibri" w:hAnsi="Times New Roman" w:cs="Times New Roman"/>
          <w:b/>
          <w:bCs/>
          <w:i/>
          <w:iCs/>
          <w:color w:val="F79646" w:themeColor="accent6"/>
          <w:sz w:val="23"/>
          <w:szCs w:val="23"/>
        </w:rPr>
        <w:t>Held</w:t>
      </w:r>
      <w:r w:rsidRPr="001C1820">
        <w:rPr>
          <w:rFonts w:ascii="Times New Roman" w:eastAsia="Calibri" w:hAnsi="Times New Roman" w:cs="Times New Roman"/>
          <w:b/>
          <w:bCs/>
          <w:iCs/>
          <w:color w:val="F79646" w:themeColor="accent6"/>
          <w:sz w:val="23"/>
          <w:szCs w:val="23"/>
        </w:rPr>
        <w:t>:</w:t>
      </w:r>
      <w:r w:rsidRPr="001C1820">
        <w:rPr>
          <w:rFonts w:ascii="Times New Roman" w:eastAsia="Calibri" w:hAnsi="Times New Roman" w:cs="Times New Roman"/>
          <w:bCs/>
          <w:iCs/>
          <w:color w:val="F79646" w:themeColor="accent6"/>
          <w:sz w:val="23"/>
          <w:szCs w:val="23"/>
        </w:rPr>
        <w:t xml:space="preserve"> </w:t>
      </w:r>
      <w:r w:rsidRPr="0038515A">
        <w:rPr>
          <w:rFonts w:ascii="Times New Roman" w:eastAsia="Calibri" w:hAnsi="Times New Roman" w:cs="Times New Roman"/>
          <w:bCs/>
          <w:iCs/>
          <w:color w:val="000000"/>
          <w:sz w:val="23"/>
          <w:szCs w:val="23"/>
        </w:rPr>
        <w:t>Reversed and remanded for a new trial (Sercombe, P.J.). [1] The trial court</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 xml:space="preserve">made its evidentiary ruling before </w:t>
      </w:r>
      <w:r w:rsidRPr="0038515A">
        <w:rPr>
          <w:rFonts w:ascii="Times New Roman" w:eastAsia="Calibri" w:hAnsi="Times New Roman" w:cs="Times New Roman"/>
          <w:bCs/>
          <w:i/>
          <w:iCs/>
          <w:color w:val="000000"/>
          <w:sz w:val="23"/>
          <w:szCs w:val="23"/>
        </w:rPr>
        <w:t>State v. Williams</w:t>
      </w:r>
      <w:r w:rsidRPr="0038515A">
        <w:rPr>
          <w:rFonts w:ascii="Times New Roman" w:eastAsia="Calibri" w:hAnsi="Times New Roman" w:cs="Times New Roman"/>
          <w:bCs/>
          <w:iCs/>
          <w:color w:val="000000"/>
          <w:sz w:val="23"/>
          <w:szCs w:val="23"/>
        </w:rPr>
        <w:t>, 357 Or 1 (2015), which held that</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Cs/>
          <w:color w:val="000000"/>
          <w:sz w:val="23"/>
          <w:szCs w:val="23"/>
        </w:rPr>
        <w:t xml:space="preserve">OEC 404(4) supersedes OEC 404(3). [2] Under </w:t>
      </w:r>
      <w:r w:rsidRPr="0038515A">
        <w:rPr>
          <w:rFonts w:ascii="Times New Roman" w:eastAsia="Calibri" w:hAnsi="Times New Roman" w:cs="Times New Roman"/>
          <w:bCs/>
          <w:i/>
          <w:iCs/>
          <w:color w:val="000000"/>
          <w:sz w:val="23"/>
          <w:szCs w:val="23"/>
        </w:rPr>
        <w:t>Williams</w:t>
      </w:r>
      <w:r w:rsidRPr="0038515A">
        <w:rPr>
          <w:rFonts w:ascii="Times New Roman" w:eastAsia="Calibri" w:hAnsi="Times New Roman" w:cs="Times New Roman"/>
          <w:bCs/>
          <w:iCs/>
          <w:color w:val="000000"/>
          <w:sz w:val="23"/>
          <w:szCs w:val="23"/>
        </w:rPr>
        <w:t>, a trial court may admit</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evidence of a criminal defendant’s other crimes, wrongs, or acts if (1) it is relevant under</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Cs/>
          <w:color w:val="000000"/>
          <w:sz w:val="23"/>
          <w:szCs w:val="23"/>
        </w:rPr>
        <w:t>OEC 401, and if (2) as required by the Due Process Clause of the Fourteenth Amendment</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to the United States, the trial court has determined that the risk of unfair prejudice posed</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by the evidence does not outweigh its probative value under OEC 403. [3] Here, the trial</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court failed to conduct OEC 403 balancing, which defendant had requested. The court</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did not state on the record that it had conducted the 403 balancing, nor was it apparent</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from the record that the court had considered the factors for such balancing set forth in</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
          <w:iCs/>
          <w:color w:val="000000"/>
          <w:sz w:val="23"/>
          <w:szCs w:val="23"/>
        </w:rPr>
        <w:t>State v. Mayfield</w:t>
      </w:r>
      <w:r w:rsidRPr="0038515A">
        <w:rPr>
          <w:rFonts w:ascii="Times New Roman" w:eastAsia="Calibri" w:hAnsi="Times New Roman" w:cs="Times New Roman"/>
          <w:bCs/>
          <w:iCs/>
          <w:color w:val="000000"/>
          <w:sz w:val="23"/>
          <w:szCs w:val="23"/>
        </w:rPr>
        <w:t>, 302 Or 631 (1987). In sum, the court could not “conclude, on this</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record, that the trial court implicitly balanced the relevant factors and concluded that the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probative value of the prior acts evidence was not substantially outweighed by the danger</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of unfair prejudice.” Because the trial court admitted the prior-act evidence without first</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 xml:space="preserve">conducting the requested OEC 403 balancing, that was error under </w:t>
      </w:r>
      <w:r w:rsidRPr="0038515A">
        <w:rPr>
          <w:rFonts w:ascii="Times New Roman" w:eastAsia="Calibri" w:hAnsi="Times New Roman" w:cs="Times New Roman"/>
          <w:bCs/>
          <w:i/>
          <w:iCs/>
          <w:color w:val="000000"/>
          <w:sz w:val="23"/>
          <w:szCs w:val="23"/>
        </w:rPr>
        <w:t>Williams</w:t>
      </w:r>
      <w:r w:rsidRPr="0038515A">
        <w:rPr>
          <w:rFonts w:ascii="Times New Roman" w:eastAsia="Calibri" w:hAnsi="Times New Roman" w:cs="Times New Roman"/>
          <w:bCs/>
          <w:iCs/>
          <w:color w:val="000000"/>
          <w:sz w:val="23"/>
          <w:szCs w:val="23"/>
        </w:rPr>
        <w:t>. [4] Because</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the error was not harmless, defendant’s convictions are reversed and the case is remanded</w:t>
      </w:r>
      <w:r>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for a new trial.</w:t>
      </w:r>
    </w:p>
    <w:p w:rsidR="0038515A" w:rsidRPr="0038515A" w:rsidRDefault="00B577B7" w:rsidP="0038515A">
      <w:pPr>
        <w:autoSpaceDE w:val="0"/>
        <w:autoSpaceDN w:val="0"/>
        <w:adjustRightInd w:val="0"/>
        <w:spacing w:after="0" w:line="240" w:lineRule="auto"/>
        <w:rPr>
          <w:rFonts w:ascii="Times New Roman" w:eastAsia="Calibri" w:hAnsi="Times New Roman" w:cs="Times New Roman"/>
          <w:bCs/>
          <w:iCs/>
          <w:color w:val="000000"/>
          <w:sz w:val="23"/>
          <w:szCs w:val="23"/>
        </w:rPr>
      </w:pPr>
      <w:hyperlink r:id="rId26" w:history="1">
        <w:r w:rsidR="0038515A" w:rsidRPr="0038515A">
          <w:rPr>
            <w:rStyle w:val="Hyperlink"/>
            <w:rFonts w:ascii="Times New Roman" w:eastAsia="Calibri" w:hAnsi="Times New Roman" w:cs="Times New Roman"/>
            <w:bCs/>
            <w:iCs/>
            <w:sz w:val="23"/>
            <w:szCs w:val="23"/>
          </w:rPr>
          <w:t>http://www.publications.ojd.state.or.us/docs/A153713.pdf</w:t>
        </w:r>
      </w:hyperlink>
    </w:p>
    <w:p w:rsidR="009534CF" w:rsidRDefault="009534CF" w:rsidP="0038515A">
      <w:pPr>
        <w:autoSpaceDE w:val="0"/>
        <w:autoSpaceDN w:val="0"/>
        <w:adjustRightInd w:val="0"/>
        <w:spacing w:after="0" w:line="240" w:lineRule="auto"/>
        <w:rPr>
          <w:rFonts w:ascii="Times New Roman" w:eastAsia="Calibri" w:hAnsi="Times New Roman" w:cs="Times New Roman"/>
          <w:b/>
          <w:bCs/>
          <w:i/>
          <w:iCs/>
          <w:color w:val="FF0000"/>
          <w:sz w:val="23"/>
          <w:szCs w:val="23"/>
        </w:rPr>
      </w:pPr>
    </w:p>
    <w:p w:rsidR="009534CF" w:rsidRDefault="009534CF" w:rsidP="0038515A">
      <w:pPr>
        <w:autoSpaceDE w:val="0"/>
        <w:autoSpaceDN w:val="0"/>
        <w:adjustRightInd w:val="0"/>
        <w:spacing w:after="0" w:line="240" w:lineRule="auto"/>
        <w:rPr>
          <w:rFonts w:ascii="Times New Roman" w:eastAsia="Calibri" w:hAnsi="Times New Roman" w:cs="Times New Roman"/>
          <w:b/>
          <w:bCs/>
          <w:i/>
          <w:iCs/>
          <w:color w:val="FF0000"/>
          <w:sz w:val="23"/>
          <w:szCs w:val="23"/>
        </w:rPr>
      </w:pP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8100B8">
        <w:rPr>
          <w:rFonts w:ascii="Times New Roman" w:eastAsia="Calibri" w:hAnsi="Times New Roman" w:cs="Times New Roman"/>
          <w:b/>
          <w:bCs/>
          <w:i/>
          <w:iCs/>
          <w:color w:val="FF0000"/>
          <w:sz w:val="23"/>
          <w:szCs w:val="23"/>
        </w:rPr>
        <w:t>State v. Zavala</w:t>
      </w:r>
      <w:r w:rsidRPr="008100B8">
        <w:rPr>
          <w:rFonts w:ascii="Times New Roman" w:eastAsia="Calibri" w:hAnsi="Times New Roman" w:cs="Times New Roman"/>
          <w:bCs/>
          <w:iCs/>
          <w:color w:val="FF0000"/>
          <w:sz w:val="23"/>
          <w:szCs w:val="23"/>
        </w:rPr>
        <w:t xml:space="preserve">, </w:t>
      </w:r>
      <w:r w:rsidRPr="0038515A">
        <w:rPr>
          <w:rFonts w:ascii="Times New Roman" w:eastAsia="Calibri" w:hAnsi="Times New Roman" w:cs="Times New Roman"/>
          <w:bCs/>
          <w:iCs/>
          <w:color w:val="000000"/>
          <w:sz w:val="23"/>
          <w:szCs w:val="23"/>
        </w:rPr>
        <w:t xml:space="preserve">276 Or App 612, __ P3d __ (2016) (Lincoln) (AAG Michael Shin). Defendant was charged with sexually abusing his ex-girlfriend’s two daughters. At trial, the state called a former coworker of the ex-girlfriend, who testified that prior to the alleged abuse, she had observed defendant inappropriately touching one of the victims and that she had told the ex-girlfriend about the incident. Defendant asked the trial court to strike the evidence as “an inadmissible prior bad act.” The trial court (Judge Thomas Branford) admitted the evidence to show defendant’s sexual predisposition toward the victim under </w:t>
      </w:r>
      <w:r w:rsidRPr="0038515A">
        <w:rPr>
          <w:rFonts w:ascii="Times New Roman" w:eastAsia="Calibri" w:hAnsi="Times New Roman" w:cs="Times New Roman"/>
          <w:bCs/>
          <w:i/>
          <w:iCs/>
          <w:color w:val="000000"/>
          <w:sz w:val="23"/>
          <w:szCs w:val="23"/>
        </w:rPr>
        <w:t>State v. McKay</w:t>
      </w:r>
      <w:r w:rsidRPr="0038515A">
        <w:rPr>
          <w:rFonts w:ascii="Times New Roman" w:eastAsia="Calibri" w:hAnsi="Times New Roman" w:cs="Times New Roman"/>
          <w:bCs/>
          <w:iCs/>
          <w:color w:val="000000"/>
          <w:sz w:val="23"/>
          <w:szCs w:val="23"/>
        </w:rPr>
        <w:t xml:space="preserve">, 309 Or 305 (1990). Defendant did not ask the court to conduct OEC 403 balancing. The jury found defendant guilty. On appeal, he argued that the trial court should have excluded the evidence under OEC 404(3) or, alternatively, under OEC 403. The state argued that those claims were not preserved, and the evidence was properly admitted under </w:t>
      </w:r>
      <w:r w:rsidRPr="0038515A">
        <w:rPr>
          <w:rFonts w:ascii="Times New Roman" w:eastAsia="Calibri" w:hAnsi="Times New Roman" w:cs="Times New Roman"/>
          <w:bCs/>
          <w:i/>
          <w:iCs/>
          <w:color w:val="000000"/>
          <w:sz w:val="23"/>
          <w:szCs w:val="23"/>
        </w:rPr>
        <w:t>McKay</w:t>
      </w:r>
      <w:r w:rsidRPr="0038515A">
        <w:rPr>
          <w:rFonts w:ascii="Times New Roman" w:eastAsia="Calibri" w:hAnsi="Times New Roman" w:cs="Times New Roman"/>
          <w:bCs/>
          <w:iCs/>
          <w:color w:val="000000"/>
          <w:sz w:val="23"/>
          <w:szCs w:val="23"/>
        </w:rPr>
        <w:t xml:space="preserve">. The Court of Appeals affirmed without opinion. After the Oregon Supreme Court issued its decision in </w:t>
      </w:r>
      <w:r w:rsidRPr="0038515A">
        <w:rPr>
          <w:rFonts w:ascii="Times New Roman" w:eastAsia="Calibri" w:hAnsi="Times New Roman" w:cs="Times New Roman"/>
          <w:bCs/>
          <w:i/>
          <w:iCs/>
          <w:color w:val="000000"/>
          <w:sz w:val="23"/>
          <w:szCs w:val="23"/>
        </w:rPr>
        <w:t>State v. Williams</w:t>
      </w:r>
      <w:r w:rsidRPr="0038515A">
        <w:rPr>
          <w:rFonts w:ascii="Times New Roman" w:eastAsia="Calibri" w:hAnsi="Times New Roman" w:cs="Times New Roman"/>
          <w:bCs/>
          <w:iCs/>
          <w:color w:val="000000"/>
          <w:sz w:val="23"/>
          <w:szCs w:val="23"/>
        </w:rPr>
        <w:t xml:space="preserve">, 357 Or 1 (2015), defendant moved for reconsideration, arguing that the trial court plainly erred in admitting the coworker’s testimony without conducting OEC 403 balancing as required by the Due Process Clause. The state argued that that claim was not preserved and the trial court did not plainly err because </w:t>
      </w:r>
      <w:r w:rsidRPr="0038515A">
        <w:rPr>
          <w:rFonts w:ascii="Times New Roman" w:eastAsia="Calibri" w:hAnsi="Times New Roman" w:cs="Times New Roman"/>
          <w:bCs/>
          <w:i/>
          <w:iCs/>
          <w:color w:val="000000"/>
          <w:sz w:val="23"/>
          <w:szCs w:val="23"/>
        </w:rPr>
        <w:t xml:space="preserve">Williams </w:t>
      </w:r>
      <w:r w:rsidRPr="0038515A">
        <w:rPr>
          <w:rFonts w:ascii="Times New Roman" w:eastAsia="Calibri" w:hAnsi="Times New Roman" w:cs="Times New Roman"/>
          <w:bCs/>
          <w:iCs/>
          <w:color w:val="000000"/>
          <w:sz w:val="23"/>
          <w:szCs w:val="23"/>
        </w:rPr>
        <w:t xml:space="preserve">held that for the admission of evidence under OEC 404(4), due process requires OEC 403 balancing only “upon request.” </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1C1820">
        <w:rPr>
          <w:rFonts w:ascii="Times New Roman" w:eastAsia="Calibri" w:hAnsi="Times New Roman" w:cs="Times New Roman"/>
          <w:b/>
          <w:bCs/>
          <w:i/>
          <w:iCs/>
          <w:color w:val="F79646" w:themeColor="accent6"/>
          <w:sz w:val="23"/>
          <w:szCs w:val="23"/>
        </w:rPr>
        <w:t>Held</w:t>
      </w:r>
      <w:r w:rsidRPr="001C1820">
        <w:rPr>
          <w:rFonts w:ascii="Times New Roman" w:eastAsia="Calibri" w:hAnsi="Times New Roman" w:cs="Times New Roman"/>
          <w:b/>
          <w:bCs/>
          <w:iCs/>
          <w:color w:val="F79646" w:themeColor="accent6"/>
          <w:sz w:val="23"/>
          <w:szCs w:val="23"/>
        </w:rPr>
        <w:t>:</w:t>
      </w:r>
      <w:r w:rsidRPr="001C1820">
        <w:rPr>
          <w:rFonts w:ascii="Times New Roman" w:eastAsia="Calibri" w:hAnsi="Times New Roman" w:cs="Times New Roman"/>
          <w:bCs/>
          <w:iCs/>
          <w:color w:val="F79646" w:themeColor="accent6"/>
          <w:sz w:val="23"/>
          <w:szCs w:val="23"/>
        </w:rPr>
        <w:t xml:space="preserve"> </w:t>
      </w:r>
      <w:r w:rsidRPr="0038515A">
        <w:rPr>
          <w:rFonts w:ascii="Times New Roman" w:eastAsia="Calibri" w:hAnsi="Times New Roman" w:cs="Times New Roman"/>
          <w:bCs/>
          <w:iCs/>
          <w:color w:val="000000"/>
          <w:sz w:val="23"/>
          <w:szCs w:val="23"/>
        </w:rPr>
        <w:t xml:space="preserve">Reconsideration allowed; former disposition withdrawn; judgment vacated and remanded (Ortega, P.J.). [1] </w:t>
      </w:r>
      <w:r w:rsidRPr="0038515A">
        <w:rPr>
          <w:rFonts w:ascii="Times New Roman" w:eastAsia="Calibri" w:hAnsi="Times New Roman" w:cs="Times New Roman"/>
          <w:bCs/>
          <w:i/>
          <w:iCs/>
          <w:color w:val="000000"/>
          <w:sz w:val="23"/>
          <w:szCs w:val="23"/>
        </w:rPr>
        <w:t xml:space="preserve">Williams </w:t>
      </w:r>
      <w:r w:rsidRPr="0038515A">
        <w:rPr>
          <w:rFonts w:ascii="Times New Roman" w:eastAsia="Calibri" w:hAnsi="Times New Roman" w:cs="Times New Roman"/>
          <w:bCs/>
          <w:iCs/>
          <w:color w:val="000000"/>
          <w:sz w:val="23"/>
          <w:szCs w:val="23"/>
        </w:rPr>
        <w:t xml:space="preserve">establishes that due process requires the trial court to engage in OEC 403 balancing for the admission of evidence of uncharged sexual conduct. The trial court’s admission of the evidence concerning defendant’s uncharged abuse of the victim without conducting a balancing was therefore plain error and exercise of the court’s discretion to review the error is appropriate. Although </w:t>
      </w:r>
      <w:r w:rsidRPr="0038515A">
        <w:rPr>
          <w:rFonts w:ascii="Times New Roman" w:eastAsia="Calibri" w:hAnsi="Times New Roman" w:cs="Times New Roman"/>
          <w:bCs/>
          <w:i/>
          <w:iCs/>
          <w:color w:val="000000"/>
          <w:sz w:val="23"/>
          <w:szCs w:val="23"/>
        </w:rPr>
        <w:t xml:space="preserve">Williams </w:t>
      </w:r>
      <w:r w:rsidRPr="0038515A">
        <w:rPr>
          <w:rFonts w:ascii="Times New Roman" w:eastAsia="Calibri" w:hAnsi="Times New Roman" w:cs="Times New Roman"/>
          <w:bCs/>
          <w:iCs/>
          <w:color w:val="000000"/>
          <w:sz w:val="23"/>
          <w:szCs w:val="23"/>
        </w:rPr>
        <w:t xml:space="preserve">makes clear that OEC 403 balancing must be requested by a defendant in child sexual-abuse cases, before that decision, the role of OEC 403 balancing was not manifest prior to </w:t>
      </w:r>
      <w:r w:rsidRPr="0038515A">
        <w:rPr>
          <w:rFonts w:ascii="Times New Roman" w:eastAsia="Calibri" w:hAnsi="Times New Roman" w:cs="Times New Roman"/>
          <w:bCs/>
          <w:i/>
          <w:iCs/>
          <w:color w:val="000000"/>
          <w:sz w:val="23"/>
          <w:szCs w:val="23"/>
        </w:rPr>
        <w:t>Williams</w:t>
      </w:r>
      <w:r w:rsidRPr="0038515A">
        <w:rPr>
          <w:rFonts w:ascii="Times New Roman" w:eastAsia="Calibri" w:hAnsi="Times New Roman" w:cs="Times New Roman"/>
          <w:bCs/>
          <w:iCs/>
          <w:color w:val="000000"/>
          <w:sz w:val="23"/>
          <w:szCs w:val="23"/>
        </w:rPr>
        <w:t xml:space="preserve">. [2] Because the failure to conduct OEC 403 balancing was an unpreserved federal constitutional error, the federal harmless-error analysis does not apply; instead, the court applies state-law rules to determine “whether an unpreserved error is one that can and should be reversed.” [3] Because in this case it is speculative whether defendant was harmed by the trial court’s failure to conduct OEC 403 balancing, “it is not clear that an outright reversal is permitted or appropriate, but it is also not clear that affirmance is appropriate.” Accordingly, the court ordered a conditional remand to the trial court to conduct OEC 403 balancing. If, after conducting the balancing, the trial court finds that the disputed evidence should not have been admitted, it must order a new trial; if it finds that the evidence was properly admitted, it should reinstate the judgment of conviction. </w:t>
      </w:r>
    </w:p>
    <w:p w:rsidR="0038515A" w:rsidRDefault="00B577B7" w:rsidP="0038515A">
      <w:pPr>
        <w:autoSpaceDE w:val="0"/>
        <w:autoSpaceDN w:val="0"/>
        <w:adjustRightInd w:val="0"/>
        <w:spacing w:after="0" w:line="240" w:lineRule="auto"/>
        <w:rPr>
          <w:rFonts w:ascii="Times New Roman" w:eastAsia="Calibri" w:hAnsi="Times New Roman" w:cs="Times New Roman"/>
          <w:bCs/>
          <w:iCs/>
          <w:color w:val="000000"/>
          <w:sz w:val="23"/>
          <w:szCs w:val="23"/>
        </w:rPr>
      </w:pPr>
      <w:hyperlink r:id="rId27" w:history="1">
        <w:r w:rsidR="0038515A" w:rsidRPr="0038515A">
          <w:rPr>
            <w:rStyle w:val="Hyperlink"/>
            <w:rFonts w:ascii="Times New Roman" w:eastAsia="Calibri" w:hAnsi="Times New Roman" w:cs="Times New Roman"/>
            <w:bCs/>
            <w:iCs/>
            <w:sz w:val="23"/>
            <w:szCs w:val="23"/>
          </w:rPr>
          <w:t>http://www.publications.ojd.state.or.us/docs/A154491A.pdf</w:t>
        </w:r>
      </w:hyperlink>
      <w:r w:rsidR="0038515A" w:rsidRPr="0038515A">
        <w:rPr>
          <w:rFonts w:ascii="Times New Roman" w:eastAsia="Calibri" w:hAnsi="Times New Roman" w:cs="Times New Roman"/>
          <w:bCs/>
          <w:iCs/>
          <w:color w:val="000000"/>
          <w:sz w:val="23"/>
          <w:szCs w:val="23"/>
        </w:rPr>
        <w:t xml:space="preserve"> </w:t>
      </w:r>
    </w:p>
    <w:p w:rsidR="001F3FDA" w:rsidRDefault="001F3FDA" w:rsidP="001F3FDA">
      <w:pPr>
        <w:autoSpaceDE w:val="0"/>
        <w:autoSpaceDN w:val="0"/>
        <w:adjustRightInd w:val="0"/>
        <w:spacing w:after="0" w:line="240" w:lineRule="auto"/>
        <w:rPr>
          <w:rFonts w:ascii="Times New Roman" w:eastAsia="Calibri" w:hAnsi="Times New Roman" w:cs="Times New Roman"/>
          <w:b/>
          <w:bCs/>
          <w:iCs/>
          <w:color w:val="000000"/>
          <w:sz w:val="23"/>
          <w:szCs w:val="23"/>
        </w:rPr>
      </w:pPr>
    </w:p>
    <w:p w:rsidR="00BF5792" w:rsidRDefault="00BF5792" w:rsidP="001F3FDA">
      <w:pPr>
        <w:autoSpaceDE w:val="0"/>
        <w:autoSpaceDN w:val="0"/>
        <w:adjustRightInd w:val="0"/>
        <w:spacing w:after="0" w:line="240" w:lineRule="auto"/>
        <w:rPr>
          <w:rFonts w:ascii="Times New Roman" w:eastAsia="Calibri" w:hAnsi="Times New Roman" w:cs="Times New Roman"/>
          <w:bCs/>
          <w:iCs/>
          <w:color w:val="000000"/>
          <w:sz w:val="23"/>
          <w:szCs w:val="23"/>
        </w:rPr>
      </w:pPr>
      <w:r w:rsidRPr="00CE7AAA">
        <w:rPr>
          <w:rFonts w:ascii="Times New Roman" w:eastAsia="Calibri" w:hAnsi="Times New Roman" w:cs="Times New Roman"/>
          <w:b/>
          <w:bCs/>
          <w:i/>
          <w:iCs/>
          <w:color w:val="FF0000"/>
          <w:sz w:val="23"/>
          <w:szCs w:val="23"/>
        </w:rPr>
        <w:t>State v. Althof</w:t>
      </w:r>
      <w:r>
        <w:rPr>
          <w:rFonts w:ascii="Times New Roman" w:eastAsia="Calibri" w:hAnsi="Times New Roman" w:cs="Times New Roman"/>
          <w:bCs/>
          <w:i/>
          <w:iCs/>
          <w:color w:val="FF0000"/>
          <w:sz w:val="23"/>
          <w:szCs w:val="23"/>
        </w:rPr>
        <w:t xml:space="preserve"> </w:t>
      </w:r>
      <w:r w:rsidRPr="00BF5792">
        <w:rPr>
          <w:rFonts w:ascii="Times New Roman" w:eastAsia="Calibri" w:hAnsi="Times New Roman" w:cs="Times New Roman"/>
          <w:bCs/>
          <w:iCs/>
          <w:color w:val="FF0000"/>
          <w:sz w:val="23"/>
          <w:szCs w:val="23"/>
        </w:rPr>
        <w:t xml:space="preserve"> </w:t>
      </w:r>
      <w:r w:rsidRPr="00BF5792">
        <w:rPr>
          <w:rFonts w:ascii="Times New Roman" w:eastAsia="Calibri" w:hAnsi="Times New Roman" w:cs="Times New Roman"/>
          <w:bCs/>
          <w:iCs/>
          <w:color w:val="000000"/>
          <w:sz w:val="23"/>
          <w:szCs w:val="23"/>
        </w:rPr>
        <w:t>(August 26, 2016)</w:t>
      </w:r>
    </w:p>
    <w:p w:rsidR="00BF5792" w:rsidRPr="00BF5792" w:rsidRDefault="00BF5792" w:rsidP="001F3FDA">
      <w:pPr>
        <w:autoSpaceDE w:val="0"/>
        <w:autoSpaceDN w:val="0"/>
        <w:adjustRightInd w:val="0"/>
        <w:spacing w:after="0" w:line="240" w:lineRule="auto"/>
        <w:rPr>
          <w:rFonts w:ascii="Times New Roman" w:eastAsia="Calibri" w:hAnsi="Times New Roman" w:cs="Times New Roman"/>
          <w:bCs/>
          <w:iCs/>
          <w:color w:val="000000"/>
          <w:sz w:val="23"/>
          <w:szCs w:val="23"/>
        </w:rPr>
      </w:pPr>
      <w:r>
        <w:rPr>
          <w:rFonts w:ascii="Times New Roman" w:eastAsia="Calibri" w:hAnsi="Times New Roman" w:cs="Times New Roman"/>
          <w:bCs/>
          <w:iCs/>
          <w:color w:val="000000"/>
          <w:sz w:val="23"/>
          <w:szCs w:val="23"/>
        </w:rPr>
        <w:t xml:space="preserve">Defendant appeals from convictions for SA I and USP I. He assigned errors based on admission of evidence of uncharged conduct and admission of testimony by detective as expert on topic of delayed reporting. Re: uncharged conduct, the Court rejected the Defendant’s argument that the court should have applied the </w:t>
      </w:r>
      <w:r w:rsidRPr="00BF5792">
        <w:rPr>
          <w:rFonts w:ascii="Times New Roman" w:eastAsia="Calibri" w:hAnsi="Times New Roman" w:cs="Times New Roman"/>
          <w:bCs/>
          <w:i/>
          <w:iCs/>
          <w:color w:val="000000"/>
          <w:sz w:val="23"/>
          <w:szCs w:val="23"/>
        </w:rPr>
        <w:t>Leistiko/Pitt</w:t>
      </w:r>
      <w:r>
        <w:rPr>
          <w:rFonts w:ascii="Times New Roman" w:eastAsia="Calibri" w:hAnsi="Times New Roman" w:cs="Times New Roman"/>
          <w:bCs/>
          <w:iCs/>
          <w:color w:val="000000"/>
          <w:sz w:val="23"/>
          <w:szCs w:val="23"/>
        </w:rPr>
        <w:t xml:space="preserve"> procedures citing </w:t>
      </w:r>
      <w:r w:rsidRPr="00BF5792">
        <w:rPr>
          <w:rFonts w:ascii="Times New Roman" w:eastAsia="Calibri" w:hAnsi="Times New Roman" w:cs="Times New Roman"/>
          <w:bCs/>
          <w:i/>
          <w:iCs/>
          <w:color w:val="000000"/>
          <w:sz w:val="23"/>
          <w:szCs w:val="23"/>
        </w:rPr>
        <w:t>State v. Horner</w:t>
      </w:r>
      <w:r>
        <w:rPr>
          <w:rFonts w:ascii="Times New Roman" w:eastAsia="Calibri" w:hAnsi="Times New Roman" w:cs="Times New Roman"/>
          <w:bCs/>
          <w:iCs/>
          <w:color w:val="000000"/>
          <w:sz w:val="23"/>
          <w:szCs w:val="23"/>
        </w:rPr>
        <w:t xml:space="preserve">, 272 Or App 355, 367-68, ___P3d___(2015) (where evidence might be relevant, and not just conditionally relevant under a doctrine of chances theory of intent, it is not obvious that the trial court errs by not employing the </w:t>
      </w:r>
      <w:r w:rsidRPr="00BF5792">
        <w:rPr>
          <w:rFonts w:ascii="Times New Roman" w:eastAsia="Calibri" w:hAnsi="Times New Roman" w:cs="Times New Roman"/>
          <w:bCs/>
          <w:i/>
          <w:iCs/>
          <w:color w:val="000000"/>
          <w:sz w:val="23"/>
          <w:szCs w:val="23"/>
        </w:rPr>
        <w:t>Leistiko</w:t>
      </w:r>
      <w:r>
        <w:rPr>
          <w:rFonts w:ascii="Times New Roman" w:eastAsia="Calibri" w:hAnsi="Times New Roman" w:cs="Times New Roman"/>
          <w:bCs/>
          <w:iCs/>
          <w:color w:val="000000"/>
          <w:sz w:val="23"/>
          <w:szCs w:val="23"/>
        </w:rPr>
        <w:t xml:space="preserve"> framework.)</w:t>
      </w:r>
    </w:p>
    <w:p w:rsidR="00BF5792" w:rsidRDefault="00BF5792" w:rsidP="001F3FDA">
      <w:pPr>
        <w:autoSpaceDE w:val="0"/>
        <w:autoSpaceDN w:val="0"/>
        <w:adjustRightInd w:val="0"/>
        <w:spacing w:after="0" w:line="240" w:lineRule="auto"/>
        <w:rPr>
          <w:rFonts w:ascii="Times New Roman" w:eastAsia="Calibri" w:hAnsi="Times New Roman" w:cs="Times New Roman"/>
          <w:b/>
          <w:bCs/>
          <w:iCs/>
          <w:color w:val="000000"/>
          <w:sz w:val="23"/>
          <w:szCs w:val="23"/>
        </w:rPr>
      </w:pP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sz w:val="23"/>
          <w:szCs w:val="23"/>
        </w:rPr>
      </w:pPr>
      <w:r w:rsidRPr="001F3FDA">
        <w:rPr>
          <w:rFonts w:ascii="Times New Roman" w:eastAsia="Calibri" w:hAnsi="Times New Roman" w:cs="Times New Roman"/>
          <w:b/>
          <w:bCs/>
          <w:i/>
          <w:iCs/>
          <w:color w:val="FF0000"/>
          <w:sz w:val="23"/>
          <w:szCs w:val="23"/>
        </w:rPr>
        <w:t xml:space="preserve">State v. Corbin, </w:t>
      </w:r>
      <w:r w:rsidRPr="001F3FDA">
        <w:rPr>
          <w:rFonts w:ascii="Times New Roman" w:eastAsia="Calibri" w:hAnsi="Times New Roman" w:cs="Times New Roman"/>
          <w:bCs/>
          <w:iCs/>
          <w:sz w:val="23"/>
          <w:szCs w:val="23"/>
        </w:rPr>
        <w:t>275 Or App 609, __ P3d __ (2015) (Coos) (AAG Peenesh Shah).</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sz w:val="23"/>
          <w:szCs w:val="23"/>
        </w:rPr>
      </w:pPr>
      <w:r w:rsidRPr="001F3FDA">
        <w:rPr>
          <w:rFonts w:ascii="Times New Roman" w:eastAsia="Calibri" w:hAnsi="Times New Roman" w:cs="Times New Roman"/>
          <w:bCs/>
          <w:iCs/>
          <w:sz w:val="23"/>
          <w:szCs w:val="23"/>
        </w:rPr>
        <w:t>Defendant challenged a judgment convicting him of two counts of menacing and two</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counts of criminal mischief in the second degree, and a judgment convicting him of one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count of unauthorized use of a vehicle and two lesser-included counts of criminal trespass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in the first and second degree. Those convictions all involve defendant’s conduct</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towards his long-term girlfriend. Specifically, in the course of a serious of arguments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spanning a few days, he scratched words into his girlfriend’s car, broke her car window,</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threw an object at her, poured gasoline on the porch of their house, and threatened to burn</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the house down. Months later, in the course of another argument, defendant drove off in</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his girlfriend’s truck without her permission.</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sz w:val="23"/>
          <w:szCs w:val="23"/>
        </w:rPr>
      </w:pPr>
      <w:r w:rsidRPr="001F3FDA">
        <w:rPr>
          <w:rFonts w:ascii="Times New Roman" w:eastAsia="Calibri" w:hAnsi="Times New Roman" w:cs="Times New Roman"/>
          <w:bCs/>
          <w:iCs/>
          <w:sz w:val="23"/>
          <w:szCs w:val="23"/>
        </w:rPr>
        <w:t>In both cases, the trial court (Judge Michael Gillespie) allowed the state to present</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evidence of defendant’s previous violence towards his girlfriend. It did not provide a</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limiting instruction under </w:t>
      </w:r>
      <w:r w:rsidRPr="001F3FDA">
        <w:rPr>
          <w:rFonts w:ascii="Times New Roman" w:eastAsia="Calibri" w:hAnsi="Times New Roman" w:cs="Times New Roman"/>
          <w:bCs/>
          <w:i/>
          <w:iCs/>
          <w:sz w:val="23"/>
          <w:szCs w:val="23"/>
        </w:rPr>
        <w:t>State v. Leistiko</w:t>
      </w:r>
      <w:r w:rsidRPr="001F3FDA">
        <w:rPr>
          <w:rFonts w:ascii="Times New Roman" w:eastAsia="Calibri" w:hAnsi="Times New Roman" w:cs="Times New Roman"/>
          <w:bCs/>
          <w:iCs/>
          <w:sz w:val="23"/>
          <w:szCs w:val="23"/>
        </w:rPr>
        <w:t xml:space="preserve">, 352 Or 172, </w:t>
      </w:r>
      <w:r w:rsidRPr="001F3FDA">
        <w:rPr>
          <w:rFonts w:ascii="Times New Roman" w:eastAsia="Calibri" w:hAnsi="Times New Roman" w:cs="Times New Roman"/>
          <w:bCs/>
          <w:i/>
          <w:iCs/>
          <w:sz w:val="23"/>
          <w:szCs w:val="23"/>
        </w:rPr>
        <w:t>modified on recons</w:t>
      </w:r>
      <w:r w:rsidRPr="001F3FDA">
        <w:rPr>
          <w:rFonts w:ascii="Times New Roman" w:eastAsia="Calibri" w:hAnsi="Times New Roman" w:cs="Times New Roman"/>
          <w:bCs/>
          <w:iCs/>
          <w:sz w:val="23"/>
          <w:szCs w:val="23"/>
        </w:rPr>
        <w:t>, 352 Or 622</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(2012), but it concluded that the evidence was more probative than prejudicial.</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Challenging the admission of the prior-bad-acts evidence, defendant argued on appeal</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that the evidence was inadmissible without a limiting instruction and that the trial court</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abused its discretion in failing to properly engage in the OEC 403 balancing analysis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described in </w:t>
      </w:r>
      <w:r w:rsidRPr="001F3FDA">
        <w:rPr>
          <w:rFonts w:ascii="Times New Roman" w:eastAsia="Calibri" w:hAnsi="Times New Roman" w:cs="Times New Roman"/>
          <w:bCs/>
          <w:i/>
          <w:iCs/>
          <w:sz w:val="23"/>
          <w:szCs w:val="23"/>
        </w:rPr>
        <w:t>State v. Mayfield</w:t>
      </w:r>
      <w:r w:rsidRPr="001F3FDA">
        <w:rPr>
          <w:rFonts w:ascii="Times New Roman" w:eastAsia="Calibri" w:hAnsi="Times New Roman" w:cs="Times New Roman"/>
          <w:bCs/>
          <w:iCs/>
          <w:sz w:val="23"/>
          <w:szCs w:val="23"/>
        </w:rPr>
        <w:t>.</w:t>
      </w:r>
      <w:r>
        <w:rPr>
          <w:rFonts w:ascii="Times New Roman" w:eastAsia="Calibri" w:hAnsi="Times New Roman" w:cs="Times New Roman"/>
          <w:bCs/>
          <w:iCs/>
          <w:sz w:val="23"/>
          <w:szCs w:val="23"/>
        </w:rPr>
        <w:t xml:space="preserve"> </w:t>
      </w:r>
      <w:r w:rsidRPr="001C1820">
        <w:rPr>
          <w:rFonts w:ascii="Times New Roman" w:eastAsia="Calibri" w:hAnsi="Times New Roman" w:cs="Times New Roman"/>
          <w:b/>
          <w:bCs/>
          <w:i/>
          <w:iCs/>
          <w:color w:val="F79646" w:themeColor="accent6"/>
          <w:sz w:val="23"/>
          <w:szCs w:val="23"/>
          <w:u w:val="single"/>
        </w:rPr>
        <w:t>Held</w:t>
      </w:r>
      <w:r w:rsidRPr="001C1820">
        <w:rPr>
          <w:rFonts w:ascii="Times New Roman" w:eastAsia="Calibri" w:hAnsi="Times New Roman" w:cs="Times New Roman"/>
          <w:b/>
          <w:bCs/>
          <w:iCs/>
          <w:color w:val="F79646" w:themeColor="accent6"/>
          <w:sz w:val="23"/>
          <w:szCs w:val="23"/>
          <w:u w:val="single"/>
        </w:rPr>
        <w:t>:</w:t>
      </w:r>
      <w:r w:rsidRPr="001C1820">
        <w:rPr>
          <w:rFonts w:ascii="Times New Roman" w:eastAsia="Calibri" w:hAnsi="Times New Roman" w:cs="Times New Roman"/>
          <w:bCs/>
          <w:iCs/>
          <w:color w:val="F79646" w:themeColor="accent6"/>
          <w:sz w:val="23"/>
          <w:szCs w:val="23"/>
        </w:rPr>
        <w:t xml:space="preserve"> </w:t>
      </w:r>
      <w:r w:rsidRPr="001F3FDA">
        <w:rPr>
          <w:rFonts w:ascii="Times New Roman" w:eastAsia="Calibri" w:hAnsi="Times New Roman" w:cs="Times New Roman"/>
          <w:bCs/>
          <w:iCs/>
          <w:sz w:val="23"/>
          <w:szCs w:val="23"/>
        </w:rPr>
        <w:t>Affirmed (Lagesen, P.J.). [1] Defendant’s argument that the trial court erred</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by admitting the evidence without providing the jury with an instruction under </w:t>
      </w:r>
      <w:r w:rsidRPr="001F3FDA">
        <w:rPr>
          <w:rFonts w:ascii="Times New Roman" w:eastAsia="Calibri" w:hAnsi="Times New Roman" w:cs="Times New Roman"/>
          <w:bCs/>
          <w:i/>
          <w:iCs/>
          <w:sz w:val="23"/>
          <w:szCs w:val="23"/>
        </w:rPr>
        <w:t xml:space="preserve">Leistiko </w:t>
      </w:r>
      <w:r w:rsidRPr="001F3FDA">
        <w:rPr>
          <w:rFonts w:ascii="Times New Roman" w:eastAsia="Calibri" w:hAnsi="Times New Roman" w:cs="Times New Roman"/>
          <w:bCs/>
          <w:iCs/>
          <w:sz w:val="23"/>
          <w:szCs w:val="23"/>
        </w:rPr>
        <w:t>is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not preserved and does not qualify for plain error review. Defendant did not request a</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
          <w:iCs/>
          <w:sz w:val="23"/>
          <w:szCs w:val="23"/>
        </w:rPr>
        <w:t xml:space="preserve">Leistiko </w:t>
      </w:r>
      <w:r w:rsidRPr="001F3FDA">
        <w:rPr>
          <w:rFonts w:ascii="Times New Roman" w:eastAsia="Calibri" w:hAnsi="Times New Roman" w:cs="Times New Roman"/>
          <w:bCs/>
          <w:iCs/>
          <w:sz w:val="23"/>
          <w:szCs w:val="23"/>
        </w:rPr>
        <w:t>limiting instruction or object to the absence of such an instruction and,</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consequently, did not give the trial court the opportunity to consider and correct the error.</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sz w:val="23"/>
          <w:szCs w:val="23"/>
        </w:rPr>
      </w:pPr>
      <w:r w:rsidRPr="001F3FDA">
        <w:rPr>
          <w:rFonts w:ascii="Times New Roman" w:eastAsia="Calibri" w:hAnsi="Times New Roman" w:cs="Times New Roman"/>
          <w:bCs/>
          <w:iCs/>
          <w:sz w:val="23"/>
          <w:szCs w:val="23"/>
        </w:rPr>
        <w:t xml:space="preserve">And, in light of the Supreme Court’s decision in </w:t>
      </w:r>
      <w:r w:rsidRPr="001F3FDA">
        <w:rPr>
          <w:rFonts w:ascii="Times New Roman" w:eastAsia="Calibri" w:hAnsi="Times New Roman" w:cs="Times New Roman"/>
          <w:bCs/>
          <w:i/>
          <w:iCs/>
          <w:sz w:val="23"/>
          <w:szCs w:val="23"/>
        </w:rPr>
        <w:t>Williams</w:t>
      </w:r>
      <w:r w:rsidRPr="001F3FDA">
        <w:rPr>
          <w:rFonts w:ascii="Times New Roman" w:eastAsia="Calibri" w:hAnsi="Times New Roman" w:cs="Times New Roman"/>
          <w:bCs/>
          <w:iCs/>
          <w:sz w:val="23"/>
          <w:szCs w:val="23"/>
        </w:rPr>
        <w:t>, any error by a trial court in</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failing to provide a </w:t>
      </w:r>
      <w:r w:rsidRPr="001F3FDA">
        <w:rPr>
          <w:rFonts w:ascii="Times New Roman" w:eastAsia="Calibri" w:hAnsi="Times New Roman" w:cs="Times New Roman"/>
          <w:bCs/>
          <w:i/>
          <w:iCs/>
          <w:sz w:val="23"/>
          <w:szCs w:val="23"/>
        </w:rPr>
        <w:t xml:space="preserve">Leistiko </w:t>
      </w:r>
      <w:r w:rsidRPr="001F3FDA">
        <w:rPr>
          <w:rFonts w:ascii="Times New Roman" w:eastAsia="Calibri" w:hAnsi="Times New Roman" w:cs="Times New Roman"/>
          <w:bCs/>
          <w:iCs/>
          <w:sz w:val="23"/>
          <w:szCs w:val="23"/>
        </w:rPr>
        <w:t>instruction, absent a request by a party, is not plain. [2] Even</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if the trial court erred by failing to adhere to the analytical framework for OEC 403</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discussed in </w:t>
      </w:r>
      <w:r w:rsidRPr="001F3FDA">
        <w:rPr>
          <w:rFonts w:ascii="Times New Roman" w:eastAsia="Calibri" w:hAnsi="Times New Roman" w:cs="Times New Roman"/>
          <w:bCs/>
          <w:i/>
          <w:iCs/>
          <w:sz w:val="23"/>
          <w:szCs w:val="23"/>
        </w:rPr>
        <w:t>State v. Mayfield</w:t>
      </w:r>
      <w:r w:rsidRPr="001F3FDA">
        <w:rPr>
          <w:rFonts w:ascii="Times New Roman" w:eastAsia="Calibri" w:hAnsi="Times New Roman" w:cs="Times New Roman"/>
          <w:bCs/>
          <w:iCs/>
          <w:sz w:val="23"/>
          <w:szCs w:val="23"/>
        </w:rPr>
        <w:t>, 302 Or 531 (1987), the error is not plain. The method of</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analysis under </w:t>
      </w:r>
      <w:r w:rsidRPr="001F3FDA">
        <w:rPr>
          <w:rFonts w:ascii="Times New Roman" w:eastAsia="Calibri" w:hAnsi="Times New Roman" w:cs="Times New Roman"/>
          <w:bCs/>
          <w:i/>
          <w:iCs/>
          <w:sz w:val="23"/>
          <w:szCs w:val="23"/>
        </w:rPr>
        <w:t xml:space="preserve">Mayfield </w:t>
      </w:r>
      <w:r w:rsidRPr="001F3FDA">
        <w:rPr>
          <w:rFonts w:ascii="Times New Roman" w:eastAsia="Calibri" w:hAnsi="Times New Roman" w:cs="Times New Roman"/>
          <w:bCs/>
          <w:iCs/>
          <w:sz w:val="23"/>
          <w:szCs w:val="23"/>
        </w:rPr>
        <w:t>“is a matter of substance, not form or litany.” Even if a trial</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court does not expressly follow the </w:t>
      </w:r>
      <w:r w:rsidRPr="001F3FDA">
        <w:rPr>
          <w:rFonts w:ascii="Times New Roman" w:eastAsia="Calibri" w:hAnsi="Times New Roman" w:cs="Times New Roman"/>
          <w:bCs/>
          <w:i/>
          <w:iCs/>
          <w:sz w:val="23"/>
          <w:szCs w:val="23"/>
        </w:rPr>
        <w:t xml:space="preserve">Mayfield </w:t>
      </w:r>
      <w:r w:rsidRPr="001F3FDA">
        <w:rPr>
          <w:rFonts w:ascii="Times New Roman" w:eastAsia="Calibri" w:hAnsi="Times New Roman" w:cs="Times New Roman"/>
          <w:bCs/>
          <w:iCs/>
          <w:sz w:val="23"/>
          <w:szCs w:val="23"/>
        </w:rPr>
        <w:t>analysis, it nonetheless meets the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requirements of </w:t>
      </w:r>
      <w:r w:rsidRPr="001F3FDA">
        <w:rPr>
          <w:rFonts w:ascii="Times New Roman" w:eastAsia="Calibri" w:hAnsi="Times New Roman" w:cs="Times New Roman"/>
          <w:bCs/>
          <w:i/>
          <w:iCs/>
          <w:sz w:val="23"/>
          <w:szCs w:val="23"/>
        </w:rPr>
        <w:t xml:space="preserve">Mayfield </w:t>
      </w:r>
      <w:r w:rsidRPr="001F3FDA">
        <w:rPr>
          <w:rFonts w:ascii="Times New Roman" w:eastAsia="Calibri" w:hAnsi="Times New Roman" w:cs="Times New Roman"/>
          <w:bCs/>
          <w:iCs/>
          <w:sz w:val="23"/>
          <w:szCs w:val="23"/>
        </w:rPr>
        <w:t>if the record establishes that, in deciding to admit the evidence,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the trial court considered the matters prescribed in </w:t>
      </w:r>
      <w:r w:rsidRPr="001F3FDA">
        <w:rPr>
          <w:rFonts w:ascii="Times New Roman" w:eastAsia="Calibri" w:hAnsi="Times New Roman" w:cs="Times New Roman"/>
          <w:bCs/>
          <w:i/>
          <w:iCs/>
          <w:sz w:val="23"/>
          <w:szCs w:val="23"/>
        </w:rPr>
        <w:t>Mayfield</w:t>
      </w:r>
      <w:r w:rsidRPr="001F3FDA">
        <w:rPr>
          <w:rFonts w:ascii="Times New Roman" w:eastAsia="Calibri" w:hAnsi="Times New Roman" w:cs="Times New Roman"/>
          <w:bCs/>
          <w:iCs/>
          <w:sz w:val="23"/>
          <w:szCs w:val="23"/>
        </w:rPr>
        <w:t>. Here, the trial court made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specific findings concerning the probative value and prejudicial effect of evidence, and it</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directed the state to “narrow” its presentation of the evidence in order to reduce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prejudicial effect. Under those circumstances, the deficiencies in the trial court’s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
          <w:iCs/>
          <w:sz w:val="23"/>
          <w:szCs w:val="23"/>
        </w:rPr>
        <w:t xml:space="preserve">Mayfield </w:t>
      </w:r>
      <w:r w:rsidRPr="001F3FDA">
        <w:rPr>
          <w:rFonts w:ascii="Times New Roman" w:eastAsia="Calibri" w:hAnsi="Times New Roman" w:cs="Times New Roman"/>
          <w:bCs/>
          <w:iCs/>
          <w:sz w:val="23"/>
          <w:szCs w:val="23"/>
        </w:rPr>
        <w:t>analysis—if any—are not obvious ones, and any error by the trial court is not</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plain.</w:t>
      </w:r>
    </w:p>
    <w:p w:rsidR="001F3FDA" w:rsidRDefault="00B577B7" w:rsidP="001F3FDA">
      <w:pPr>
        <w:autoSpaceDE w:val="0"/>
        <w:autoSpaceDN w:val="0"/>
        <w:adjustRightInd w:val="0"/>
        <w:spacing w:after="0" w:line="240" w:lineRule="auto"/>
        <w:rPr>
          <w:rFonts w:ascii="Times New Roman" w:eastAsia="Calibri" w:hAnsi="Times New Roman" w:cs="Times New Roman"/>
          <w:bCs/>
          <w:iCs/>
          <w:sz w:val="23"/>
          <w:szCs w:val="23"/>
        </w:rPr>
      </w:pPr>
      <w:hyperlink r:id="rId28" w:history="1">
        <w:r w:rsidR="001F3FDA" w:rsidRPr="00113F20">
          <w:rPr>
            <w:rStyle w:val="Hyperlink"/>
            <w:rFonts w:ascii="Times New Roman" w:eastAsia="Calibri" w:hAnsi="Times New Roman" w:cs="Times New Roman"/>
            <w:bCs/>
            <w:iCs/>
            <w:sz w:val="23"/>
            <w:szCs w:val="23"/>
          </w:rPr>
          <w:t>http://www.publications.ojd.state.or.us/docs/A154001.pdf</w:t>
        </w:r>
      </w:hyperlink>
    </w:p>
    <w:p w:rsidR="001F3FDA" w:rsidRDefault="001F3FDA" w:rsidP="001F3FDA">
      <w:pPr>
        <w:autoSpaceDE w:val="0"/>
        <w:autoSpaceDN w:val="0"/>
        <w:adjustRightInd w:val="0"/>
        <w:spacing w:after="0" w:line="240" w:lineRule="auto"/>
        <w:rPr>
          <w:rFonts w:ascii="Times New Roman" w:eastAsia="Calibri" w:hAnsi="Times New Roman" w:cs="Times New Roman"/>
          <w:b/>
          <w:bCs/>
          <w:i/>
          <w:iCs/>
          <w:color w:val="FF0000"/>
          <w:sz w:val="23"/>
          <w:szCs w:val="23"/>
        </w:rPr>
      </w:pP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sz w:val="23"/>
          <w:szCs w:val="23"/>
        </w:rPr>
      </w:pPr>
      <w:r w:rsidRPr="001F3FDA">
        <w:rPr>
          <w:rFonts w:ascii="Times New Roman" w:eastAsia="Calibri" w:hAnsi="Times New Roman" w:cs="Times New Roman"/>
          <w:b/>
          <w:bCs/>
          <w:i/>
          <w:iCs/>
          <w:color w:val="FF0000"/>
          <w:sz w:val="23"/>
          <w:szCs w:val="23"/>
        </w:rPr>
        <w:t>State v. Haugen</w:t>
      </w:r>
      <w:r w:rsidRPr="001F3FDA">
        <w:rPr>
          <w:rFonts w:ascii="Times New Roman" w:eastAsia="Calibri" w:hAnsi="Times New Roman" w:cs="Times New Roman"/>
          <w:bCs/>
          <w:iCs/>
          <w:sz w:val="23"/>
          <w:szCs w:val="23"/>
        </w:rPr>
        <w:t>, 274 Or App 127, __ P3d __ (2015) (Josephine) (AAIC Jamie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Contreras). The victim went to a bar in Grants Pass where he saw several men whose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dress identified them as members of the Vagos motorcycle gang. One of the men</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approached the victim and asked him if he knew a man named Moore. The victim said</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that he did, and the man started to rant that Moore was a “low-life” and “snitch” who</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didn’t deserve to live. When the victim left the bar two hours later, one of the Vagos—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later identified as defendant—told the victim “have a good fucking night.” In the parking</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lot, defendant and another Vagos member, Rives, assaulted the victim. The victim was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able to get to his truck and drive away. He called 911, and was unable to provide very</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much information to police about his attackers other than the fact that they were Vagos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members. Five days later, the victim described his attackers to a detective, and the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detective showed him several photographs of known Vagos members. Defendant</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identified defendant and Rives from that lineup. Defendant was charged with third</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degree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assault, and moved to suppress the identification. The trial court (Judge Pat</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sz w:val="23"/>
          <w:szCs w:val="23"/>
        </w:rPr>
      </w:pPr>
      <w:r w:rsidRPr="001F3FDA">
        <w:rPr>
          <w:rFonts w:ascii="Times New Roman" w:eastAsia="Calibri" w:hAnsi="Times New Roman" w:cs="Times New Roman"/>
          <w:bCs/>
          <w:iCs/>
          <w:sz w:val="23"/>
          <w:szCs w:val="23"/>
        </w:rPr>
        <w:t>Wolke) denied the motion, noting that nothing about the lineup was unduly suggestive.</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sz w:val="23"/>
          <w:szCs w:val="23"/>
        </w:rPr>
      </w:pPr>
      <w:r w:rsidRPr="001F3FDA">
        <w:rPr>
          <w:rFonts w:ascii="Times New Roman" w:eastAsia="Calibri" w:hAnsi="Times New Roman" w:cs="Times New Roman"/>
          <w:bCs/>
          <w:iCs/>
          <w:sz w:val="23"/>
          <w:szCs w:val="23"/>
        </w:rPr>
        <w:t>Defendant also moved to exclude two categories of evidence about the Vagos gang: (1)</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images that the state had obtained from the Internet that demonstrated the Vagos creed</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(e.g., “SNITCHES are a DYING BREED” and “Whenever your brother bleeds you</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bleed”); and (2) photographs taken of Rives’s home of Vagos-festooned clothing and</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home décor. Defendant argued that the evidence was irrelevant, inadmissible character</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evidence that was unfairly prejudicial under OEC 403. The trial court denied the motion</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to exclude that evidence, ruling that, although it was character evidence, it was relevant</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to demonstrate motive and the high probative value outweighed any risk of unfair</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prejudice.</w:t>
      </w:r>
      <w:r>
        <w:rPr>
          <w:rFonts w:ascii="Times New Roman" w:eastAsia="Calibri" w:hAnsi="Times New Roman" w:cs="Times New Roman"/>
          <w:bCs/>
          <w:iCs/>
          <w:sz w:val="23"/>
          <w:szCs w:val="23"/>
        </w:rPr>
        <w:t xml:space="preserve"> </w:t>
      </w:r>
      <w:r w:rsidRPr="001C1820">
        <w:rPr>
          <w:rFonts w:ascii="Times New Roman" w:eastAsia="Calibri" w:hAnsi="Times New Roman" w:cs="Times New Roman"/>
          <w:b/>
          <w:bCs/>
          <w:i/>
          <w:iCs/>
          <w:color w:val="F79646" w:themeColor="accent6"/>
          <w:sz w:val="23"/>
          <w:szCs w:val="23"/>
          <w:u w:val="single"/>
        </w:rPr>
        <w:t>Held</w:t>
      </w:r>
      <w:r w:rsidRPr="001C1820">
        <w:rPr>
          <w:rFonts w:ascii="Times New Roman" w:eastAsia="Calibri" w:hAnsi="Times New Roman" w:cs="Times New Roman"/>
          <w:b/>
          <w:bCs/>
          <w:iCs/>
          <w:color w:val="F79646" w:themeColor="accent6"/>
          <w:sz w:val="23"/>
          <w:szCs w:val="23"/>
          <w:u w:val="single"/>
        </w:rPr>
        <w:t>:</w:t>
      </w:r>
      <w:r w:rsidRPr="001C1820">
        <w:rPr>
          <w:rFonts w:ascii="Times New Roman" w:eastAsia="Calibri" w:hAnsi="Times New Roman" w:cs="Times New Roman"/>
          <w:bCs/>
          <w:iCs/>
          <w:color w:val="F79646" w:themeColor="accent6"/>
          <w:sz w:val="23"/>
          <w:szCs w:val="23"/>
        </w:rPr>
        <w:t xml:space="preserve"> </w:t>
      </w:r>
      <w:r w:rsidRPr="001F3FDA">
        <w:rPr>
          <w:rFonts w:ascii="Times New Roman" w:eastAsia="Calibri" w:hAnsi="Times New Roman" w:cs="Times New Roman"/>
          <w:bCs/>
          <w:iCs/>
          <w:sz w:val="23"/>
          <w:szCs w:val="23"/>
        </w:rPr>
        <w:t>Affirmed (Garrett, J.). [1] The eyewitness identification was properly</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admitted under the framework set forth in </w:t>
      </w:r>
      <w:r w:rsidRPr="001F3FDA">
        <w:rPr>
          <w:rFonts w:ascii="Times New Roman" w:eastAsia="Calibri" w:hAnsi="Times New Roman" w:cs="Times New Roman"/>
          <w:bCs/>
          <w:i/>
          <w:iCs/>
          <w:sz w:val="23"/>
          <w:szCs w:val="23"/>
        </w:rPr>
        <w:t>State v. Lawson/James</w:t>
      </w:r>
      <w:r w:rsidRPr="001F3FDA">
        <w:rPr>
          <w:rFonts w:ascii="Times New Roman" w:eastAsia="Calibri" w:hAnsi="Times New Roman" w:cs="Times New Roman"/>
          <w:bCs/>
          <w:iCs/>
          <w:sz w:val="23"/>
          <w:szCs w:val="23"/>
        </w:rPr>
        <w:t>, 352 Or 724 (2012),</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which was decided after the trial court decided the motion. The Court of Appeals walked</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through the </w:t>
      </w:r>
      <w:r w:rsidRPr="001F3FDA">
        <w:rPr>
          <w:rFonts w:ascii="Times New Roman" w:eastAsia="Calibri" w:hAnsi="Times New Roman" w:cs="Times New Roman"/>
          <w:bCs/>
          <w:i/>
          <w:iCs/>
          <w:sz w:val="23"/>
          <w:szCs w:val="23"/>
        </w:rPr>
        <w:t xml:space="preserve">Lawson/James </w:t>
      </w:r>
      <w:r w:rsidRPr="001F3FDA">
        <w:rPr>
          <w:rFonts w:ascii="Times New Roman" w:eastAsia="Calibri" w:hAnsi="Times New Roman" w:cs="Times New Roman"/>
          <w:bCs/>
          <w:iCs/>
          <w:sz w:val="23"/>
          <w:szCs w:val="23"/>
        </w:rPr>
        <w:t>factors in detail and concluded that the state demonstrated the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threshold requirements for admissibility. Because defendant did not make an OEC 403</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argument on appeal, the Court of Appeals did not address OEC 403. [2] The trial court</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correctly denied the motion to exclude the Vagos evidence from the Internet, because the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evidence was relevant to establish defendant’s motive for the assault. [a] The evidence is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character evidence because the state offered it “to convince the jury that defendant’s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behavior on a specific occasion conformed to a set of beliefs or values that defendant</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held.” Accordingly, OEC 404(4) and the framework set out in </w:t>
      </w:r>
      <w:r w:rsidRPr="001F3FDA">
        <w:rPr>
          <w:rFonts w:ascii="Times New Roman" w:eastAsia="Calibri" w:hAnsi="Times New Roman" w:cs="Times New Roman"/>
          <w:bCs/>
          <w:i/>
          <w:iCs/>
          <w:sz w:val="23"/>
          <w:szCs w:val="23"/>
        </w:rPr>
        <w:t>State v. Williams</w:t>
      </w:r>
      <w:r w:rsidRPr="001F3FDA">
        <w:rPr>
          <w:rFonts w:ascii="Times New Roman" w:eastAsia="Calibri" w:hAnsi="Times New Roman" w:cs="Times New Roman"/>
          <w:bCs/>
          <w:iCs/>
          <w:sz w:val="23"/>
          <w:szCs w:val="23"/>
        </w:rPr>
        <w:t>, 357 Or</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sz w:val="23"/>
          <w:szCs w:val="23"/>
        </w:rPr>
      </w:pPr>
      <w:r w:rsidRPr="001F3FDA">
        <w:rPr>
          <w:rFonts w:ascii="Times New Roman" w:eastAsia="Calibri" w:hAnsi="Times New Roman" w:cs="Times New Roman"/>
          <w:bCs/>
          <w:iCs/>
          <w:sz w:val="23"/>
          <w:szCs w:val="23"/>
        </w:rPr>
        <w:t>1 (2015), govern the admissibility of the evidence. [b] The evidence was relevant for the</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sz w:val="23"/>
          <w:szCs w:val="23"/>
        </w:rPr>
      </w:pPr>
      <w:r w:rsidRPr="001F3FDA">
        <w:rPr>
          <w:rFonts w:ascii="Times New Roman" w:eastAsia="Calibri" w:hAnsi="Times New Roman" w:cs="Times New Roman"/>
          <w:bCs/>
          <w:iCs/>
          <w:sz w:val="23"/>
          <w:szCs w:val="23"/>
        </w:rPr>
        <w:t>nonpropensity purpose of establishing defendant’s motive. The evidence “is illustrative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of the Vagos belief system, including the importance of being loyal to gang ‘brothers’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and taking violent action against ‘snitches.’” It therefore “tends to explain why</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defendant, a self-described Vagos member, would have felt justified in assaulting the</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victim, who was a friend of a ‘snitch.’” The trial court did not abuse its discretion in</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concluding that the probative value outweighed the risk of unfair prejudice under OEC</w:t>
      </w:r>
      <w:r>
        <w:rPr>
          <w:rFonts w:ascii="Times New Roman" w:eastAsia="Calibri" w:hAnsi="Times New Roman" w:cs="Times New Roman"/>
          <w:bCs/>
          <w:iCs/>
          <w:sz w:val="23"/>
          <w:szCs w:val="23"/>
        </w:rPr>
        <w:t>4</w:t>
      </w:r>
      <w:r w:rsidRPr="001F3FDA">
        <w:rPr>
          <w:rFonts w:ascii="Times New Roman" w:eastAsia="Calibri" w:hAnsi="Times New Roman" w:cs="Times New Roman"/>
          <w:bCs/>
          <w:iCs/>
          <w:sz w:val="23"/>
          <w:szCs w:val="23"/>
        </w:rPr>
        <w:t>03. [3] The trial court should have excluded the photographs taken in Rives’s house as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 xml:space="preserve">irrelevant, because it was not probative of </w:t>
      </w:r>
      <w:r w:rsidRPr="001F3FDA">
        <w:rPr>
          <w:rFonts w:ascii="Times New Roman" w:eastAsia="Calibri" w:hAnsi="Times New Roman" w:cs="Times New Roman"/>
          <w:bCs/>
          <w:i/>
          <w:iCs/>
          <w:sz w:val="23"/>
          <w:szCs w:val="23"/>
        </w:rPr>
        <w:t xml:space="preserve">defendant’s </w:t>
      </w:r>
      <w:r w:rsidRPr="001F3FDA">
        <w:rPr>
          <w:rFonts w:ascii="Times New Roman" w:eastAsia="Calibri" w:hAnsi="Times New Roman" w:cs="Times New Roman"/>
          <w:bCs/>
          <w:iCs/>
          <w:sz w:val="23"/>
          <w:szCs w:val="23"/>
        </w:rPr>
        <w:t>motive. However, the error was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harmless because it was cumulative and not qualitatively different from the Vagos</w:t>
      </w:r>
      <w:r>
        <w:rPr>
          <w:rFonts w:ascii="Times New Roman" w:eastAsia="Calibri" w:hAnsi="Times New Roman" w:cs="Times New Roman"/>
          <w:bCs/>
          <w:iCs/>
          <w:sz w:val="23"/>
          <w:szCs w:val="23"/>
        </w:rPr>
        <w:t xml:space="preserve"> </w:t>
      </w:r>
      <w:r w:rsidRPr="001F3FDA">
        <w:rPr>
          <w:rFonts w:ascii="Times New Roman" w:eastAsia="Calibri" w:hAnsi="Times New Roman" w:cs="Times New Roman"/>
          <w:bCs/>
          <w:iCs/>
          <w:sz w:val="23"/>
          <w:szCs w:val="23"/>
        </w:rPr>
        <w:t>evidence that the trial court properly admitted.</w:t>
      </w:r>
    </w:p>
    <w:p w:rsidR="001F3FDA" w:rsidRDefault="00B577B7" w:rsidP="001F3FDA">
      <w:pPr>
        <w:autoSpaceDE w:val="0"/>
        <w:autoSpaceDN w:val="0"/>
        <w:adjustRightInd w:val="0"/>
        <w:spacing w:after="0" w:line="240" w:lineRule="auto"/>
        <w:rPr>
          <w:rFonts w:ascii="Times New Roman" w:eastAsia="Calibri" w:hAnsi="Times New Roman" w:cs="Times New Roman"/>
          <w:bCs/>
          <w:iCs/>
          <w:sz w:val="23"/>
          <w:szCs w:val="23"/>
        </w:rPr>
      </w:pPr>
      <w:hyperlink r:id="rId29" w:history="1">
        <w:r w:rsidR="001F3FDA" w:rsidRPr="00113F20">
          <w:rPr>
            <w:rStyle w:val="Hyperlink"/>
            <w:rFonts w:ascii="Times New Roman" w:eastAsia="Calibri" w:hAnsi="Times New Roman" w:cs="Times New Roman"/>
            <w:bCs/>
            <w:iCs/>
            <w:sz w:val="23"/>
            <w:szCs w:val="23"/>
          </w:rPr>
          <w:t>http://www.publications.ojd.state.or.us/docs/A151535.pdf</w:t>
        </w:r>
      </w:hyperlink>
    </w:p>
    <w:p w:rsidR="001F3FDA" w:rsidRDefault="001F3FDA" w:rsidP="001F3FDA">
      <w:pPr>
        <w:autoSpaceDE w:val="0"/>
        <w:autoSpaceDN w:val="0"/>
        <w:adjustRightInd w:val="0"/>
        <w:spacing w:after="0" w:line="240" w:lineRule="auto"/>
        <w:rPr>
          <w:rFonts w:ascii="Times New Roman" w:eastAsia="Calibri" w:hAnsi="Times New Roman" w:cs="Times New Roman"/>
          <w:b/>
          <w:bCs/>
          <w:i/>
          <w:iCs/>
          <w:color w:val="FF0000"/>
          <w:sz w:val="23"/>
          <w:szCs w:val="23"/>
        </w:rPr>
      </w:pP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color w:val="000000"/>
          <w:sz w:val="23"/>
          <w:szCs w:val="23"/>
        </w:rPr>
      </w:pPr>
      <w:r w:rsidRPr="001F3FDA">
        <w:rPr>
          <w:rFonts w:ascii="Times New Roman" w:eastAsia="Calibri" w:hAnsi="Times New Roman" w:cs="Times New Roman"/>
          <w:b/>
          <w:bCs/>
          <w:i/>
          <w:iCs/>
          <w:color w:val="FF0000"/>
          <w:sz w:val="23"/>
          <w:szCs w:val="23"/>
        </w:rPr>
        <w:t>State v. Logan</w:t>
      </w:r>
      <w:r w:rsidRPr="001F3FDA">
        <w:rPr>
          <w:rFonts w:ascii="Times New Roman" w:eastAsia="Calibri" w:hAnsi="Times New Roman" w:cs="Times New Roman"/>
          <w:bCs/>
          <w:iCs/>
          <w:color w:val="000000"/>
          <w:sz w:val="23"/>
          <w:szCs w:val="23"/>
        </w:rPr>
        <w:t>, 273 Or App 323, __ P3d __ (2015) (Marion) (AAG Dave</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color w:val="000000"/>
          <w:sz w:val="23"/>
          <w:szCs w:val="23"/>
        </w:rPr>
      </w:pPr>
      <w:r w:rsidRPr="001F3FDA">
        <w:rPr>
          <w:rFonts w:ascii="Times New Roman" w:eastAsia="Calibri" w:hAnsi="Times New Roman" w:cs="Times New Roman"/>
          <w:bCs/>
          <w:iCs/>
          <w:color w:val="000000"/>
          <w:sz w:val="23"/>
          <w:szCs w:val="23"/>
        </w:rPr>
        <w:t>Thompson). Defendant was convicted of strangulation and fourth-degree assault,</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constituting domestic violence, based on an incident involving a woman with whom he</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had had an on-again-off-again relationship for five or six years. Before trial, the state</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moved </w:t>
      </w:r>
      <w:r w:rsidRPr="001F3FDA">
        <w:rPr>
          <w:rFonts w:ascii="Times New Roman" w:eastAsia="Calibri" w:hAnsi="Times New Roman" w:cs="Times New Roman"/>
          <w:bCs/>
          <w:i/>
          <w:iCs/>
          <w:color w:val="000000"/>
          <w:sz w:val="23"/>
          <w:szCs w:val="23"/>
        </w:rPr>
        <w:t xml:space="preserve">in limine </w:t>
      </w:r>
      <w:r w:rsidRPr="001F3FDA">
        <w:rPr>
          <w:rFonts w:ascii="Times New Roman" w:eastAsia="Calibri" w:hAnsi="Times New Roman" w:cs="Times New Roman"/>
          <w:bCs/>
          <w:iCs/>
          <w:color w:val="000000"/>
          <w:sz w:val="23"/>
          <w:szCs w:val="23"/>
        </w:rPr>
        <w:t>to introduce evidence of defendant’s earlier abuse of the same victim.</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color w:val="000000"/>
          <w:sz w:val="23"/>
          <w:szCs w:val="23"/>
        </w:rPr>
      </w:pPr>
      <w:r w:rsidRPr="001F3FDA">
        <w:rPr>
          <w:rFonts w:ascii="Times New Roman" w:eastAsia="Calibri" w:hAnsi="Times New Roman" w:cs="Times New Roman"/>
          <w:bCs/>
          <w:iCs/>
          <w:color w:val="000000"/>
          <w:sz w:val="23"/>
          <w:szCs w:val="23"/>
        </w:rPr>
        <w:t>Specifically, the state sought a ruling on the admissibility of evidence of defendant’s</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prior convictions for strangulation and fourth-degree assault. Defendant stipulated to</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those prior convictions but argued that they were inadmissible under OEC 404(3) because</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that prior bad acts evidence amounted to pure propensity evidence. Much of the parties’</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arguments on that issue focused on </w:t>
      </w:r>
      <w:r w:rsidRPr="001F3FDA">
        <w:rPr>
          <w:rFonts w:ascii="Times New Roman" w:eastAsia="Calibri" w:hAnsi="Times New Roman" w:cs="Times New Roman"/>
          <w:bCs/>
          <w:i/>
          <w:iCs/>
          <w:color w:val="000000"/>
          <w:sz w:val="23"/>
          <w:szCs w:val="23"/>
        </w:rPr>
        <w:t>State v. Pitt</w:t>
      </w:r>
      <w:r w:rsidRPr="001F3FDA">
        <w:rPr>
          <w:rFonts w:ascii="Times New Roman" w:eastAsia="Calibri" w:hAnsi="Times New Roman" w:cs="Times New Roman"/>
          <w:bCs/>
          <w:iCs/>
          <w:color w:val="000000"/>
          <w:sz w:val="23"/>
          <w:szCs w:val="23"/>
        </w:rPr>
        <w:t>, 352 Or 566 (2012), which had issued</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two weeks prior to the </w:t>
      </w:r>
      <w:r w:rsidRPr="001F3FDA">
        <w:rPr>
          <w:rFonts w:ascii="Times New Roman" w:eastAsia="Calibri" w:hAnsi="Times New Roman" w:cs="Times New Roman"/>
          <w:bCs/>
          <w:i/>
          <w:iCs/>
          <w:color w:val="000000"/>
          <w:sz w:val="23"/>
          <w:szCs w:val="23"/>
        </w:rPr>
        <w:t xml:space="preserve">in limine </w:t>
      </w:r>
      <w:r w:rsidRPr="001F3FDA">
        <w:rPr>
          <w:rFonts w:ascii="Times New Roman" w:eastAsia="Calibri" w:hAnsi="Times New Roman" w:cs="Times New Roman"/>
          <w:bCs/>
          <w:iCs/>
          <w:color w:val="000000"/>
          <w:sz w:val="23"/>
          <w:szCs w:val="23"/>
        </w:rPr>
        <w:t xml:space="preserve">hearing, and </w:t>
      </w:r>
      <w:r w:rsidRPr="001F3FDA">
        <w:rPr>
          <w:rFonts w:ascii="Times New Roman" w:eastAsia="Calibri" w:hAnsi="Times New Roman" w:cs="Times New Roman"/>
          <w:bCs/>
          <w:i/>
          <w:iCs/>
          <w:color w:val="000000"/>
          <w:sz w:val="23"/>
          <w:szCs w:val="23"/>
        </w:rPr>
        <w:t>State v. Leistiko</w:t>
      </w:r>
      <w:r w:rsidRPr="001F3FDA">
        <w:rPr>
          <w:rFonts w:ascii="Times New Roman" w:eastAsia="Calibri" w:hAnsi="Times New Roman" w:cs="Times New Roman"/>
          <w:bCs/>
          <w:iCs/>
          <w:color w:val="000000"/>
          <w:sz w:val="23"/>
          <w:szCs w:val="23"/>
        </w:rPr>
        <w:t xml:space="preserve">, 352 Or 172, </w:t>
      </w:r>
      <w:r w:rsidRPr="001F3FDA">
        <w:rPr>
          <w:rFonts w:ascii="Times New Roman" w:eastAsia="Calibri" w:hAnsi="Times New Roman" w:cs="Times New Roman"/>
          <w:bCs/>
          <w:i/>
          <w:iCs/>
          <w:color w:val="000000"/>
          <w:sz w:val="23"/>
          <w:szCs w:val="23"/>
        </w:rPr>
        <w:t>adh’d to as</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
          <w:iCs/>
          <w:color w:val="000000"/>
          <w:sz w:val="23"/>
          <w:szCs w:val="23"/>
        </w:rPr>
        <w:t>modified on recons</w:t>
      </w:r>
      <w:r w:rsidRPr="001F3FDA">
        <w:rPr>
          <w:rFonts w:ascii="Times New Roman" w:eastAsia="Calibri" w:hAnsi="Times New Roman" w:cs="Times New Roman"/>
          <w:bCs/>
          <w:iCs/>
          <w:color w:val="000000"/>
          <w:sz w:val="23"/>
          <w:szCs w:val="23"/>
        </w:rPr>
        <w:t>, 352 Or 622 (2012), which had issued three months prior to the</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hearing. </w:t>
      </w:r>
      <w:r w:rsidRPr="001F3FDA">
        <w:rPr>
          <w:rFonts w:ascii="Times New Roman" w:eastAsia="Calibri" w:hAnsi="Times New Roman" w:cs="Times New Roman"/>
          <w:bCs/>
          <w:i/>
          <w:iCs/>
          <w:color w:val="000000"/>
          <w:sz w:val="23"/>
          <w:szCs w:val="23"/>
        </w:rPr>
        <w:t xml:space="preserve">Pitt </w:t>
      </w:r>
      <w:r w:rsidRPr="001F3FDA">
        <w:rPr>
          <w:rFonts w:ascii="Times New Roman" w:eastAsia="Calibri" w:hAnsi="Times New Roman" w:cs="Times New Roman"/>
          <w:bCs/>
          <w:iCs/>
          <w:color w:val="000000"/>
          <w:sz w:val="23"/>
          <w:szCs w:val="23"/>
        </w:rPr>
        <w:t xml:space="preserve">and </w:t>
      </w:r>
      <w:r w:rsidRPr="001F3FDA">
        <w:rPr>
          <w:rFonts w:ascii="Times New Roman" w:eastAsia="Calibri" w:hAnsi="Times New Roman" w:cs="Times New Roman"/>
          <w:bCs/>
          <w:i/>
          <w:iCs/>
          <w:color w:val="000000"/>
          <w:sz w:val="23"/>
          <w:szCs w:val="23"/>
        </w:rPr>
        <w:t xml:space="preserve">Leistiko </w:t>
      </w:r>
      <w:r w:rsidRPr="001F3FDA">
        <w:rPr>
          <w:rFonts w:ascii="Times New Roman" w:eastAsia="Calibri" w:hAnsi="Times New Roman" w:cs="Times New Roman"/>
          <w:bCs/>
          <w:iCs/>
          <w:color w:val="000000"/>
          <w:sz w:val="23"/>
          <w:szCs w:val="23"/>
        </w:rPr>
        <w:t>construed the prior bad acts rule contained in OEC 404(3).</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color w:val="000000"/>
          <w:sz w:val="23"/>
          <w:szCs w:val="23"/>
        </w:rPr>
      </w:pPr>
      <w:r w:rsidRPr="001F3FDA">
        <w:rPr>
          <w:rFonts w:ascii="Times New Roman" w:eastAsia="Calibri" w:hAnsi="Times New Roman" w:cs="Times New Roman"/>
          <w:bCs/>
          <w:iCs/>
          <w:color w:val="000000"/>
          <w:sz w:val="23"/>
          <w:szCs w:val="23"/>
        </w:rPr>
        <w:t>The state argued that the evidence of defendant’s prior convictions was admissible under</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color w:val="000000"/>
          <w:sz w:val="23"/>
          <w:szCs w:val="23"/>
        </w:rPr>
      </w:pPr>
      <w:r w:rsidRPr="001F3FDA">
        <w:rPr>
          <w:rFonts w:ascii="Times New Roman" w:eastAsia="Calibri" w:hAnsi="Times New Roman" w:cs="Times New Roman"/>
          <w:bCs/>
          <w:iCs/>
          <w:color w:val="000000"/>
          <w:sz w:val="23"/>
          <w:szCs w:val="23"/>
        </w:rPr>
        <w:t xml:space="preserve">OEC 404(3) as construed in </w:t>
      </w:r>
      <w:r w:rsidRPr="001F3FDA">
        <w:rPr>
          <w:rFonts w:ascii="Times New Roman" w:eastAsia="Calibri" w:hAnsi="Times New Roman" w:cs="Times New Roman"/>
          <w:bCs/>
          <w:i/>
          <w:iCs/>
          <w:color w:val="000000"/>
          <w:sz w:val="23"/>
          <w:szCs w:val="23"/>
        </w:rPr>
        <w:t xml:space="preserve">Pitt </w:t>
      </w:r>
      <w:r w:rsidRPr="001F3FDA">
        <w:rPr>
          <w:rFonts w:ascii="Times New Roman" w:eastAsia="Calibri" w:hAnsi="Times New Roman" w:cs="Times New Roman"/>
          <w:bCs/>
          <w:iCs/>
          <w:color w:val="000000"/>
          <w:sz w:val="23"/>
          <w:szCs w:val="23"/>
        </w:rPr>
        <w:t xml:space="preserve">and </w:t>
      </w:r>
      <w:r w:rsidRPr="001F3FDA">
        <w:rPr>
          <w:rFonts w:ascii="Times New Roman" w:eastAsia="Calibri" w:hAnsi="Times New Roman" w:cs="Times New Roman"/>
          <w:bCs/>
          <w:i/>
          <w:iCs/>
          <w:color w:val="000000"/>
          <w:sz w:val="23"/>
          <w:szCs w:val="23"/>
        </w:rPr>
        <w:t xml:space="preserve">Leistiko </w:t>
      </w:r>
      <w:r w:rsidRPr="001F3FDA">
        <w:rPr>
          <w:rFonts w:ascii="Times New Roman" w:eastAsia="Calibri" w:hAnsi="Times New Roman" w:cs="Times New Roman"/>
          <w:bCs/>
          <w:iCs/>
          <w:color w:val="000000"/>
          <w:sz w:val="23"/>
          <w:szCs w:val="23"/>
        </w:rPr>
        <w:t>because that evidence—offered under the</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“doctrine of chances” theory—met the test for such evidence set forth in </w:t>
      </w:r>
      <w:r w:rsidRPr="001F3FDA">
        <w:rPr>
          <w:rFonts w:ascii="Times New Roman" w:eastAsia="Calibri" w:hAnsi="Times New Roman" w:cs="Times New Roman"/>
          <w:bCs/>
          <w:i/>
          <w:iCs/>
          <w:color w:val="000000"/>
          <w:sz w:val="23"/>
          <w:szCs w:val="23"/>
        </w:rPr>
        <w:t>State v. Johns</w:t>
      </w:r>
      <w:r w:rsidRPr="001F3FDA">
        <w:rPr>
          <w:rFonts w:ascii="Times New Roman" w:eastAsia="Calibri" w:hAnsi="Times New Roman" w:cs="Times New Roman"/>
          <w:bCs/>
          <w:iCs/>
          <w:color w:val="000000"/>
          <w:sz w:val="23"/>
          <w:szCs w:val="23"/>
        </w:rPr>
        <w:t>,</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color w:val="000000"/>
          <w:sz w:val="23"/>
          <w:szCs w:val="23"/>
        </w:rPr>
      </w:pPr>
      <w:r w:rsidRPr="001F3FDA">
        <w:rPr>
          <w:rFonts w:ascii="Times New Roman" w:eastAsia="Calibri" w:hAnsi="Times New Roman" w:cs="Times New Roman"/>
          <w:bCs/>
          <w:iCs/>
          <w:color w:val="000000"/>
          <w:sz w:val="23"/>
          <w:szCs w:val="23"/>
        </w:rPr>
        <w:t>301 Or 535 (1986), and was relevant to prove defendant’s intent or to show that there was</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an absence of mistake or accident in his strangulation of the victim. The trial court</w:t>
      </w:r>
    </w:p>
    <w:p w:rsidR="001F3FDA" w:rsidRPr="001F3FDA" w:rsidRDefault="001F3FDA" w:rsidP="001F3FDA">
      <w:pPr>
        <w:autoSpaceDE w:val="0"/>
        <w:autoSpaceDN w:val="0"/>
        <w:adjustRightInd w:val="0"/>
        <w:spacing w:after="0" w:line="240" w:lineRule="auto"/>
        <w:rPr>
          <w:rFonts w:ascii="Times New Roman" w:eastAsia="Calibri" w:hAnsi="Times New Roman" w:cs="Times New Roman"/>
          <w:bCs/>
          <w:iCs/>
          <w:color w:val="000000"/>
          <w:sz w:val="23"/>
          <w:szCs w:val="23"/>
        </w:rPr>
      </w:pPr>
      <w:r w:rsidRPr="001F3FDA">
        <w:rPr>
          <w:rFonts w:ascii="Times New Roman" w:eastAsia="Calibri" w:hAnsi="Times New Roman" w:cs="Times New Roman"/>
          <w:bCs/>
          <w:iCs/>
          <w:color w:val="000000"/>
          <w:sz w:val="23"/>
          <w:szCs w:val="23"/>
        </w:rPr>
        <w:t>(Judge Vance Day) agreed with the state and ruled that the prior-conviction evidence was</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admissible. After that evidence came in at trial, the court instructed the jury that it “may</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not use this evidence for the purpose of drawing the inference that because the defendant</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was convicted of a previous crime the defendant may be guilty of the crime charged in</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this case.” Defendant did not object to that limiting instruction, nor did he request any</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additional limiting instruction. On appeal, defendant argued that the trial court</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committed reversible error by failing to give a </w:t>
      </w:r>
      <w:r w:rsidRPr="001F3FDA">
        <w:rPr>
          <w:rFonts w:ascii="Times New Roman" w:eastAsia="Calibri" w:hAnsi="Times New Roman" w:cs="Times New Roman"/>
          <w:bCs/>
          <w:i/>
          <w:iCs/>
          <w:color w:val="000000"/>
          <w:sz w:val="23"/>
          <w:szCs w:val="23"/>
        </w:rPr>
        <w:t xml:space="preserve">Leistiko </w:t>
      </w:r>
      <w:r w:rsidRPr="001F3FDA">
        <w:rPr>
          <w:rFonts w:ascii="Times New Roman" w:eastAsia="Calibri" w:hAnsi="Times New Roman" w:cs="Times New Roman"/>
          <w:bCs/>
          <w:iCs/>
          <w:color w:val="000000"/>
          <w:sz w:val="23"/>
          <w:szCs w:val="23"/>
        </w:rPr>
        <w:t>instruction with respect to the</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prior-conviction evidence.</w:t>
      </w:r>
      <w:r>
        <w:rPr>
          <w:rFonts w:ascii="Times New Roman" w:eastAsia="Calibri" w:hAnsi="Times New Roman" w:cs="Times New Roman"/>
          <w:bCs/>
          <w:iCs/>
          <w:color w:val="000000"/>
          <w:sz w:val="23"/>
          <w:szCs w:val="23"/>
        </w:rPr>
        <w:t xml:space="preserve"> </w:t>
      </w:r>
      <w:r w:rsidRPr="001C1820">
        <w:rPr>
          <w:rFonts w:ascii="Times New Roman" w:eastAsia="Calibri" w:hAnsi="Times New Roman" w:cs="Times New Roman"/>
          <w:b/>
          <w:bCs/>
          <w:i/>
          <w:iCs/>
          <w:color w:val="F79646" w:themeColor="accent6"/>
          <w:sz w:val="23"/>
          <w:szCs w:val="23"/>
          <w:u w:val="single"/>
        </w:rPr>
        <w:t>Held</w:t>
      </w:r>
      <w:r w:rsidRPr="001C1820">
        <w:rPr>
          <w:rFonts w:ascii="Times New Roman" w:eastAsia="Calibri" w:hAnsi="Times New Roman" w:cs="Times New Roman"/>
          <w:b/>
          <w:bCs/>
          <w:iCs/>
          <w:color w:val="F79646" w:themeColor="accent6"/>
          <w:sz w:val="23"/>
          <w:szCs w:val="23"/>
          <w:u w:val="single"/>
        </w:rPr>
        <w:t>:</w:t>
      </w:r>
      <w:r w:rsidRPr="001C1820">
        <w:rPr>
          <w:rFonts w:ascii="Times New Roman" w:eastAsia="Calibri" w:hAnsi="Times New Roman" w:cs="Times New Roman"/>
          <w:bCs/>
          <w:iCs/>
          <w:color w:val="F79646" w:themeColor="accent6"/>
          <w:sz w:val="23"/>
          <w:szCs w:val="23"/>
        </w:rPr>
        <w:t xml:space="preserve"> </w:t>
      </w:r>
      <w:r w:rsidRPr="001F3FDA">
        <w:rPr>
          <w:rFonts w:ascii="Times New Roman" w:eastAsia="Calibri" w:hAnsi="Times New Roman" w:cs="Times New Roman"/>
          <w:bCs/>
          <w:iCs/>
          <w:color w:val="000000"/>
          <w:sz w:val="23"/>
          <w:szCs w:val="23"/>
        </w:rPr>
        <w:t>Affirmed (DeVore, J.). [1] Defendant failed to preserve his claim that the</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trial court erroneously failed to give a </w:t>
      </w:r>
      <w:r w:rsidRPr="001F3FDA">
        <w:rPr>
          <w:rFonts w:ascii="Times New Roman" w:eastAsia="Calibri" w:hAnsi="Times New Roman" w:cs="Times New Roman"/>
          <w:bCs/>
          <w:i/>
          <w:iCs/>
          <w:color w:val="000000"/>
          <w:sz w:val="23"/>
          <w:szCs w:val="23"/>
        </w:rPr>
        <w:t xml:space="preserve">Leistiko </w:t>
      </w:r>
      <w:r w:rsidRPr="001F3FDA">
        <w:rPr>
          <w:rFonts w:ascii="Times New Roman" w:eastAsia="Calibri" w:hAnsi="Times New Roman" w:cs="Times New Roman"/>
          <w:bCs/>
          <w:iCs/>
          <w:color w:val="000000"/>
          <w:sz w:val="23"/>
          <w:szCs w:val="23"/>
        </w:rPr>
        <w:t>instruction. “In this case, defendant did</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not request a </w:t>
      </w:r>
      <w:r w:rsidRPr="001F3FDA">
        <w:rPr>
          <w:rFonts w:ascii="Times New Roman" w:eastAsia="Calibri" w:hAnsi="Times New Roman" w:cs="Times New Roman"/>
          <w:bCs/>
          <w:i/>
          <w:iCs/>
          <w:color w:val="000000"/>
          <w:sz w:val="23"/>
          <w:szCs w:val="23"/>
        </w:rPr>
        <w:t xml:space="preserve">Leistiko </w:t>
      </w:r>
      <w:r w:rsidRPr="001F3FDA">
        <w:rPr>
          <w:rFonts w:ascii="Times New Roman" w:eastAsia="Calibri" w:hAnsi="Times New Roman" w:cs="Times New Roman"/>
          <w:bCs/>
          <w:iCs/>
          <w:color w:val="000000"/>
          <w:sz w:val="23"/>
          <w:szCs w:val="23"/>
        </w:rPr>
        <w:t>instruction, object to the absence of such an instruction, or object to</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the different form of the limiting instruction given by the court.” “Although defendant</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argued that the court was required to comply with </w:t>
      </w:r>
      <w:r w:rsidRPr="001F3FDA">
        <w:rPr>
          <w:rFonts w:ascii="Times New Roman" w:eastAsia="Calibri" w:hAnsi="Times New Roman" w:cs="Times New Roman"/>
          <w:bCs/>
          <w:i/>
          <w:iCs/>
          <w:color w:val="000000"/>
          <w:sz w:val="23"/>
          <w:szCs w:val="23"/>
        </w:rPr>
        <w:t>Pitt</w:t>
      </w:r>
      <w:r w:rsidRPr="001F3FDA">
        <w:rPr>
          <w:rFonts w:ascii="Times New Roman" w:eastAsia="Calibri" w:hAnsi="Times New Roman" w:cs="Times New Roman"/>
          <w:bCs/>
          <w:iCs/>
          <w:color w:val="000000"/>
          <w:sz w:val="23"/>
          <w:szCs w:val="23"/>
        </w:rPr>
        <w:t>, the record demons</w:t>
      </w:r>
      <w:r>
        <w:rPr>
          <w:rFonts w:ascii="Times New Roman" w:eastAsia="Calibri" w:hAnsi="Times New Roman" w:cs="Times New Roman"/>
          <w:bCs/>
          <w:iCs/>
          <w:color w:val="000000"/>
          <w:sz w:val="23"/>
          <w:szCs w:val="23"/>
        </w:rPr>
        <w:t xml:space="preserve">trates that </w:t>
      </w:r>
      <w:r w:rsidRPr="001F3FDA">
        <w:rPr>
          <w:rFonts w:ascii="Times New Roman" w:eastAsia="Calibri" w:hAnsi="Times New Roman" w:cs="Times New Roman"/>
          <w:bCs/>
          <w:iCs/>
          <w:color w:val="000000"/>
          <w:sz w:val="23"/>
          <w:szCs w:val="23"/>
        </w:rPr>
        <w:t>defendant’s arguments were that the evidence was simply not admissible as propensity</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evidence and that, if it was admissible, the state was required to prove sequentially the</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
          <w:iCs/>
          <w:color w:val="000000"/>
          <w:sz w:val="23"/>
          <w:szCs w:val="23"/>
        </w:rPr>
        <w:t xml:space="preserve">actus reus </w:t>
      </w:r>
      <w:r w:rsidRPr="001F3FDA">
        <w:rPr>
          <w:rFonts w:ascii="Times New Roman" w:eastAsia="Calibri" w:hAnsi="Times New Roman" w:cs="Times New Roman"/>
          <w:bCs/>
          <w:iCs/>
          <w:color w:val="000000"/>
          <w:sz w:val="23"/>
          <w:szCs w:val="23"/>
        </w:rPr>
        <w:t>of the charged offenses before introducing prior acts evidence.” That</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argument did not alert the court to the purported need for a </w:t>
      </w:r>
      <w:r w:rsidRPr="001F3FDA">
        <w:rPr>
          <w:rFonts w:ascii="Times New Roman" w:eastAsia="Calibri" w:hAnsi="Times New Roman" w:cs="Times New Roman"/>
          <w:bCs/>
          <w:i/>
          <w:iCs/>
          <w:color w:val="000000"/>
          <w:sz w:val="23"/>
          <w:szCs w:val="23"/>
        </w:rPr>
        <w:t xml:space="preserve">Leistiko </w:t>
      </w:r>
      <w:r w:rsidRPr="001F3FDA">
        <w:rPr>
          <w:rFonts w:ascii="Times New Roman" w:eastAsia="Calibri" w:hAnsi="Times New Roman" w:cs="Times New Roman"/>
          <w:bCs/>
          <w:iCs/>
          <w:color w:val="000000"/>
          <w:sz w:val="23"/>
          <w:szCs w:val="23"/>
        </w:rPr>
        <w:t>instruction. [2] The</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error was not plain, in light of </w:t>
      </w:r>
      <w:r w:rsidRPr="001F3FDA">
        <w:rPr>
          <w:rFonts w:ascii="Times New Roman" w:eastAsia="Calibri" w:hAnsi="Times New Roman" w:cs="Times New Roman"/>
          <w:bCs/>
          <w:i/>
          <w:iCs/>
          <w:color w:val="000000"/>
          <w:sz w:val="23"/>
          <w:szCs w:val="23"/>
        </w:rPr>
        <w:t>State v. Brown</w:t>
      </w:r>
      <w:r w:rsidRPr="001F3FDA">
        <w:rPr>
          <w:rFonts w:ascii="Times New Roman" w:eastAsia="Calibri" w:hAnsi="Times New Roman" w:cs="Times New Roman"/>
          <w:bCs/>
          <w:iCs/>
          <w:color w:val="000000"/>
          <w:sz w:val="23"/>
          <w:szCs w:val="23"/>
        </w:rPr>
        <w:t>, 272 Or App 424 (2015) (failure to give</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
          <w:iCs/>
          <w:color w:val="000000"/>
          <w:sz w:val="23"/>
          <w:szCs w:val="23"/>
        </w:rPr>
        <w:t xml:space="preserve">Leistiko </w:t>
      </w:r>
      <w:r w:rsidRPr="001F3FDA">
        <w:rPr>
          <w:rFonts w:ascii="Times New Roman" w:eastAsia="Calibri" w:hAnsi="Times New Roman" w:cs="Times New Roman"/>
          <w:bCs/>
          <w:iCs/>
          <w:color w:val="000000"/>
          <w:sz w:val="23"/>
          <w:szCs w:val="23"/>
        </w:rPr>
        <w:t xml:space="preserve">instruction is not plain error under OEC 404(4)), and </w:t>
      </w:r>
      <w:r w:rsidRPr="001F3FDA">
        <w:rPr>
          <w:rFonts w:ascii="Times New Roman" w:eastAsia="Calibri" w:hAnsi="Times New Roman" w:cs="Times New Roman"/>
          <w:bCs/>
          <w:i/>
          <w:iCs/>
          <w:color w:val="000000"/>
          <w:sz w:val="23"/>
          <w:szCs w:val="23"/>
        </w:rPr>
        <w:t>State v. Horner</w:t>
      </w:r>
      <w:r w:rsidRPr="001F3FDA">
        <w:rPr>
          <w:rFonts w:ascii="Times New Roman" w:eastAsia="Calibri" w:hAnsi="Times New Roman" w:cs="Times New Roman"/>
          <w:bCs/>
          <w:iCs/>
          <w:color w:val="000000"/>
          <w:sz w:val="23"/>
          <w:szCs w:val="23"/>
        </w:rPr>
        <w:t>, 272 Or</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App 355 (2015) (unpreserved argument regarding </w:t>
      </w:r>
      <w:r w:rsidRPr="001F3FDA">
        <w:rPr>
          <w:rFonts w:ascii="Times New Roman" w:eastAsia="Calibri" w:hAnsi="Times New Roman" w:cs="Times New Roman"/>
          <w:bCs/>
          <w:i/>
          <w:iCs/>
          <w:color w:val="000000"/>
          <w:sz w:val="23"/>
          <w:szCs w:val="23"/>
        </w:rPr>
        <w:t xml:space="preserve">Leistiko </w:t>
      </w:r>
      <w:r w:rsidRPr="001F3FDA">
        <w:rPr>
          <w:rFonts w:ascii="Times New Roman" w:eastAsia="Calibri" w:hAnsi="Times New Roman" w:cs="Times New Roman"/>
          <w:bCs/>
          <w:iCs/>
          <w:color w:val="000000"/>
          <w:sz w:val="23"/>
          <w:szCs w:val="23"/>
        </w:rPr>
        <w:t>analysis is not plain error in</w:t>
      </w:r>
      <w:r>
        <w:rPr>
          <w:rFonts w:ascii="Times New Roman" w:eastAsia="Calibri" w:hAnsi="Times New Roman" w:cs="Times New Roman"/>
          <w:bCs/>
          <w:iCs/>
          <w:color w:val="000000"/>
          <w:sz w:val="23"/>
          <w:szCs w:val="23"/>
        </w:rPr>
        <w:t xml:space="preserve"> </w:t>
      </w:r>
      <w:r w:rsidRPr="001F3FDA">
        <w:rPr>
          <w:rFonts w:ascii="Times New Roman" w:eastAsia="Calibri" w:hAnsi="Times New Roman" w:cs="Times New Roman"/>
          <w:bCs/>
          <w:iCs/>
          <w:color w:val="000000"/>
          <w:sz w:val="23"/>
          <w:szCs w:val="23"/>
        </w:rPr>
        <w:t xml:space="preserve">light of </w:t>
      </w:r>
      <w:r w:rsidRPr="001F3FDA">
        <w:rPr>
          <w:rFonts w:ascii="Times New Roman" w:eastAsia="Calibri" w:hAnsi="Times New Roman" w:cs="Times New Roman"/>
          <w:bCs/>
          <w:i/>
          <w:iCs/>
          <w:color w:val="000000"/>
          <w:sz w:val="23"/>
          <w:szCs w:val="23"/>
        </w:rPr>
        <w:t>State v. Williams</w:t>
      </w:r>
      <w:r w:rsidRPr="001F3FDA">
        <w:rPr>
          <w:rFonts w:ascii="Times New Roman" w:eastAsia="Calibri" w:hAnsi="Times New Roman" w:cs="Times New Roman"/>
          <w:bCs/>
          <w:iCs/>
          <w:color w:val="000000"/>
          <w:sz w:val="23"/>
          <w:szCs w:val="23"/>
        </w:rPr>
        <w:t>, 357 Or 1 (2015)).</w:t>
      </w:r>
    </w:p>
    <w:p w:rsidR="001F3FDA" w:rsidRDefault="00B577B7" w:rsidP="001F3FDA">
      <w:pPr>
        <w:autoSpaceDE w:val="0"/>
        <w:autoSpaceDN w:val="0"/>
        <w:adjustRightInd w:val="0"/>
        <w:spacing w:after="0" w:line="240" w:lineRule="auto"/>
        <w:rPr>
          <w:rFonts w:ascii="Times New Roman" w:eastAsia="Calibri" w:hAnsi="Times New Roman" w:cs="Times New Roman"/>
          <w:bCs/>
          <w:iCs/>
          <w:color w:val="000000"/>
          <w:sz w:val="23"/>
          <w:szCs w:val="23"/>
        </w:rPr>
      </w:pPr>
      <w:hyperlink r:id="rId30" w:history="1">
        <w:r w:rsidR="001F3FDA" w:rsidRPr="00113F20">
          <w:rPr>
            <w:rStyle w:val="Hyperlink"/>
            <w:rFonts w:ascii="Times New Roman" w:eastAsia="Calibri" w:hAnsi="Times New Roman" w:cs="Times New Roman"/>
            <w:bCs/>
            <w:iCs/>
            <w:sz w:val="23"/>
            <w:szCs w:val="23"/>
          </w:rPr>
          <w:t>http://www.publications.ojd.state.or.us/docs/A153874.pdf</w:t>
        </w:r>
      </w:hyperlink>
    </w:p>
    <w:p w:rsidR="009C70B4" w:rsidRDefault="009C70B4" w:rsidP="00083242">
      <w:pPr>
        <w:autoSpaceDE w:val="0"/>
        <w:autoSpaceDN w:val="0"/>
        <w:adjustRightInd w:val="0"/>
        <w:spacing w:after="0" w:line="240" w:lineRule="auto"/>
        <w:rPr>
          <w:rFonts w:ascii="Times New Roman" w:eastAsia="Calibri" w:hAnsi="Times New Roman" w:cs="Times New Roman"/>
          <w:bCs/>
          <w:iCs/>
          <w:color w:val="000000"/>
          <w:sz w:val="23"/>
          <w:szCs w:val="23"/>
        </w:rPr>
      </w:pPr>
    </w:p>
    <w:p w:rsidR="009C7890" w:rsidRPr="009C7890" w:rsidRDefault="009C7890" w:rsidP="009C7890">
      <w:pPr>
        <w:spacing w:after="0" w:line="240" w:lineRule="auto"/>
        <w:rPr>
          <w:rFonts w:ascii="Times New Roman" w:eastAsia="Calibri" w:hAnsi="Times New Roman" w:cs="Times New Roman"/>
          <w:b/>
          <w:bCs/>
          <w:sz w:val="24"/>
          <w:szCs w:val="24"/>
        </w:rPr>
      </w:pPr>
      <w:r w:rsidRPr="009C7890">
        <w:rPr>
          <w:rFonts w:ascii="Times New Roman" w:eastAsia="Calibri" w:hAnsi="Times New Roman" w:cs="Times New Roman"/>
          <w:b/>
          <w:bCs/>
          <w:sz w:val="24"/>
          <w:szCs w:val="24"/>
        </w:rPr>
        <w:t>EVIDENCE—PRIOR BAD ACTS / IMPEACHMENT: In prosecution for domestic</w:t>
      </w:r>
      <w:r>
        <w:rPr>
          <w:rFonts w:ascii="Times New Roman" w:eastAsia="Calibri" w:hAnsi="Times New Roman" w:cs="Times New Roman"/>
          <w:b/>
          <w:bCs/>
          <w:sz w:val="24"/>
          <w:szCs w:val="24"/>
        </w:rPr>
        <w:t xml:space="preserve"> </w:t>
      </w:r>
      <w:r w:rsidRPr="009C7890">
        <w:rPr>
          <w:rFonts w:ascii="Times New Roman" w:eastAsia="Calibri" w:hAnsi="Times New Roman" w:cs="Times New Roman"/>
          <w:b/>
          <w:bCs/>
          <w:sz w:val="24"/>
          <w:szCs w:val="24"/>
        </w:rPr>
        <w:t>assault, defendant’s volunteered testimony that he is “a caring man” opened the</w:t>
      </w:r>
      <w:r>
        <w:rPr>
          <w:rFonts w:ascii="Times New Roman" w:eastAsia="Calibri" w:hAnsi="Times New Roman" w:cs="Times New Roman"/>
          <w:b/>
          <w:bCs/>
          <w:sz w:val="24"/>
          <w:szCs w:val="24"/>
        </w:rPr>
        <w:t xml:space="preserve"> </w:t>
      </w:r>
      <w:r w:rsidRPr="009C7890">
        <w:rPr>
          <w:rFonts w:ascii="Times New Roman" w:eastAsia="Calibri" w:hAnsi="Times New Roman" w:cs="Times New Roman"/>
          <w:b/>
          <w:bCs/>
          <w:sz w:val="24"/>
          <w:szCs w:val="24"/>
        </w:rPr>
        <w:t>door to the victim testifying in rebuttal to other incidents in which he had</w:t>
      </w:r>
      <w:r>
        <w:rPr>
          <w:rFonts w:ascii="Times New Roman" w:eastAsia="Calibri" w:hAnsi="Times New Roman" w:cs="Times New Roman"/>
          <w:b/>
          <w:bCs/>
          <w:sz w:val="24"/>
          <w:szCs w:val="24"/>
        </w:rPr>
        <w:t xml:space="preserve"> </w:t>
      </w:r>
      <w:r w:rsidRPr="009C7890">
        <w:rPr>
          <w:rFonts w:ascii="Times New Roman" w:eastAsia="Calibri" w:hAnsi="Times New Roman" w:cs="Times New Roman"/>
          <w:b/>
          <w:bCs/>
          <w:sz w:val="24"/>
          <w:szCs w:val="24"/>
        </w:rPr>
        <w:t>committed acts of violence against her.</w:t>
      </w:r>
    </w:p>
    <w:p w:rsidR="009C7890" w:rsidRPr="009C7890" w:rsidRDefault="009C7890" w:rsidP="009C7890">
      <w:pPr>
        <w:spacing w:after="0" w:line="240" w:lineRule="auto"/>
        <w:rPr>
          <w:rFonts w:ascii="Times New Roman" w:eastAsia="Calibri" w:hAnsi="Times New Roman" w:cs="Times New Roman"/>
          <w:sz w:val="24"/>
          <w:szCs w:val="24"/>
        </w:rPr>
      </w:pPr>
      <w:r w:rsidRPr="009C7890">
        <w:rPr>
          <w:rFonts w:ascii="Times New Roman" w:eastAsia="Calibri" w:hAnsi="Times New Roman" w:cs="Times New Roman"/>
          <w:b/>
          <w:bCs/>
          <w:i/>
          <w:iCs/>
          <w:color w:val="FF0000"/>
          <w:sz w:val="24"/>
          <w:szCs w:val="24"/>
        </w:rPr>
        <w:t>State v. Oliver</w:t>
      </w:r>
      <w:r w:rsidRPr="009C7890">
        <w:rPr>
          <w:rFonts w:ascii="Times New Roman" w:eastAsia="Calibri" w:hAnsi="Times New Roman" w:cs="Times New Roman"/>
          <w:b/>
          <w:bCs/>
          <w:i/>
          <w:iCs/>
          <w:sz w:val="24"/>
          <w:szCs w:val="24"/>
        </w:rPr>
        <w:t xml:space="preserve">, </w:t>
      </w:r>
      <w:r w:rsidRPr="009C7890">
        <w:rPr>
          <w:rFonts w:ascii="Times New Roman" w:eastAsia="Calibri" w:hAnsi="Times New Roman" w:cs="Times New Roman"/>
          <w:sz w:val="24"/>
          <w:szCs w:val="24"/>
        </w:rPr>
        <w:t>275 Or App 552, __ P3d __ (2015) (Washington) (AAG Doug</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Petrina). During a domestic dispute, defendant knocked his girlfriend to the ground. He</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was charged with fourth-degree assault. At trial, defendant testified that the victim</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attacked him and he was defending himself with the least amount of force when she fell</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to the ground. He volunteered, “I’m a caring man.” The court (Judge Andrew Erwin)</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permitted the victim to testify in rebuttal about three previous incidents during which</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defendant had either used force or put his hands on her. The jury found defendant guilty.</w:t>
      </w:r>
      <w:r>
        <w:rPr>
          <w:rFonts w:ascii="Times New Roman" w:eastAsia="Calibri" w:hAnsi="Times New Roman" w:cs="Times New Roman"/>
          <w:sz w:val="24"/>
          <w:szCs w:val="24"/>
        </w:rPr>
        <w:t xml:space="preserve"> </w:t>
      </w:r>
      <w:r w:rsidRPr="009C7890">
        <w:rPr>
          <w:rFonts w:ascii="Times New Roman" w:eastAsia="Calibri" w:hAnsi="Times New Roman" w:cs="Times New Roman"/>
          <w:i/>
          <w:iCs/>
          <w:sz w:val="24"/>
          <w:szCs w:val="24"/>
        </w:rPr>
        <w:t>Held</w:t>
      </w:r>
      <w:r w:rsidRPr="009C7890">
        <w:rPr>
          <w:rFonts w:ascii="Times New Roman" w:eastAsia="Calibri" w:hAnsi="Times New Roman" w:cs="Times New Roman"/>
          <w:sz w:val="24"/>
          <w:szCs w:val="24"/>
        </w:rPr>
        <w:t>: Affirmed (Lagesen, J.). The trial court correctly admitted the prior-acts</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evidence to impeach defendant. “[T]he evidence of defendant’s previous acts of violence</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toward the victim was, at a minimum, relevant to the jury’s assessment of defendant’s</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credibility. Defendant’s own testimony made it so. Once defendant testified that he was a</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‘caring man’ who would not use force to harm another person, the evidence of</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defendant’s prior acts—which tended to refute defendant’s characterization of himself—</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 xml:space="preserve">became probative to impeach that testimony.”                           </w:t>
      </w:r>
    </w:p>
    <w:p w:rsidR="009C7890" w:rsidRPr="009C7890" w:rsidRDefault="00B577B7" w:rsidP="009C7890">
      <w:pPr>
        <w:spacing w:after="0" w:line="240" w:lineRule="auto"/>
        <w:rPr>
          <w:rFonts w:ascii="Times New Roman" w:eastAsia="Calibri" w:hAnsi="Times New Roman" w:cs="Times New Roman"/>
          <w:sz w:val="24"/>
          <w:szCs w:val="24"/>
        </w:rPr>
      </w:pPr>
      <w:hyperlink r:id="rId31" w:history="1">
        <w:r w:rsidR="009C7890" w:rsidRPr="009C7890">
          <w:rPr>
            <w:rFonts w:ascii="Times New Roman" w:eastAsia="Calibri" w:hAnsi="Times New Roman" w:cs="Times New Roman"/>
            <w:color w:val="0000FF"/>
            <w:sz w:val="24"/>
            <w:szCs w:val="24"/>
            <w:u w:val="single"/>
          </w:rPr>
          <w:t>http://www.publications.ojd.state.or.us/docs/A157480.pdf</w:t>
        </w:r>
      </w:hyperlink>
    </w:p>
    <w:p w:rsidR="009C7890" w:rsidRPr="009C7890" w:rsidRDefault="009C7890" w:rsidP="009C7890">
      <w:pPr>
        <w:spacing w:after="0" w:line="240" w:lineRule="auto"/>
        <w:rPr>
          <w:rFonts w:ascii="Times New Roman" w:eastAsia="Calibri" w:hAnsi="Times New Roman" w:cs="Times New Roman"/>
          <w:sz w:val="24"/>
          <w:szCs w:val="24"/>
        </w:rPr>
      </w:pPr>
    </w:p>
    <w:p w:rsidR="009C7890" w:rsidRPr="009C7890" w:rsidRDefault="009C7890" w:rsidP="009C7890">
      <w:pPr>
        <w:spacing w:after="0" w:line="240" w:lineRule="auto"/>
        <w:rPr>
          <w:rFonts w:ascii="Times New Roman" w:eastAsia="Calibri" w:hAnsi="Times New Roman" w:cs="Times New Roman"/>
          <w:sz w:val="24"/>
          <w:szCs w:val="24"/>
        </w:rPr>
      </w:pPr>
      <w:r w:rsidRPr="009C7890">
        <w:rPr>
          <w:rFonts w:ascii="Times New Roman" w:eastAsia="Calibri" w:hAnsi="Times New Roman" w:cs="Times New Roman"/>
          <w:sz w:val="24"/>
          <w:szCs w:val="24"/>
        </w:rPr>
        <w:t>Note: The court noted that defendant did not argue on appeal that the trial court</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abused its discretion under OEC 403 when it determined that the probative value of the</w:t>
      </w:r>
      <w:r>
        <w:rPr>
          <w:rFonts w:ascii="Times New Roman" w:eastAsia="Calibri" w:hAnsi="Times New Roman" w:cs="Times New Roman"/>
          <w:sz w:val="24"/>
          <w:szCs w:val="24"/>
        </w:rPr>
        <w:t xml:space="preserve"> </w:t>
      </w:r>
      <w:r w:rsidRPr="009C7890">
        <w:rPr>
          <w:rFonts w:ascii="Times New Roman" w:eastAsia="Calibri" w:hAnsi="Times New Roman" w:cs="Times New Roman"/>
          <w:sz w:val="24"/>
          <w:szCs w:val="24"/>
        </w:rPr>
        <w:t>evidence as impeachment exceeded the risk of unfair prejudice posed by it.</w:t>
      </w:r>
    </w:p>
    <w:p w:rsidR="009E681D" w:rsidRDefault="009E681D" w:rsidP="00083242">
      <w:pPr>
        <w:autoSpaceDE w:val="0"/>
        <w:autoSpaceDN w:val="0"/>
        <w:adjustRightInd w:val="0"/>
        <w:spacing w:after="0" w:line="240" w:lineRule="auto"/>
        <w:rPr>
          <w:rFonts w:ascii="Times New Roman" w:eastAsia="Calibri" w:hAnsi="Times New Roman" w:cs="Times New Roman"/>
          <w:bCs/>
          <w:iCs/>
          <w:color w:val="000000"/>
          <w:sz w:val="23"/>
          <w:szCs w:val="23"/>
        </w:rPr>
      </w:pPr>
    </w:p>
    <w:p w:rsidR="009E681D" w:rsidRPr="0038515A" w:rsidRDefault="009E681D" w:rsidP="00083242">
      <w:pPr>
        <w:autoSpaceDE w:val="0"/>
        <w:autoSpaceDN w:val="0"/>
        <w:adjustRightInd w:val="0"/>
        <w:spacing w:after="0" w:line="240" w:lineRule="auto"/>
        <w:rPr>
          <w:rFonts w:ascii="Times New Roman" w:eastAsia="Calibri" w:hAnsi="Times New Roman" w:cs="Times New Roman"/>
          <w:bCs/>
          <w:iCs/>
          <w:color w:val="000000"/>
          <w:sz w:val="23"/>
          <w:szCs w:val="23"/>
        </w:rPr>
      </w:pP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8100B8">
        <w:rPr>
          <w:rFonts w:ascii="Times New Roman" w:eastAsia="Calibri" w:hAnsi="Times New Roman" w:cs="Times New Roman"/>
          <w:b/>
          <w:bCs/>
          <w:i/>
          <w:iCs/>
          <w:color w:val="FF0000"/>
          <w:sz w:val="23"/>
          <w:szCs w:val="23"/>
        </w:rPr>
        <w:t>State v. Brown</w:t>
      </w:r>
      <w:r w:rsidRPr="0038515A">
        <w:rPr>
          <w:rFonts w:ascii="Times New Roman" w:eastAsia="Calibri" w:hAnsi="Times New Roman" w:cs="Times New Roman"/>
          <w:b/>
          <w:bCs/>
          <w:i/>
          <w:iCs/>
          <w:color w:val="000000"/>
          <w:sz w:val="23"/>
          <w:szCs w:val="23"/>
        </w:rPr>
        <w:t xml:space="preserve">, </w:t>
      </w:r>
      <w:r w:rsidRPr="0038515A">
        <w:rPr>
          <w:rFonts w:ascii="Times New Roman" w:eastAsia="Calibri" w:hAnsi="Times New Roman" w:cs="Times New Roman"/>
          <w:bCs/>
          <w:iCs/>
          <w:color w:val="000000"/>
          <w:sz w:val="23"/>
          <w:szCs w:val="23"/>
        </w:rPr>
        <w:t>272 Or App 424, __ P3d __ (2015) (Washington) (AAG Dave</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Cs/>
          <w:color w:val="000000"/>
          <w:sz w:val="23"/>
          <w:szCs w:val="23"/>
        </w:rPr>
        <w:t xml:space="preserve">Thompson). Defendant cashed a number of forged checks. He was charged with first degree theft, first-degree forgery, and first-degree criminal possession of a forged instrument. At trial, defendant denied knowing that the checks were “bad” and contended that he had been unwittingly induced to cash them. In response to that defense theory, the state offered evidence of defendant’s six prior convictions for theft, forgery, identity theft, and possession of a forged instrument to show that defendant knew that the checks he had cashed were forged. Defendant objected to that evidence under OEC 404(3), requesting a hearing to determine its admissibility under </w:t>
      </w:r>
      <w:r w:rsidRPr="0038515A">
        <w:rPr>
          <w:rFonts w:ascii="Times New Roman" w:eastAsia="Calibri" w:hAnsi="Times New Roman" w:cs="Times New Roman"/>
          <w:bCs/>
          <w:i/>
          <w:iCs/>
          <w:color w:val="000000"/>
          <w:sz w:val="23"/>
          <w:szCs w:val="23"/>
        </w:rPr>
        <w:t>State v. Johns</w:t>
      </w:r>
      <w:r w:rsidRPr="0038515A">
        <w:rPr>
          <w:rFonts w:ascii="Times New Roman" w:eastAsia="Calibri" w:hAnsi="Times New Roman" w:cs="Times New Roman"/>
          <w:bCs/>
          <w:iCs/>
          <w:color w:val="000000"/>
          <w:sz w:val="23"/>
          <w:szCs w:val="23"/>
        </w:rPr>
        <w:t xml:space="preserve">, 301 Or 535 (1986). The trial court (Judge Andrew Irwin) admitted the prior-conviction evidence for the purpose the state identified without applying </w:t>
      </w:r>
      <w:r w:rsidRPr="0038515A">
        <w:rPr>
          <w:rFonts w:ascii="Times New Roman" w:eastAsia="Calibri" w:hAnsi="Times New Roman" w:cs="Times New Roman"/>
          <w:bCs/>
          <w:i/>
          <w:iCs/>
          <w:color w:val="000000"/>
          <w:sz w:val="23"/>
          <w:szCs w:val="23"/>
        </w:rPr>
        <w:t>Johns</w:t>
      </w:r>
      <w:r w:rsidRPr="0038515A">
        <w:rPr>
          <w:rFonts w:ascii="Times New Roman" w:eastAsia="Calibri" w:hAnsi="Times New Roman" w:cs="Times New Roman"/>
          <w:bCs/>
          <w:iCs/>
          <w:color w:val="000000"/>
          <w:sz w:val="23"/>
          <w:szCs w:val="23"/>
        </w:rPr>
        <w:t>. The court deemed a</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
          <w:iCs/>
          <w:color w:val="000000"/>
          <w:sz w:val="23"/>
          <w:szCs w:val="23"/>
        </w:rPr>
        <w:t xml:space="preserve">Johns </w:t>
      </w:r>
      <w:r w:rsidRPr="0038515A">
        <w:rPr>
          <w:rFonts w:ascii="Times New Roman" w:eastAsia="Calibri" w:hAnsi="Times New Roman" w:cs="Times New Roman"/>
          <w:bCs/>
          <w:iCs/>
          <w:color w:val="000000"/>
          <w:sz w:val="23"/>
          <w:szCs w:val="23"/>
        </w:rPr>
        <w:t>hearing unnecessary, ruling that the evidence was admissible to establish defendant’s “guilty knowledge.” The court stated that it had applied OEC 403 and determined that the probative value of the evidence was not substantially outweighed by unfair prejudice. Further, the court gave the jury a limiting instruction telling them that (1) they should not infer that the prior convictions made it “more likely than not” that defendant was guilty of the charged crimes, and (2) the prior-conviction evidence had been admitted “only as it applies to [defendant’s] guilty knowledge in this particular case.” The jury found defendant guilty on all counts. At sentencing, the court merged defendant’s Class C felony convictions and sentenced him to a 60-month prison term and</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Cs/>
          <w:color w:val="000000"/>
          <w:sz w:val="23"/>
          <w:szCs w:val="23"/>
        </w:rPr>
        <w:t>12 months of post-prison supervision (PPS). Defendant appealed, arguing that the trial court had erred in the following ways: (1) improperly admitting the prior-conviction evidence under OEC 404(3), (2) improperly admitting that evidence without conducting</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
          <w:iCs/>
          <w:color w:val="000000"/>
          <w:sz w:val="23"/>
          <w:szCs w:val="23"/>
        </w:rPr>
      </w:pPr>
      <w:r w:rsidRPr="0038515A">
        <w:rPr>
          <w:rFonts w:ascii="Times New Roman" w:eastAsia="Calibri" w:hAnsi="Times New Roman" w:cs="Times New Roman"/>
          <w:bCs/>
          <w:iCs/>
          <w:color w:val="000000"/>
          <w:sz w:val="23"/>
          <w:szCs w:val="23"/>
        </w:rPr>
        <w:t xml:space="preserve">OEC 403 balancing as defined in </w:t>
      </w:r>
      <w:r w:rsidRPr="0038515A">
        <w:rPr>
          <w:rFonts w:ascii="Times New Roman" w:eastAsia="Calibri" w:hAnsi="Times New Roman" w:cs="Times New Roman"/>
          <w:bCs/>
          <w:i/>
          <w:iCs/>
          <w:color w:val="000000"/>
          <w:sz w:val="23"/>
          <w:szCs w:val="23"/>
        </w:rPr>
        <w:t>State v. Mayfield</w:t>
      </w:r>
      <w:r w:rsidRPr="0038515A">
        <w:rPr>
          <w:rFonts w:ascii="Times New Roman" w:eastAsia="Calibri" w:hAnsi="Times New Roman" w:cs="Times New Roman"/>
          <w:bCs/>
          <w:iCs/>
          <w:color w:val="000000"/>
          <w:sz w:val="23"/>
          <w:szCs w:val="23"/>
        </w:rPr>
        <w:t xml:space="preserve">, 302 Or 631 (1987), and without </w:t>
      </w:r>
      <w:r w:rsidRPr="0038515A">
        <w:rPr>
          <w:rFonts w:ascii="Times New Roman" w:eastAsia="Calibri" w:hAnsi="Times New Roman" w:cs="Times New Roman"/>
          <w:bCs/>
          <w:i/>
          <w:iCs/>
          <w:color w:val="000000"/>
          <w:sz w:val="23"/>
          <w:szCs w:val="23"/>
        </w:rPr>
        <w:t xml:space="preserve">sua sponte </w:t>
      </w:r>
      <w:r w:rsidRPr="0038515A">
        <w:rPr>
          <w:rFonts w:ascii="Times New Roman" w:eastAsia="Calibri" w:hAnsi="Times New Roman" w:cs="Times New Roman"/>
          <w:bCs/>
          <w:iCs/>
          <w:color w:val="000000"/>
          <w:sz w:val="23"/>
          <w:szCs w:val="23"/>
        </w:rPr>
        <w:t xml:space="preserve">giving the jury the limiting instruction prescribed in </w:t>
      </w:r>
      <w:r w:rsidRPr="0038515A">
        <w:rPr>
          <w:rFonts w:ascii="Times New Roman" w:eastAsia="Calibri" w:hAnsi="Times New Roman" w:cs="Times New Roman"/>
          <w:bCs/>
          <w:i/>
          <w:iCs/>
          <w:color w:val="000000"/>
          <w:sz w:val="23"/>
          <w:szCs w:val="23"/>
        </w:rPr>
        <w:t>State v. Leistiko</w:t>
      </w:r>
      <w:r w:rsidRPr="0038515A">
        <w:rPr>
          <w:rFonts w:ascii="Times New Roman" w:eastAsia="Calibri" w:hAnsi="Times New Roman" w:cs="Times New Roman"/>
          <w:bCs/>
          <w:iCs/>
          <w:color w:val="000000"/>
          <w:sz w:val="23"/>
          <w:szCs w:val="23"/>
        </w:rPr>
        <w:t>, 352 Or 172,</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
          <w:iCs/>
          <w:color w:val="000000"/>
          <w:sz w:val="23"/>
          <w:szCs w:val="23"/>
        </w:rPr>
        <w:t>adh’d to as modified on recons</w:t>
      </w:r>
      <w:r w:rsidRPr="0038515A">
        <w:rPr>
          <w:rFonts w:ascii="Times New Roman" w:eastAsia="Calibri" w:hAnsi="Times New Roman" w:cs="Times New Roman"/>
          <w:bCs/>
          <w:iCs/>
          <w:color w:val="000000"/>
          <w:sz w:val="23"/>
          <w:szCs w:val="23"/>
        </w:rPr>
        <w:t>, 352 Or 622 (2012) (</w:t>
      </w:r>
      <w:r w:rsidRPr="0038515A">
        <w:rPr>
          <w:rFonts w:ascii="Times New Roman" w:eastAsia="Calibri" w:hAnsi="Times New Roman" w:cs="Times New Roman"/>
          <w:bCs/>
          <w:i/>
          <w:iCs/>
          <w:color w:val="000000"/>
          <w:sz w:val="23"/>
          <w:szCs w:val="23"/>
        </w:rPr>
        <w:t>i.e.</w:t>
      </w:r>
      <w:r w:rsidRPr="0038515A">
        <w:rPr>
          <w:rFonts w:ascii="Times New Roman" w:eastAsia="Calibri" w:hAnsi="Times New Roman" w:cs="Times New Roman"/>
          <w:bCs/>
          <w:iCs/>
          <w:color w:val="000000"/>
          <w:sz w:val="23"/>
          <w:szCs w:val="23"/>
        </w:rPr>
        <w:t xml:space="preserve">, that the jury could not consider defendant’s prior convictions as evidence of his mental state until first finding that he had committed the </w:t>
      </w:r>
      <w:r w:rsidRPr="0038515A">
        <w:rPr>
          <w:rFonts w:ascii="Times New Roman" w:eastAsia="Calibri" w:hAnsi="Times New Roman" w:cs="Times New Roman"/>
          <w:bCs/>
          <w:i/>
          <w:iCs/>
          <w:color w:val="000000"/>
          <w:sz w:val="23"/>
          <w:szCs w:val="23"/>
        </w:rPr>
        <w:t xml:space="preserve">actus reus </w:t>
      </w:r>
      <w:r w:rsidRPr="0038515A">
        <w:rPr>
          <w:rFonts w:ascii="Times New Roman" w:eastAsia="Calibri" w:hAnsi="Times New Roman" w:cs="Times New Roman"/>
          <w:bCs/>
          <w:iCs/>
          <w:color w:val="000000"/>
          <w:sz w:val="23"/>
          <w:szCs w:val="23"/>
        </w:rPr>
        <w:t>of forgery), and (3) unlawfully imposing a sentence in excess of the statutory maximum.</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
          <w:bCs/>
          <w:iCs/>
          <w:color w:val="000000"/>
          <w:sz w:val="23"/>
          <w:szCs w:val="23"/>
        </w:rPr>
      </w:pPr>
      <w:r w:rsidRPr="001C1820">
        <w:rPr>
          <w:rFonts w:ascii="Times New Roman" w:eastAsia="Calibri" w:hAnsi="Times New Roman" w:cs="Times New Roman"/>
          <w:b/>
          <w:bCs/>
          <w:i/>
          <w:iCs/>
          <w:color w:val="F79646" w:themeColor="accent6"/>
          <w:sz w:val="23"/>
          <w:szCs w:val="23"/>
        </w:rPr>
        <w:t>Held</w:t>
      </w:r>
      <w:r w:rsidRPr="001C1820">
        <w:rPr>
          <w:rFonts w:ascii="Times New Roman" w:eastAsia="Calibri" w:hAnsi="Times New Roman" w:cs="Times New Roman"/>
          <w:bCs/>
          <w:i/>
          <w:iCs/>
          <w:color w:val="F79646" w:themeColor="accent6"/>
          <w:sz w:val="23"/>
          <w:szCs w:val="23"/>
        </w:rPr>
        <w:t xml:space="preserve">: </w:t>
      </w:r>
      <w:r w:rsidRPr="0038515A">
        <w:rPr>
          <w:rFonts w:ascii="Times New Roman" w:eastAsia="Calibri" w:hAnsi="Times New Roman" w:cs="Times New Roman"/>
          <w:bCs/>
          <w:iCs/>
          <w:color w:val="000000"/>
          <w:sz w:val="23"/>
          <w:szCs w:val="23"/>
        </w:rPr>
        <w:t xml:space="preserve">Remanded for resentencing; otherwise affirmed (DeVore, J.). </w:t>
      </w:r>
      <w:r w:rsidRPr="0038515A">
        <w:rPr>
          <w:rFonts w:ascii="Times New Roman" w:eastAsia="Calibri" w:hAnsi="Times New Roman" w:cs="Times New Roman"/>
          <w:b/>
          <w:bCs/>
          <w:iCs/>
          <w:color w:val="000000"/>
          <w:sz w:val="23"/>
          <w:szCs w:val="23"/>
        </w:rPr>
        <w:t xml:space="preserve">Other bad acts evidence: </w:t>
      </w:r>
      <w:r w:rsidR="004C4915">
        <w:rPr>
          <w:rFonts w:ascii="Times New Roman" w:eastAsia="Calibri" w:hAnsi="Times New Roman" w:cs="Times New Roman"/>
          <w:bCs/>
          <w:iCs/>
          <w:color w:val="000000"/>
          <w:sz w:val="23"/>
          <w:szCs w:val="23"/>
        </w:rPr>
        <w:t>[1]</w:t>
      </w:r>
      <w:r w:rsidR="001C1820">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Cs/>
          <w:color w:val="000000"/>
          <w:sz w:val="23"/>
          <w:szCs w:val="23"/>
        </w:rPr>
        <w:t>The trial court properly admitted the evidence of defendant’s prior</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 xml:space="preserve">convictions under OEC 404(4). In </w:t>
      </w:r>
      <w:r w:rsidRPr="0038515A">
        <w:rPr>
          <w:rFonts w:ascii="Times New Roman" w:eastAsia="Calibri" w:hAnsi="Times New Roman" w:cs="Times New Roman"/>
          <w:bCs/>
          <w:i/>
          <w:iCs/>
          <w:color w:val="000000"/>
          <w:sz w:val="23"/>
          <w:szCs w:val="23"/>
        </w:rPr>
        <w:t>State v. Williams</w:t>
      </w:r>
      <w:r w:rsidRPr="0038515A">
        <w:rPr>
          <w:rFonts w:ascii="Times New Roman" w:eastAsia="Calibri" w:hAnsi="Times New Roman" w:cs="Times New Roman"/>
          <w:bCs/>
          <w:iCs/>
          <w:color w:val="000000"/>
          <w:sz w:val="23"/>
          <w:szCs w:val="23"/>
        </w:rPr>
        <w:t>, 375 Or 1 (2015), the Supreme Court</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held that the controlling rule for evidence of a criminal defendant’s “other acts” is</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OEC 404(4), not OEC 404(3). Other-acts evidence is admissible under OEC 404(4) “if</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that evidence is relevant under OEC 401 and survives scrutiny when comparing probative</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value and unfair prejudice under OEC 403.” Here, the prior-conviction evidence “was</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relevant to show that defendant had not made a mistake or otherwise lacked knowledge</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of the status of the checks at the time he attempted to cash them,” and “the trial court did</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 xml:space="preserve">not err in its application of OEC 403 in light of </w:t>
      </w:r>
      <w:r w:rsidRPr="0038515A">
        <w:rPr>
          <w:rFonts w:ascii="Times New Roman" w:eastAsia="Calibri" w:hAnsi="Times New Roman" w:cs="Times New Roman"/>
          <w:bCs/>
          <w:i/>
          <w:iCs/>
          <w:color w:val="000000"/>
          <w:sz w:val="23"/>
          <w:szCs w:val="23"/>
        </w:rPr>
        <w:t>Williams</w:t>
      </w:r>
      <w:r w:rsidRPr="0038515A">
        <w:rPr>
          <w:rFonts w:ascii="Times New Roman" w:eastAsia="Calibri" w:hAnsi="Times New Roman" w:cs="Times New Roman"/>
          <w:bCs/>
          <w:iCs/>
          <w:color w:val="000000"/>
          <w:sz w:val="23"/>
          <w:szCs w:val="23"/>
        </w:rPr>
        <w:t>. …[T]he evidence of</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defendant’s prior convictions was offered for a non-propensity purpose” and, although</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the evidence “was potentially prejudicial to the extent that it demonstrated a pattern of</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similar offenses and presented a risk that jurors would conclude that defendant had acted</w:t>
      </w:r>
      <w:r w:rsidRPr="0038515A">
        <w:rPr>
          <w:rFonts w:ascii="Times New Roman" w:eastAsia="Calibri" w:hAnsi="Times New Roman" w:cs="Times New Roman"/>
          <w:b/>
          <w:bCs/>
          <w:iCs/>
          <w:color w:val="000000"/>
          <w:sz w:val="23"/>
          <w:szCs w:val="23"/>
        </w:rPr>
        <w:t xml:space="preserve"> </w:t>
      </w:r>
      <w:r w:rsidRPr="0038515A">
        <w:rPr>
          <w:rFonts w:ascii="Times New Roman" w:eastAsia="Calibri" w:hAnsi="Times New Roman" w:cs="Times New Roman"/>
          <w:bCs/>
          <w:iCs/>
          <w:color w:val="000000"/>
          <w:sz w:val="23"/>
          <w:szCs w:val="23"/>
        </w:rPr>
        <w:t>in accordance with his past acts,” it was highly probative to prove defendant’s intent.</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Cs/>
          <w:color w:val="000000"/>
          <w:sz w:val="23"/>
          <w:szCs w:val="23"/>
        </w:rPr>
        <w:t xml:space="preserve">Moreover, the risk of prejudice was mitigated by the court’s limiting instruction to the jury. Although the court did not recite </w:t>
      </w:r>
      <w:r w:rsidRPr="0038515A">
        <w:rPr>
          <w:rFonts w:ascii="Times New Roman" w:eastAsia="Calibri" w:hAnsi="Times New Roman" w:cs="Times New Roman"/>
          <w:bCs/>
          <w:i/>
          <w:iCs/>
          <w:color w:val="000000"/>
          <w:sz w:val="23"/>
          <w:szCs w:val="23"/>
        </w:rPr>
        <w:t>Mayfield</w:t>
      </w:r>
      <w:r w:rsidRPr="0038515A">
        <w:rPr>
          <w:rFonts w:ascii="Times New Roman" w:eastAsia="Calibri" w:hAnsi="Times New Roman" w:cs="Times New Roman"/>
          <w:bCs/>
          <w:iCs/>
          <w:color w:val="000000"/>
          <w:sz w:val="23"/>
          <w:szCs w:val="23"/>
        </w:rPr>
        <w:t xml:space="preserve">’s four-step OEC 403 analysis, the record shows that the court considered the matters prescribed in </w:t>
      </w:r>
      <w:r w:rsidRPr="0038515A">
        <w:rPr>
          <w:rFonts w:ascii="Times New Roman" w:eastAsia="Calibri" w:hAnsi="Times New Roman" w:cs="Times New Roman"/>
          <w:bCs/>
          <w:i/>
          <w:iCs/>
          <w:color w:val="000000"/>
          <w:sz w:val="23"/>
          <w:szCs w:val="23"/>
        </w:rPr>
        <w:t>Mayfield</w:t>
      </w:r>
      <w:r w:rsidRPr="0038515A">
        <w:rPr>
          <w:rFonts w:ascii="Times New Roman" w:eastAsia="Calibri" w:hAnsi="Times New Roman" w:cs="Times New Roman"/>
          <w:bCs/>
          <w:iCs/>
          <w:color w:val="000000"/>
          <w:sz w:val="23"/>
          <w:szCs w:val="23"/>
        </w:rPr>
        <w:t xml:space="preserve">. “Because </w:t>
      </w:r>
      <w:r w:rsidRPr="0038515A">
        <w:rPr>
          <w:rFonts w:ascii="Times New Roman" w:eastAsia="Calibri" w:hAnsi="Times New Roman" w:cs="Times New Roman"/>
          <w:bCs/>
          <w:i/>
          <w:iCs/>
          <w:color w:val="000000"/>
          <w:sz w:val="23"/>
          <w:szCs w:val="23"/>
        </w:rPr>
        <w:t xml:space="preserve">Mayfield </w:t>
      </w:r>
      <w:r w:rsidRPr="0038515A">
        <w:rPr>
          <w:rFonts w:ascii="Times New Roman" w:eastAsia="Calibri" w:hAnsi="Times New Roman" w:cs="Times New Roman"/>
          <w:bCs/>
          <w:iCs/>
          <w:color w:val="000000"/>
          <w:sz w:val="23"/>
          <w:szCs w:val="23"/>
        </w:rPr>
        <w:t xml:space="preserve">is a matter of substance, not form or litany, the trial court’s ruling comported with </w:t>
      </w:r>
      <w:r w:rsidRPr="0038515A">
        <w:rPr>
          <w:rFonts w:ascii="Times New Roman" w:eastAsia="Calibri" w:hAnsi="Times New Roman" w:cs="Times New Roman"/>
          <w:bCs/>
          <w:i/>
          <w:iCs/>
          <w:color w:val="000000"/>
          <w:sz w:val="23"/>
          <w:szCs w:val="23"/>
        </w:rPr>
        <w:t>Mayfield</w:t>
      </w:r>
      <w:r w:rsidRPr="0038515A">
        <w:rPr>
          <w:rFonts w:ascii="Times New Roman" w:eastAsia="Calibri" w:hAnsi="Times New Roman" w:cs="Times New Roman"/>
          <w:bCs/>
          <w:iCs/>
          <w:color w:val="000000"/>
          <w:sz w:val="23"/>
          <w:szCs w:val="23"/>
        </w:rPr>
        <w:t xml:space="preserve">.” The court did not abuse its discretion in conducting “traditional” OEC 403 balancing. [2] The trial court did not plainly err by not giving a </w:t>
      </w:r>
      <w:r w:rsidRPr="0038515A">
        <w:rPr>
          <w:rFonts w:ascii="Times New Roman" w:eastAsia="Calibri" w:hAnsi="Times New Roman" w:cs="Times New Roman"/>
          <w:bCs/>
          <w:i/>
          <w:iCs/>
          <w:color w:val="000000"/>
          <w:sz w:val="23"/>
          <w:szCs w:val="23"/>
        </w:rPr>
        <w:t xml:space="preserve">Leistiko </w:t>
      </w:r>
      <w:r w:rsidRPr="0038515A">
        <w:rPr>
          <w:rFonts w:ascii="Times New Roman" w:eastAsia="Calibri" w:hAnsi="Times New Roman" w:cs="Times New Roman"/>
          <w:bCs/>
          <w:iCs/>
          <w:color w:val="000000"/>
          <w:sz w:val="23"/>
          <w:szCs w:val="23"/>
        </w:rPr>
        <w:t xml:space="preserve">limiting instruction </w:t>
      </w:r>
      <w:r w:rsidRPr="0038515A">
        <w:rPr>
          <w:rFonts w:ascii="Times New Roman" w:eastAsia="Calibri" w:hAnsi="Times New Roman" w:cs="Times New Roman"/>
          <w:bCs/>
          <w:i/>
          <w:iCs/>
          <w:color w:val="000000"/>
          <w:sz w:val="23"/>
          <w:szCs w:val="23"/>
        </w:rPr>
        <w:t>sua sponte</w:t>
      </w:r>
      <w:r w:rsidRPr="0038515A">
        <w:rPr>
          <w:rFonts w:ascii="Times New Roman" w:eastAsia="Calibri" w:hAnsi="Times New Roman" w:cs="Times New Roman"/>
          <w:bCs/>
          <w:iCs/>
          <w:color w:val="000000"/>
          <w:sz w:val="23"/>
          <w:szCs w:val="23"/>
        </w:rPr>
        <w:t xml:space="preserve">, because “there was no dispute that defendant committed the </w:t>
      </w:r>
      <w:r w:rsidRPr="0038515A">
        <w:rPr>
          <w:rFonts w:ascii="Times New Roman" w:eastAsia="Calibri" w:hAnsi="Times New Roman" w:cs="Times New Roman"/>
          <w:bCs/>
          <w:i/>
          <w:iCs/>
          <w:color w:val="000000"/>
          <w:sz w:val="23"/>
          <w:szCs w:val="23"/>
        </w:rPr>
        <w:t>actus</w:t>
      </w:r>
      <w:r w:rsidRPr="0038515A">
        <w:rPr>
          <w:rFonts w:ascii="Times New Roman" w:eastAsia="Calibri" w:hAnsi="Times New Roman" w:cs="Times New Roman"/>
          <w:bCs/>
          <w:iCs/>
          <w:color w:val="000000"/>
          <w:sz w:val="23"/>
          <w:szCs w:val="23"/>
        </w:rPr>
        <w:t xml:space="preserve"> </w:t>
      </w:r>
      <w:r w:rsidRPr="0038515A">
        <w:rPr>
          <w:rFonts w:ascii="Times New Roman" w:eastAsia="Calibri" w:hAnsi="Times New Roman" w:cs="Times New Roman"/>
          <w:bCs/>
          <w:i/>
          <w:iCs/>
          <w:color w:val="000000"/>
          <w:sz w:val="23"/>
          <w:szCs w:val="23"/>
        </w:rPr>
        <w:t xml:space="preserve">reus </w:t>
      </w:r>
      <w:r w:rsidRPr="0038515A">
        <w:rPr>
          <w:rFonts w:ascii="Times New Roman" w:eastAsia="Calibri" w:hAnsi="Times New Roman" w:cs="Times New Roman"/>
          <w:bCs/>
          <w:iCs/>
          <w:color w:val="000000"/>
          <w:sz w:val="23"/>
          <w:szCs w:val="23"/>
        </w:rPr>
        <w:t>of the offenses at issue and, therefore, defendant lacked a basis for the instruction in the first place.”</w:t>
      </w:r>
    </w:p>
    <w:p w:rsidR="0038515A" w:rsidRPr="0038515A" w:rsidRDefault="00B577B7" w:rsidP="0038515A">
      <w:pPr>
        <w:autoSpaceDE w:val="0"/>
        <w:autoSpaceDN w:val="0"/>
        <w:adjustRightInd w:val="0"/>
        <w:spacing w:after="0" w:line="240" w:lineRule="auto"/>
        <w:rPr>
          <w:rFonts w:ascii="Times New Roman" w:eastAsia="Calibri" w:hAnsi="Times New Roman" w:cs="Times New Roman"/>
          <w:bCs/>
          <w:iCs/>
          <w:color w:val="000000"/>
          <w:sz w:val="23"/>
          <w:szCs w:val="23"/>
        </w:rPr>
      </w:pPr>
      <w:hyperlink r:id="rId32" w:history="1">
        <w:r w:rsidR="0038515A" w:rsidRPr="0038515A">
          <w:rPr>
            <w:rStyle w:val="Hyperlink"/>
            <w:rFonts w:ascii="Times New Roman" w:eastAsia="Calibri" w:hAnsi="Times New Roman" w:cs="Times New Roman"/>
            <w:bCs/>
            <w:iCs/>
            <w:sz w:val="23"/>
            <w:szCs w:val="23"/>
          </w:rPr>
          <w:t>http://www.publications.ojd.state.or.us/docs/A154684.pdf</w:t>
        </w:r>
      </w:hyperlink>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
          <w:iCs/>
          <w:color w:val="000000"/>
          <w:sz w:val="23"/>
          <w:szCs w:val="23"/>
        </w:rPr>
        <w:t>Note</w:t>
      </w:r>
      <w:r w:rsidRPr="0038515A">
        <w:rPr>
          <w:rFonts w:ascii="Times New Roman" w:eastAsia="Calibri" w:hAnsi="Times New Roman" w:cs="Times New Roman"/>
          <w:bCs/>
          <w:iCs/>
          <w:color w:val="000000"/>
          <w:sz w:val="23"/>
          <w:szCs w:val="23"/>
        </w:rPr>
        <w:t xml:space="preserve">: The Court of Appeals declined to decide whether </w:t>
      </w:r>
      <w:r w:rsidRPr="0038515A">
        <w:rPr>
          <w:rFonts w:ascii="Times New Roman" w:eastAsia="Calibri" w:hAnsi="Times New Roman" w:cs="Times New Roman"/>
          <w:bCs/>
          <w:i/>
          <w:iCs/>
          <w:color w:val="000000"/>
          <w:sz w:val="23"/>
          <w:szCs w:val="23"/>
        </w:rPr>
        <w:t xml:space="preserve">Williams </w:t>
      </w:r>
      <w:r w:rsidRPr="0038515A">
        <w:rPr>
          <w:rFonts w:ascii="Times New Roman" w:eastAsia="Calibri" w:hAnsi="Times New Roman" w:cs="Times New Roman"/>
          <w:bCs/>
          <w:iCs/>
          <w:color w:val="000000"/>
          <w:sz w:val="23"/>
          <w:szCs w:val="23"/>
        </w:rPr>
        <w:t>requires “traditional” OEC 403 balancing or more narrow “due process” balancing, leaving that question for another day.</w:t>
      </w:r>
    </w:p>
    <w:p w:rsidR="0038515A" w:rsidRPr="0038515A" w:rsidRDefault="0038515A" w:rsidP="0038515A">
      <w:pPr>
        <w:autoSpaceDE w:val="0"/>
        <w:autoSpaceDN w:val="0"/>
        <w:adjustRightInd w:val="0"/>
        <w:spacing w:after="0" w:line="240" w:lineRule="auto"/>
        <w:rPr>
          <w:rFonts w:ascii="Times New Roman" w:eastAsia="Calibri" w:hAnsi="Times New Roman" w:cs="Times New Roman"/>
          <w:bCs/>
          <w:iCs/>
          <w:color w:val="000000"/>
          <w:sz w:val="23"/>
          <w:szCs w:val="23"/>
        </w:rPr>
      </w:pPr>
    </w:p>
    <w:p w:rsidR="009C70B4" w:rsidRPr="0038515A" w:rsidRDefault="0038515A" w:rsidP="00083242">
      <w:pPr>
        <w:autoSpaceDE w:val="0"/>
        <w:autoSpaceDN w:val="0"/>
        <w:adjustRightInd w:val="0"/>
        <w:spacing w:after="0" w:line="240" w:lineRule="auto"/>
        <w:rPr>
          <w:rFonts w:ascii="Times New Roman" w:eastAsia="Calibri" w:hAnsi="Times New Roman" w:cs="Times New Roman"/>
          <w:bCs/>
          <w:iCs/>
          <w:color w:val="000000"/>
          <w:sz w:val="23"/>
          <w:szCs w:val="23"/>
        </w:rPr>
      </w:pPr>
      <w:r w:rsidRPr="0038515A">
        <w:rPr>
          <w:rFonts w:ascii="Times New Roman" w:eastAsia="Calibri" w:hAnsi="Times New Roman" w:cs="Times New Roman"/>
          <w:bCs/>
          <w:i/>
          <w:iCs/>
          <w:color w:val="000000"/>
          <w:sz w:val="23"/>
          <w:szCs w:val="23"/>
        </w:rPr>
        <w:t>Notes</w:t>
      </w:r>
      <w:r w:rsidRPr="0038515A">
        <w:rPr>
          <w:rFonts w:ascii="Times New Roman" w:eastAsia="Calibri" w:hAnsi="Times New Roman" w:cs="Times New Roman"/>
          <w:bCs/>
          <w:iCs/>
          <w:color w:val="000000"/>
          <w:sz w:val="23"/>
          <w:szCs w:val="23"/>
        </w:rPr>
        <w:t xml:space="preserve">: [a] The Court of Appeals noted that if this error had been preserved, the court would not have ordered a limited remand for the trial court to conduct OEC 403 balancing; rather, it would have ordered a new trial, as it did in </w:t>
      </w:r>
      <w:r w:rsidRPr="0038515A">
        <w:rPr>
          <w:rFonts w:ascii="Times New Roman" w:eastAsia="Calibri" w:hAnsi="Times New Roman" w:cs="Times New Roman"/>
          <w:bCs/>
          <w:i/>
          <w:iCs/>
          <w:color w:val="000000"/>
          <w:sz w:val="23"/>
          <w:szCs w:val="23"/>
        </w:rPr>
        <w:t>State v. Brumbach</w:t>
      </w:r>
      <w:r w:rsidRPr="0038515A">
        <w:rPr>
          <w:rFonts w:ascii="Times New Roman" w:eastAsia="Calibri" w:hAnsi="Times New Roman" w:cs="Times New Roman"/>
          <w:bCs/>
          <w:iCs/>
          <w:color w:val="000000"/>
          <w:sz w:val="23"/>
          <w:szCs w:val="23"/>
        </w:rPr>
        <w:t xml:space="preserve">, 273 Or App 552 (2015), a case in which the state has petitioned for review. According to the Court of Appeals, the federal harmless-error standard compels a new trial in such cases. [b] It appears that this “plain error” ruling applies only to cases that were tried </w:t>
      </w:r>
      <w:r w:rsidRPr="0038515A">
        <w:rPr>
          <w:rFonts w:ascii="Times New Roman" w:eastAsia="Calibri" w:hAnsi="Times New Roman" w:cs="Times New Roman"/>
          <w:bCs/>
          <w:i/>
          <w:iCs/>
          <w:color w:val="000000"/>
          <w:sz w:val="23"/>
          <w:szCs w:val="23"/>
        </w:rPr>
        <w:t xml:space="preserve">before </w:t>
      </w:r>
      <w:r w:rsidRPr="0038515A">
        <w:rPr>
          <w:rFonts w:ascii="Times New Roman" w:eastAsia="Calibri" w:hAnsi="Times New Roman" w:cs="Times New Roman"/>
          <w:bCs/>
          <w:iCs/>
          <w:color w:val="000000"/>
          <w:sz w:val="23"/>
          <w:szCs w:val="23"/>
        </w:rPr>
        <w:t xml:space="preserve">the Supreme Court issued its decision in </w:t>
      </w:r>
      <w:r w:rsidRPr="0038515A">
        <w:rPr>
          <w:rFonts w:ascii="Times New Roman" w:eastAsia="Calibri" w:hAnsi="Times New Roman" w:cs="Times New Roman"/>
          <w:bCs/>
          <w:i/>
          <w:iCs/>
          <w:color w:val="000000"/>
          <w:sz w:val="23"/>
          <w:szCs w:val="23"/>
        </w:rPr>
        <w:t xml:space="preserve">Williams </w:t>
      </w:r>
      <w:r w:rsidRPr="0038515A">
        <w:rPr>
          <w:rFonts w:ascii="Times New Roman" w:eastAsia="Calibri" w:hAnsi="Times New Roman" w:cs="Times New Roman"/>
          <w:bCs/>
          <w:iCs/>
          <w:color w:val="000000"/>
          <w:sz w:val="23"/>
          <w:szCs w:val="23"/>
        </w:rPr>
        <w:t xml:space="preserve">and in which the trial court admitted evidence of prior bad acts under OEC 404(3) or (4) without conducting balancing under OEC 403. For a case tried after </w:t>
      </w:r>
      <w:r w:rsidRPr="0038515A">
        <w:rPr>
          <w:rFonts w:ascii="Times New Roman" w:eastAsia="Calibri" w:hAnsi="Times New Roman" w:cs="Times New Roman"/>
          <w:bCs/>
          <w:i/>
          <w:iCs/>
          <w:color w:val="000000"/>
          <w:sz w:val="23"/>
          <w:szCs w:val="23"/>
        </w:rPr>
        <w:t>Williams</w:t>
      </w:r>
      <w:r w:rsidRPr="0038515A">
        <w:rPr>
          <w:rFonts w:ascii="Times New Roman" w:eastAsia="Calibri" w:hAnsi="Times New Roman" w:cs="Times New Roman"/>
          <w:bCs/>
          <w:iCs/>
          <w:color w:val="000000"/>
          <w:sz w:val="23"/>
          <w:szCs w:val="23"/>
        </w:rPr>
        <w:t>, the trial court should not be require</w:t>
      </w:r>
    </w:p>
    <w:p w:rsidR="009C70B4" w:rsidRDefault="009C70B4" w:rsidP="00083242">
      <w:pPr>
        <w:autoSpaceDE w:val="0"/>
        <w:autoSpaceDN w:val="0"/>
        <w:adjustRightInd w:val="0"/>
        <w:spacing w:after="0" w:line="240" w:lineRule="auto"/>
        <w:rPr>
          <w:rFonts w:ascii="Times New Roman" w:eastAsia="Calibri" w:hAnsi="Times New Roman" w:cs="Times New Roman"/>
          <w:b/>
          <w:bCs/>
          <w:i/>
          <w:iCs/>
          <w:color w:val="000000"/>
          <w:sz w:val="23"/>
          <w:szCs w:val="23"/>
        </w:rPr>
      </w:pPr>
    </w:p>
    <w:p w:rsidR="009C70B4" w:rsidRPr="009C70B4" w:rsidRDefault="009C70B4" w:rsidP="009C70B4">
      <w:pPr>
        <w:autoSpaceDE w:val="0"/>
        <w:autoSpaceDN w:val="0"/>
        <w:adjustRightInd w:val="0"/>
        <w:spacing w:after="0" w:line="240" w:lineRule="auto"/>
        <w:rPr>
          <w:rFonts w:ascii="Times New Roman" w:hAnsi="Times New Roman" w:cs="Times New Roman"/>
          <w:color w:val="000000"/>
          <w:sz w:val="23"/>
          <w:szCs w:val="23"/>
        </w:rPr>
      </w:pPr>
      <w:r w:rsidRPr="008100B8">
        <w:rPr>
          <w:rFonts w:ascii="Times New Roman" w:hAnsi="Times New Roman" w:cs="Times New Roman"/>
          <w:b/>
          <w:bCs/>
          <w:i/>
          <w:iCs/>
          <w:color w:val="FF0000"/>
          <w:sz w:val="23"/>
          <w:szCs w:val="23"/>
        </w:rPr>
        <w:t>State v. Horner</w:t>
      </w:r>
      <w:r w:rsidRPr="009C70B4">
        <w:rPr>
          <w:rFonts w:ascii="Times New Roman" w:hAnsi="Times New Roman" w:cs="Times New Roman"/>
          <w:color w:val="000000"/>
          <w:sz w:val="23"/>
          <w:szCs w:val="23"/>
        </w:rPr>
        <w:t>, 272 Or App 355, __ P3d __ (2015) (Lane) (AAG Susan Howe).</w:t>
      </w:r>
    </w:p>
    <w:p w:rsidR="009C70B4" w:rsidRPr="009C70B4" w:rsidRDefault="009C70B4" w:rsidP="009C70B4">
      <w:pPr>
        <w:autoSpaceDE w:val="0"/>
        <w:autoSpaceDN w:val="0"/>
        <w:adjustRightInd w:val="0"/>
        <w:spacing w:after="0" w:line="240" w:lineRule="auto"/>
        <w:rPr>
          <w:rFonts w:ascii="Times New Roman" w:hAnsi="Times New Roman" w:cs="Times New Roman"/>
          <w:color w:val="000000"/>
          <w:sz w:val="23"/>
          <w:szCs w:val="23"/>
        </w:rPr>
      </w:pPr>
      <w:r w:rsidRPr="009C70B4">
        <w:rPr>
          <w:rFonts w:ascii="Times New Roman" w:hAnsi="Times New Roman" w:cs="Times New Roman"/>
          <w:color w:val="000000"/>
          <w:sz w:val="23"/>
          <w:szCs w:val="23"/>
        </w:rPr>
        <w:t>Defendant was a prodigious criminal who, one morning,</w:t>
      </w:r>
      <w:r>
        <w:rPr>
          <w:rFonts w:ascii="Times New Roman" w:hAnsi="Times New Roman" w:cs="Times New Roman"/>
          <w:color w:val="000000"/>
          <w:sz w:val="23"/>
          <w:szCs w:val="23"/>
        </w:rPr>
        <w:t xml:space="preserve"> broke into a bunch of vehicles </w:t>
      </w:r>
      <w:r w:rsidRPr="009C70B4">
        <w:rPr>
          <w:rFonts w:ascii="Times New Roman" w:hAnsi="Times New Roman" w:cs="Times New Roman"/>
          <w:color w:val="000000"/>
          <w:sz w:val="23"/>
          <w:szCs w:val="23"/>
        </w:rPr>
        <w:t>on a residential street and stole whatever he could find i</w:t>
      </w:r>
      <w:r>
        <w:rPr>
          <w:rFonts w:ascii="Times New Roman" w:hAnsi="Times New Roman" w:cs="Times New Roman"/>
          <w:color w:val="000000"/>
          <w:sz w:val="23"/>
          <w:szCs w:val="23"/>
        </w:rPr>
        <w:t xml:space="preserve">n them. He stole a pickup truck </w:t>
      </w:r>
      <w:r w:rsidRPr="009C70B4">
        <w:rPr>
          <w:rFonts w:ascii="Times New Roman" w:hAnsi="Times New Roman" w:cs="Times New Roman"/>
          <w:color w:val="000000"/>
          <w:sz w:val="23"/>
          <w:szCs w:val="23"/>
        </w:rPr>
        <w:t>and police saw him driving it, leading to a high-speed chase through Eugene durin</w:t>
      </w:r>
      <w:r>
        <w:rPr>
          <w:rFonts w:ascii="Times New Roman" w:hAnsi="Times New Roman" w:cs="Times New Roman"/>
          <w:color w:val="000000"/>
          <w:sz w:val="23"/>
          <w:szCs w:val="23"/>
        </w:rPr>
        <w:t xml:space="preserve">g rush </w:t>
      </w:r>
      <w:r w:rsidRPr="009C70B4">
        <w:rPr>
          <w:rFonts w:ascii="Times New Roman" w:hAnsi="Times New Roman" w:cs="Times New Roman"/>
          <w:color w:val="000000"/>
          <w:sz w:val="23"/>
          <w:szCs w:val="23"/>
        </w:rPr>
        <w:t xml:space="preserve">hour. Defendant got boxed in by the police, wrecked the </w:t>
      </w:r>
      <w:r>
        <w:rPr>
          <w:rFonts w:ascii="Times New Roman" w:hAnsi="Times New Roman" w:cs="Times New Roman"/>
          <w:color w:val="000000"/>
          <w:sz w:val="23"/>
          <w:szCs w:val="23"/>
        </w:rPr>
        <w:t xml:space="preserve">truck, and tried to take off on </w:t>
      </w:r>
      <w:r w:rsidRPr="009C70B4">
        <w:rPr>
          <w:rFonts w:ascii="Times New Roman" w:hAnsi="Times New Roman" w:cs="Times New Roman"/>
          <w:color w:val="000000"/>
          <w:sz w:val="23"/>
          <w:szCs w:val="23"/>
        </w:rPr>
        <w:t xml:space="preserve">foot but was caught. The police recovered many of </w:t>
      </w:r>
      <w:r>
        <w:rPr>
          <w:rFonts w:ascii="Times New Roman" w:hAnsi="Times New Roman" w:cs="Times New Roman"/>
          <w:color w:val="000000"/>
          <w:sz w:val="23"/>
          <w:szCs w:val="23"/>
        </w:rPr>
        <w:t xml:space="preserve">the items stolen from the other </w:t>
      </w:r>
      <w:r w:rsidRPr="009C70B4">
        <w:rPr>
          <w:rFonts w:ascii="Times New Roman" w:hAnsi="Times New Roman" w:cs="Times New Roman"/>
          <w:color w:val="000000"/>
          <w:sz w:val="23"/>
          <w:szCs w:val="23"/>
        </w:rPr>
        <w:t>vehicles, including pieces of identification. Defendant was charged with dozens</w:t>
      </w:r>
      <w:r>
        <w:rPr>
          <w:rFonts w:ascii="Times New Roman" w:hAnsi="Times New Roman" w:cs="Times New Roman"/>
          <w:color w:val="000000"/>
          <w:sz w:val="23"/>
          <w:szCs w:val="23"/>
        </w:rPr>
        <w:t xml:space="preserve"> of </w:t>
      </w:r>
      <w:r w:rsidRPr="009C70B4">
        <w:rPr>
          <w:rFonts w:ascii="Times New Roman" w:hAnsi="Times New Roman" w:cs="Times New Roman"/>
          <w:color w:val="000000"/>
          <w:sz w:val="23"/>
          <w:szCs w:val="23"/>
        </w:rPr>
        <w:t>crimes, including two counts of identity theft. To prove th</w:t>
      </w:r>
      <w:r>
        <w:rPr>
          <w:rFonts w:ascii="Times New Roman" w:hAnsi="Times New Roman" w:cs="Times New Roman"/>
          <w:color w:val="000000"/>
          <w:sz w:val="23"/>
          <w:szCs w:val="23"/>
        </w:rPr>
        <w:t xml:space="preserve">at he had the intent to use the </w:t>
      </w:r>
      <w:r w:rsidRPr="009C70B4">
        <w:rPr>
          <w:rFonts w:ascii="Times New Roman" w:hAnsi="Times New Roman" w:cs="Times New Roman"/>
          <w:color w:val="000000"/>
          <w:sz w:val="23"/>
          <w:szCs w:val="23"/>
        </w:rPr>
        <w:t>stolen identification to deceive or defraud, the state introd</w:t>
      </w:r>
      <w:r>
        <w:rPr>
          <w:rFonts w:ascii="Times New Roman" w:hAnsi="Times New Roman" w:cs="Times New Roman"/>
          <w:color w:val="000000"/>
          <w:sz w:val="23"/>
          <w:szCs w:val="23"/>
        </w:rPr>
        <w:t xml:space="preserve">uced evidence of his nine prior </w:t>
      </w:r>
      <w:r w:rsidRPr="009C70B4">
        <w:rPr>
          <w:rFonts w:ascii="Times New Roman" w:hAnsi="Times New Roman" w:cs="Times New Roman"/>
          <w:color w:val="000000"/>
          <w:sz w:val="23"/>
          <w:szCs w:val="23"/>
        </w:rPr>
        <w:t>convictions for identity theft, including the factual bases for each</w:t>
      </w:r>
      <w:r>
        <w:rPr>
          <w:rFonts w:ascii="Times New Roman" w:hAnsi="Times New Roman" w:cs="Times New Roman"/>
          <w:color w:val="000000"/>
          <w:sz w:val="23"/>
          <w:szCs w:val="23"/>
        </w:rPr>
        <w:t xml:space="preserve"> conviction. Defendant </w:t>
      </w:r>
      <w:r w:rsidRPr="009C70B4">
        <w:rPr>
          <w:rFonts w:ascii="Times New Roman" w:hAnsi="Times New Roman" w:cs="Times New Roman"/>
          <w:color w:val="000000"/>
          <w:sz w:val="23"/>
          <w:szCs w:val="23"/>
        </w:rPr>
        <w:t>objected on the grounds that the prior convictions shou</w:t>
      </w:r>
      <w:r>
        <w:rPr>
          <w:rFonts w:ascii="Times New Roman" w:hAnsi="Times New Roman" w:cs="Times New Roman"/>
          <w:color w:val="000000"/>
          <w:sz w:val="23"/>
          <w:szCs w:val="23"/>
        </w:rPr>
        <w:t xml:space="preserve">ld be excluded under OEC 404(3) </w:t>
      </w:r>
      <w:r w:rsidRPr="009C70B4">
        <w:rPr>
          <w:rFonts w:ascii="Times New Roman" w:hAnsi="Times New Roman" w:cs="Times New Roman"/>
          <w:color w:val="000000"/>
          <w:sz w:val="23"/>
          <w:szCs w:val="23"/>
        </w:rPr>
        <w:t xml:space="preserve">and OEC 403. The trial court (Judge Charles Carlson) </w:t>
      </w:r>
      <w:r>
        <w:rPr>
          <w:rFonts w:ascii="Times New Roman" w:hAnsi="Times New Roman" w:cs="Times New Roman"/>
          <w:color w:val="000000"/>
          <w:sz w:val="23"/>
          <w:szCs w:val="23"/>
        </w:rPr>
        <w:t xml:space="preserve">admitted the evidence, gave the </w:t>
      </w:r>
      <w:r w:rsidRPr="009C70B4">
        <w:rPr>
          <w:rFonts w:ascii="Times New Roman" w:hAnsi="Times New Roman" w:cs="Times New Roman"/>
          <w:color w:val="000000"/>
          <w:sz w:val="23"/>
          <w:szCs w:val="23"/>
        </w:rPr>
        <w:t>jury a cautionary instruction that defendant approved, and th</w:t>
      </w:r>
      <w:r>
        <w:rPr>
          <w:rFonts w:ascii="Times New Roman" w:hAnsi="Times New Roman" w:cs="Times New Roman"/>
          <w:color w:val="000000"/>
          <w:sz w:val="23"/>
          <w:szCs w:val="23"/>
        </w:rPr>
        <w:t xml:space="preserve">e jury found him guilty on all </w:t>
      </w:r>
      <w:r w:rsidRPr="009C70B4">
        <w:rPr>
          <w:rFonts w:ascii="Times New Roman" w:hAnsi="Times New Roman" w:cs="Times New Roman"/>
          <w:color w:val="000000"/>
          <w:sz w:val="23"/>
          <w:szCs w:val="23"/>
        </w:rPr>
        <w:t>counts. The sentences in the written judgment var</w:t>
      </w:r>
      <w:r>
        <w:rPr>
          <w:rFonts w:ascii="Times New Roman" w:hAnsi="Times New Roman" w:cs="Times New Roman"/>
          <w:color w:val="000000"/>
          <w:sz w:val="23"/>
          <w:szCs w:val="23"/>
        </w:rPr>
        <w:t xml:space="preserve">ied somewhat from the court had </w:t>
      </w:r>
      <w:r w:rsidRPr="009C70B4">
        <w:rPr>
          <w:rFonts w:ascii="Times New Roman" w:hAnsi="Times New Roman" w:cs="Times New Roman"/>
          <w:color w:val="000000"/>
          <w:sz w:val="23"/>
          <w:szCs w:val="23"/>
        </w:rPr>
        <w:t>imposed orally; the court later entered an amended judgm</w:t>
      </w:r>
      <w:r>
        <w:rPr>
          <w:rFonts w:ascii="Times New Roman" w:hAnsi="Times New Roman" w:cs="Times New Roman"/>
          <w:color w:val="000000"/>
          <w:sz w:val="23"/>
          <w:szCs w:val="23"/>
        </w:rPr>
        <w:t xml:space="preserve">ent that fixed some but not all </w:t>
      </w:r>
      <w:r w:rsidRPr="009C70B4">
        <w:rPr>
          <w:rFonts w:ascii="Times New Roman" w:hAnsi="Times New Roman" w:cs="Times New Roman"/>
          <w:color w:val="000000"/>
          <w:sz w:val="23"/>
          <w:szCs w:val="23"/>
        </w:rPr>
        <w:t>of those discrepancies.</w:t>
      </w:r>
    </w:p>
    <w:p w:rsidR="009C70B4" w:rsidRPr="009C70B4" w:rsidRDefault="009C70B4" w:rsidP="009C70B4">
      <w:pPr>
        <w:autoSpaceDE w:val="0"/>
        <w:autoSpaceDN w:val="0"/>
        <w:adjustRightInd w:val="0"/>
        <w:spacing w:after="0" w:line="240" w:lineRule="auto"/>
        <w:rPr>
          <w:rFonts w:ascii="Times New Roman" w:hAnsi="Times New Roman" w:cs="Times New Roman"/>
          <w:color w:val="000000"/>
          <w:sz w:val="23"/>
          <w:szCs w:val="23"/>
        </w:rPr>
      </w:pPr>
      <w:r w:rsidRPr="009C70B4">
        <w:rPr>
          <w:rFonts w:ascii="Times New Roman" w:hAnsi="Times New Roman" w:cs="Times New Roman"/>
          <w:color w:val="000000"/>
          <w:sz w:val="23"/>
          <w:szCs w:val="23"/>
        </w:rPr>
        <w:t xml:space="preserve">While this case was on appeal, the Oregon Supreme Court issued </w:t>
      </w:r>
      <w:r w:rsidRPr="009C70B4">
        <w:rPr>
          <w:rFonts w:ascii="Times New Roman" w:hAnsi="Times New Roman" w:cs="Times New Roman"/>
          <w:i/>
          <w:iCs/>
          <w:color w:val="000000"/>
          <w:sz w:val="23"/>
          <w:szCs w:val="23"/>
        </w:rPr>
        <w:t>State v. Leistiko</w:t>
      </w:r>
      <w:r w:rsidRPr="009C70B4">
        <w:rPr>
          <w:rFonts w:ascii="Times New Roman" w:hAnsi="Times New Roman" w:cs="Times New Roman"/>
          <w:color w:val="000000"/>
          <w:sz w:val="23"/>
          <w:szCs w:val="23"/>
        </w:rPr>
        <w:t>,</w:t>
      </w:r>
    </w:p>
    <w:p w:rsidR="009C70B4" w:rsidRPr="009C70B4" w:rsidRDefault="009C70B4" w:rsidP="009C70B4">
      <w:pPr>
        <w:autoSpaceDE w:val="0"/>
        <w:autoSpaceDN w:val="0"/>
        <w:adjustRightInd w:val="0"/>
        <w:spacing w:after="0" w:line="240" w:lineRule="auto"/>
        <w:rPr>
          <w:rFonts w:ascii="Times New Roman" w:hAnsi="Times New Roman" w:cs="Times New Roman"/>
          <w:color w:val="000000"/>
          <w:sz w:val="23"/>
          <w:szCs w:val="23"/>
        </w:rPr>
      </w:pPr>
      <w:r w:rsidRPr="009C70B4">
        <w:rPr>
          <w:rFonts w:ascii="Times New Roman" w:hAnsi="Times New Roman" w:cs="Times New Roman"/>
          <w:color w:val="000000"/>
          <w:sz w:val="23"/>
          <w:szCs w:val="23"/>
        </w:rPr>
        <w:t xml:space="preserve">352 Or 172 (2012), and then </w:t>
      </w:r>
      <w:r w:rsidRPr="009C70B4">
        <w:rPr>
          <w:rFonts w:ascii="Times New Roman" w:hAnsi="Times New Roman" w:cs="Times New Roman"/>
          <w:i/>
          <w:iCs/>
          <w:color w:val="000000"/>
          <w:sz w:val="23"/>
          <w:szCs w:val="23"/>
        </w:rPr>
        <w:t>State v. Pitt</w:t>
      </w:r>
      <w:r w:rsidRPr="009C70B4">
        <w:rPr>
          <w:rFonts w:ascii="Times New Roman" w:hAnsi="Times New Roman" w:cs="Times New Roman"/>
          <w:color w:val="000000"/>
          <w:sz w:val="23"/>
          <w:szCs w:val="23"/>
        </w:rPr>
        <w:t xml:space="preserve">, 352 Or </w:t>
      </w:r>
      <w:r>
        <w:rPr>
          <w:rFonts w:ascii="Times New Roman" w:hAnsi="Times New Roman" w:cs="Times New Roman"/>
          <w:color w:val="000000"/>
          <w:sz w:val="23"/>
          <w:szCs w:val="23"/>
        </w:rPr>
        <w:t xml:space="preserve">566 (2012), which addressed the </w:t>
      </w:r>
      <w:r w:rsidRPr="009C70B4">
        <w:rPr>
          <w:rFonts w:ascii="Times New Roman" w:hAnsi="Times New Roman" w:cs="Times New Roman"/>
          <w:color w:val="000000"/>
          <w:sz w:val="23"/>
          <w:szCs w:val="23"/>
        </w:rPr>
        <w:t>admissibility of evidence of prior bad acts to prove, unde</w:t>
      </w:r>
      <w:r>
        <w:rPr>
          <w:rFonts w:ascii="Times New Roman" w:hAnsi="Times New Roman" w:cs="Times New Roman"/>
          <w:color w:val="000000"/>
          <w:sz w:val="23"/>
          <w:szCs w:val="23"/>
        </w:rPr>
        <w:t xml:space="preserve">r a doctrine-of-chances theory, </w:t>
      </w:r>
      <w:r w:rsidRPr="009C70B4">
        <w:rPr>
          <w:rFonts w:ascii="Times New Roman" w:hAnsi="Times New Roman" w:cs="Times New Roman"/>
          <w:color w:val="000000"/>
          <w:sz w:val="23"/>
          <w:szCs w:val="23"/>
        </w:rPr>
        <w:t>that defendant acted with the same intent that he did when he committed the prior acts.</w:t>
      </w:r>
    </w:p>
    <w:p w:rsidR="009C70B4" w:rsidRPr="009C70B4" w:rsidRDefault="009C70B4" w:rsidP="009C70B4">
      <w:pPr>
        <w:autoSpaceDE w:val="0"/>
        <w:autoSpaceDN w:val="0"/>
        <w:adjustRightInd w:val="0"/>
        <w:spacing w:after="0" w:line="240" w:lineRule="auto"/>
        <w:rPr>
          <w:rFonts w:ascii="Times New Roman" w:hAnsi="Times New Roman" w:cs="Times New Roman"/>
          <w:color w:val="000000"/>
          <w:sz w:val="23"/>
          <w:szCs w:val="23"/>
        </w:rPr>
      </w:pPr>
      <w:r w:rsidRPr="009C70B4">
        <w:rPr>
          <w:rFonts w:ascii="Times New Roman" w:hAnsi="Times New Roman" w:cs="Times New Roman"/>
          <w:color w:val="000000"/>
          <w:sz w:val="23"/>
          <w:szCs w:val="23"/>
        </w:rPr>
        <w:t xml:space="preserve">But then the Supreme Court decided </w:t>
      </w:r>
      <w:r w:rsidRPr="009C70B4">
        <w:rPr>
          <w:rFonts w:ascii="Times New Roman" w:hAnsi="Times New Roman" w:cs="Times New Roman"/>
          <w:i/>
          <w:iCs/>
          <w:color w:val="000000"/>
          <w:sz w:val="23"/>
          <w:szCs w:val="23"/>
        </w:rPr>
        <w:t>State v. Williams</w:t>
      </w:r>
      <w:r w:rsidRPr="009C70B4">
        <w:rPr>
          <w:rFonts w:ascii="Times New Roman" w:hAnsi="Times New Roman" w:cs="Times New Roman"/>
          <w:color w:val="000000"/>
          <w:sz w:val="23"/>
          <w:szCs w:val="23"/>
        </w:rPr>
        <w:t>, 357 Or 1 (2015), in which it held</w:t>
      </w:r>
      <w:r>
        <w:rPr>
          <w:rFonts w:ascii="Times New Roman" w:hAnsi="Times New Roman" w:cs="Times New Roman"/>
          <w:color w:val="000000"/>
          <w:sz w:val="23"/>
          <w:szCs w:val="23"/>
        </w:rPr>
        <w:t xml:space="preserve"> </w:t>
      </w:r>
      <w:r w:rsidRPr="009C70B4">
        <w:rPr>
          <w:rFonts w:ascii="Times New Roman" w:hAnsi="Times New Roman" w:cs="Times New Roman"/>
          <w:color w:val="000000"/>
          <w:sz w:val="23"/>
          <w:szCs w:val="23"/>
        </w:rPr>
        <w:t>that OEC 404(4), not OEC 403(4), governs to the admissi</w:t>
      </w:r>
      <w:r>
        <w:rPr>
          <w:rFonts w:ascii="Times New Roman" w:hAnsi="Times New Roman" w:cs="Times New Roman"/>
          <w:color w:val="000000"/>
          <w:sz w:val="23"/>
          <w:szCs w:val="23"/>
        </w:rPr>
        <w:t xml:space="preserve">bility of evidence of prior bad </w:t>
      </w:r>
      <w:r w:rsidRPr="009C70B4">
        <w:rPr>
          <w:rFonts w:ascii="Times New Roman" w:hAnsi="Times New Roman" w:cs="Times New Roman"/>
          <w:color w:val="000000"/>
          <w:sz w:val="23"/>
          <w:szCs w:val="23"/>
        </w:rPr>
        <w:t>acts of a defendant in criminal cases, and bars admission</w:t>
      </w:r>
      <w:r>
        <w:rPr>
          <w:rFonts w:ascii="Times New Roman" w:hAnsi="Times New Roman" w:cs="Times New Roman"/>
          <w:color w:val="000000"/>
          <w:sz w:val="23"/>
          <w:szCs w:val="23"/>
        </w:rPr>
        <w:t xml:space="preserve"> of such evidence only if doing </w:t>
      </w:r>
      <w:r w:rsidRPr="009C70B4">
        <w:rPr>
          <w:rFonts w:ascii="Times New Roman" w:hAnsi="Times New Roman" w:cs="Times New Roman"/>
          <w:color w:val="000000"/>
          <w:sz w:val="23"/>
          <w:szCs w:val="23"/>
        </w:rPr>
        <w:t>so would violate the defendant’s right to a fair trial under the Due Process Clause.</w:t>
      </w:r>
    </w:p>
    <w:p w:rsidR="009C70B4" w:rsidRPr="009C70B4" w:rsidRDefault="009C70B4" w:rsidP="009C70B4">
      <w:pPr>
        <w:autoSpaceDE w:val="0"/>
        <w:autoSpaceDN w:val="0"/>
        <w:adjustRightInd w:val="0"/>
        <w:spacing w:after="0" w:line="240" w:lineRule="auto"/>
        <w:rPr>
          <w:rFonts w:ascii="Times New Roman" w:hAnsi="Times New Roman" w:cs="Times New Roman"/>
          <w:color w:val="000000"/>
          <w:sz w:val="23"/>
          <w:szCs w:val="23"/>
        </w:rPr>
      </w:pPr>
      <w:r w:rsidRPr="001C1820">
        <w:rPr>
          <w:rFonts w:ascii="Times New Roman" w:hAnsi="Times New Roman" w:cs="Times New Roman"/>
          <w:b/>
          <w:i/>
          <w:iCs/>
          <w:color w:val="F79646" w:themeColor="accent6"/>
          <w:sz w:val="23"/>
          <w:szCs w:val="23"/>
        </w:rPr>
        <w:t>Held</w:t>
      </w:r>
      <w:r w:rsidRPr="001C1820">
        <w:rPr>
          <w:rFonts w:ascii="Times New Roman" w:hAnsi="Times New Roman" w:cs="Times New Roman"/>
          <w:b/>
          <w:color w:val="F79646" w:themeColor="accent6"/>
          <w:sz w:val="23"/>
          <w:szCs w:val="23"/>
        </w:rPr>
        <w:t>:</w:t>
      </w:r>
      <w:r w:rsidRPr="001C1820">
        <w:rPr>
          <w:rFonts w:ascii="Times New Roman" w:hAnsi="Times New Roman" w:cs="Times New Roman"/>
          <w:color w:val="F79646" w:themeColor="accent6"/>
          <w:sz w:val="23"/>
          <w:szCs w:val="23"/>
        </w:rPr>
        <w:t xml:space="preserve"> </w:t>
      </w:r>
      <w:r w:rsidRPr="009C70B4">
        <w:rPr>
          <w:rFonts w:ascii="Times New Roman" w:hAnsi="Times New Roman" w:cs="Times New Roman"/>
          <w:color w:val="000000"/>
          <w:sz w:val="23"/>
          <w:szCs w:val="23"/>
        </w:rPr>
        <w:t>Remanded for resentencing; otherwise a</w:t>
      </w:r>
      <w:r>
        <w:rPr>
          <w:rFonts w:ascii="Times New Roman" w:hAnsi="Times New Roman" w:cs="Times New Roman"/>
          <w:color w:val="000000"/>
          <w:sz w:val="23"/>
          <w:szCs w:val="23"/>
        </w:rPr>
        <w:t xml:space="preserve">ffirmed (Sercombe, J.). [1] The </w:t>
      </w:r>
      <w:r w:rsidRPr="009C70B4">
        <w:rPr>
          <w:rFonts w:ascii="Times New Roman" w:hAnsi="Times New Roman" w:cs="Times New Roman"/>
          <w:color w:val="000000"/>
          <w:sz w:val="23"/>
          <w:szCs w:val="23"/>
        </w:rPr>
        <w:t>argument that defendant asserts on appeal—that the tri</w:t>
      </w:r>
      <w:r>
        <w:rPr>
          <w:rFonts w:ascii="Times New Roman" w:hAnsi="Times New Roman" w:cs="Times New Roman"/>
          <w:color w:val="000000"/>
          <w:sz w:val="23"/>
          <w:szCs w:val="23"/>
        </w:rPr>
        <w:t xml:space="preserve">al court violated OEC 404(3) by </w:t>
      </w:r>
      <w:r w:rsidRPr="009C70B4">
        <w:rPr>
          <w:rFonts w:ascii="Times New Roman" w:hAnsi="Times New Roman" w:cs="Times New Roman"/>
          <w:color w:val="000000"/>
          <w:sz w:val="23"/>
          <w:szCs w:val="23"/>
        </w:rPr>
        <w:t>admitting the evidence of his prior convictions—is not preserved because it “</w:t>
      </w:r>
      <w:r>
        <w:rPr>
          <w:rFonts w:ascii="Times New Roman" w:hAnsi="Times New Roman" w:cs="Times New Roman"/>
          <w:color w:val="000000"/>
          <w:sz w:val="23"/>
          <w:szCs w:val="23"/>
        </w:rPr>
        <w:t xml:space="preserve">is </w:t>
      </w:r>
      <w:r w:rsidRPr="009C70B4">
        <w:rPr>
          <w:rFonts w:ascii="Times New Roman" w:hAnsi="Times New Roman" w:cs="Times New Roman"/>
          <w:color w:val="000000"/>
          <w:sz w:val="23"/>
          <w:szCs w:val="23"/>
        </w:rPr>
        <w:t>categorically different from the one he advanced in the trial court. [2] In light of</w:t>
      </w:r>
    </w:p>
    <w:p w:rsidR="009C70B4" w:rsidRPr="009C70B4" w:rsidRDefault="009C70B4" w:rsidP="009C70B4">
      <w:pPr>
        <w:autoSpaceDE w:val="0"/>
        <w:autoSpaceDN w:val="0"/>
        <w:adjustRightInd w:val="0"/>
        <w:spacing w:after="0" w:line="240" w:lineRule="auto"/>
        <w:rPr>
          <w:rFonts w:ascii="Times New Roman" w:hAnsi="Times New Roman" w:cs="Times New Roman"/>
          <w:color w:val="000000"/>
          <w:sz w:val="23"/>
          <w:szCs w:val="23"/>
        </w:rPr>
      </w:pPr>
      <w:r w:rsidRPr="009C70B4">
        <w:rPr>
          <w:rFonts w:ascii="Times New Roman" w:hAnsi="Times New Roman" w:cs="Times New Roman"/>
          <w:i/>
          <w:iCs/>
          <w:color w:val="000000"/>
          <w:sz w:val="23"/>
          <w:szCs w:val="23"/>
        </w:rPr>
        <w:t>Williams</w:t>
      </w:r>
      <w:r w:rsidRPr="009C70B4">
        <w:rPr>
          <w:rFonts w:ascii="Times New Roman" w:hAnsi="Times New Roman" w:cs="Times New Roman"/>
          <w:color w:val="000000"/>
          <w:sz w:val="23"/>
          <w:szCs w:val="23"/>
        </w:rPr>
        <w:t>, it is no longer “apparent on the face of the record”</w:t>
      </w:r>
      <w:r>
        <w:rPr>
          <w:rFonts w:ascii="Times New Roman" w:hAnsi="Times New Roman" w:cs="Times New Roman"/>
          <w:color w:val="000000"/>
          <w:sz w:val="23"/>
          <w:szCs w:val="23"/>
        </w:rPr>
        <w:t xml:space="preserve"> that the trial court erred by </w:t>
      </w:r>
      <w:r w:rsidRPr="009C70B4">
        <w:rPr>
          <w:rFonts w:ascii="Times New Roman" w:hAnsi="Times New Roman" w:cs="Times New Roman"/>
          <w:color w:val="000000"/>
          <w:sz w:val="23"/>
          <w:szCs w:val="23"/>
        </w:rPr>
        <w:t>admitting evidence of defendant’s prior identity-theft con</w:t>
      </w:r>
      <w:r>
        <w:rPr>
          <w:rFonts w:ascii="Times New Roman" w:hAnsi="Times New Roman" w:cs="Times New Roman"/>
          <w:color w:val="000000"/>
          <w:sz w:val="23"/>
          <w:szCs w:val="23"/>
        </w:rPr>
        <w:t xml:space="preserve">victions without also providing </w:t>
      </w:r>
      <w:r w:rsidRPr="009C70B4">
        <w:rPr>
          <w:rFonts w:ascii="Times New Roman" w:hAnsi="Times New Roman" w:cs="Times New Roman"/>
          <w:color w:val="000000"/>
          <w:sz w:val="23"/>
          <w:szCs w:val="23"/>
        </w:rPr>
        <w:t>a sufficient limiting instruction. Because defendant’s c</w:t>
      </w:r>
      <w:r>
        <w:rPr>
          <w:rFonts w:ascii="Times New Roman" w:hAnsi="Times New Roman" w:cs="Times New Roman"/>
          <w:color w:val="000000"/>
          <w:sz w:val="23"/>
          <w:szCs w:val="23"/>
        </w:rPr>
        <w:t xml:space="preserve">laim of error was not preserved </w:t>
      </w:r>
      <w:r w:rsidRPr="009C70B4">
        <w:rPr>
          <w:rFonts w:ascii="Times New Roman" w:hAnsi="Times New Roman" w:cs="Times New Roman"/>
          <w:color w:val="000000"/>
          <w:sz w:val="23"/>
          <w:szCs w:val="23"/>
        </w:rPr>
        <w:t>and not “obvious,” it could not be reviewed as plain error</w:t>
      </w:r>
      <w:r>
        <w:rPr>
          <w:rFonts w:ascii="Times New Roman" w:hAnsi="Times New Roman" w:cs="Times New Roman"/>
          <w:color w:val="000000"/>
          <w:sz w:val="23"/>
          <w:szCs w:val="23"/>
        </w:rPr>
        <w:t xml:space="preserve">. [3] Because the alleged error </w:t>
      </w:r>
      <w:r w:rsidRPr="009C70B4">
        <w:rPr>
          <w:rFonts w:ascii="Times New Roman" w:hAnsi="Times New Roman" w:cs="Times New Roman"/>
          <w:color w:val="000000"/>
          <w:sz w:val="23"/>
          <w:szCs w:val="23"/>
        </w:rPr>
        <w:t>in the judgment first became apparent when the judgmen</w:t>
      </w:r>
      <w:r>
        <w:rPr>
          <w:rFonts w:ascii="Times New Roman" w:hAnsi="Times New Roman" w:cs="Times New Roman"/>
          <w:color w:val="000000"/>
          <w:sz w:val="23"/>
          <w:szCs w:val="23"/>
        </w:rPr>
        <w:t xml:space="preserve">t was issued, defendant was not </w:t>
      </w:r>
      <w:r w:rsidRPr="009C70B4">
        <w:rPr>
          <w:rFonts w:ascii="Times New Roman" w:hAnsi="Times New Roman" w:cs="Times New Roman"/>
          <w:color w:val="000000"/>
          <w:sz w:val="23"/>
          <w:szCs w:val="23"/>
        </w:rPr>
        <w:t>required to raise an objection at that time to preserve the</w:t>
      </w:r>
      <w:r>
        <w:rPr>
          <w:rFonts w:ascii="Times New Roman" w:hAnsi="Times New Roman" w:cs="Times New Roman"/>
          <w:color w:val="000000"/>
          <w:sz w:val="23"/>
          <w:szCs w:val="23"/>
        </w:rPr>
        <w:t xml:space="preserve"> error. The judgment includes a </w:t>
      </w:r>
      <w:r w:rsidRPr="009C70B4">
        <w:rPr>
          <w:rFonts w:ascii="Times New Roman" w:hAnsi="Times New Roman" w:cs="Times New Roman"/>
          <w:color w:val="000000"/>
          <w:sz w:val="23"/>
          <w:szCs w:val="23"/>
        </w:rPr>
        <w:t>sentence that effectively modifies the sentence that was announced in open court.</w:t>
      </w:r>
    </w:p>
    <w:p w:rsidR="009C70B4" w:rsidRPr="009C70B4" w:rsidRDefault="009C70B4" w:rsidP="009C70B4">
      <w:pPr>
        <w:autoSpaceDE w:val="0"/>
        <w:autoSpaceDN w:val="0"/>
        <w:adjustRightInd w:val="0"/>
        <w:spacing w:after="0" w:line="240" w:lineRule="auto"/>
        <w:rPr>
          <w:rFonts w:ascii="Times New Roman" w:hAnsi="Times New Roman" w:cs="Times New Roman"/>
          <w:color w:val="000000"/>
          <w:sz w:val="23"/>
          <w:szCs w:val="23"/>
        </w:rPr>
      </w:pPr>
      <w:r w:rsidRPr="009C70B4">
        <w:rPr>
          <w:rFonts w:ascii="Times New Roman" w:hAnsi="Times New Roman" w:cs="Times New Roman"/>
          <w:color w:val="000000"/>
          <w:sz w:val="23"/>
          <w:szCs w:val="23"/>
        </w:rPr>
        <w:t xml:space="preserve">Because that modification is discretionary, rather than a </w:t>
      </w:r>
      <w:r>
        <w:rPr>
          <w:rFonts w:ascii="Times New Roman" w:hAnsi="Times New Roman" w:cs="Times New Roman"/>
          <w:color w:val="000000"/>
          <w:sz w:val="23"/>
          <w:szCs w:val="23"/>
        </w:rPr>
        <w:t xml:space="preserve">change required by operation of </w:t>
      </w:r>
      <w:r w:rsidRPr="009C70B4">
        <w:rPr>
          <w:rFonts w:ascii="Times New Roman" w:hAnsi="Times New Roman" w:cs="Times New Roman"/>
          <w:color w:val="000000"/>
          <w:sz w:val="23"/>
          <w:szCs w:val="23"/>
        </w:rPr>
        <w:t>law, defendant had a right to be present for that modification.</w:t>
      </w:r>
    </w:p>
    <w:p w:rsidR="009C70B4" w:rsidRDefault="00B577B7" w:rsidP="009C70B4">
      <w:pPr>
        <w:autoSpaceDE w:val="0"/>
        <w:autoSpaceDN w:val="0"/>
        <w:adjustRightInd w:val="0"/>
        <w:spacing w:after="0" w:line="240" w:lineRule="auto"/>
        <w:rPr>
          <w:rFonts w:ascii="Times New Roman" w:hAnsi="Times New Roman" w:cs="Times New Roman"/>
          <w:color w:val="0000FF"/>
          <w:sz w:val="23"/>
          <w:szCs w:val="23"/>
        </w:rPr>
      </w:pPr>
      <w:hyperlink r:id="rId33" w:history="1">
        <w:r w:rsidR="009C70B4" w:rsidRPr="00113F20">
          <w:rPr>
            <w:rStyle w:val="Hyperlink"/>
            <w:rFonts w:ascii="Times New Roman" w:hAnsi="Times New Roman" w:cs="Times New Roman"/>
            <w:sz w:val="23"/>
            <w:szCs w:val="23"/>
          </w:rPr>
          <w:t>http://www.publications.ojd.state.or.us/docs/A152003.pdf</w:t>
        </w:r>
      </w:hyperlink>
    </w:p>
    <w:p w:rsidR="009C70B4" w:rsidRPr="009C70B4" w:rsidRDefault="009C70B4" w:rsidP="009C70B4">
      <w:pPr>
        <w:autoSpaceDE w:val="0"/>
        <w:autoSpaceDN w:val="0"/>
        <w:adjustRightInd w:val="0"/>
        <w:spacing w:after="0" w:line="240" w:lineRule="auto"/>
        <w:rPr>
          <w:rFonts w:ascii="Times New Roman" w:hAnsi="Times New Roman" w:cs="Times New Roman"/>
          <w:color w:val="0000FF"/>
          <w:sz w:val="23"/>
          <w:szCs w:val="23"/>
        </w:rPr>
      </w:pPr>
    </w:p>
    <w:p w:rsidR="009C70B4" w:rsidRPr="009C70B4" w:rsidRDefault="009C70B4" w:rsidP="009C70B4">
      <w:pPr>
        <w:autoSpaceDE w:val="0"/>
        <w:autoSpaceDN w:val="0"/>
        <w:adjustRightInd w:val="0"/>
        <w:spacing w:after="0" w:line="240" w:lineRule="auto"/>
        <w:rPr>
          <w:rFonts w:ascii="Times New Roman" w:hAnsi="Times New Roman" w:cs="Times New Roman"/>
          <w:color w:val="000000"/>
          <w:sz w:val="23"/>
          <w:szCs w:val="23"/>
        </w:rPr>
      </w:pPr>
      <w:r w:rsidRPr="009C70B4">
        <w:rPr>
          <w:rFonts w:ascii="Times New Roman" w:hAnsi="Times New Roman" w:cs="Times New Roman"/>
          <w:i/>
          <w:iCs/>
          <w:color w:val="000000"/>
          <w:sz w:val="23"/>
          <w:szCs w:val="23"/>
        </w:rPr>
        <w:t>Note</w:t>
      </w:r>
      <w:r w:rsidRPr="009C70B4">
        <w:rPr>
          <w:rFonts w:ascii="Times New Roman" w:hAnsi="Times New Roman" w:cs="Times New Roman"/>
          <w:color w:val="000000"/>
          <w:sz w:val="23"/>
          <w:szCs w:val="23"/>
        </w:rPr>
        <w:t>: This case illustrates how matters that do not</w:t>
      </w:r>
      <w:r>
        <w:rPr>
          <w:rFonts w:ascii="Times New Roman" w:hAnsi="Times New Roman" w:cs="Times New Roman"/>
          <w:color w:val="000000"/>
          <w:sz w:val="23"/>
          <w:szCs w:val="23"/>
        </w:rPr>
        <w:t xml:space="preserve"> seem to be in dispute at trial </w:t>
      </w:r>
      <w:r w:rsidRPr="009C70B4">
        <w:rPr>
          <w:rFonts w:ascii="Times New Roman" w:hAnsi="Times New Roman" w:cs="Times New Roman"/>
          <w:color w:val="000000"/>
          <w:sz w:val="23"/>
          <w:szCs w:val="23"/>
        </w:rPr>
        <w:t>can become dispositive on appeal—in this case, the introdu</w:t>
      </w:r>
      <w:r>
        <w:rPr>
          <w:rFonts w:ascii="Times New Roman" w:hAnsi="Times New Roman" w:cs="Times New Roman"/>
          <w:color w:val="000000"/>
          <w:sz w:val="23"/>
          <w:szCs w:val="23"/>
        </w:rPr>
        <w:t xml:space="preserve">ction of prior bad acts and the </w:t>
      </w:r>
      <w:r w:rsidRPr="009C70B4">
        <w:rPr>
          <w:rFonts w:ascii="Times New Roman" w:hAnsi="Times New Roman" w:cs="Times New Roman"/>
          <w:color w:val="000000"/>
          <w:sz w:val="23"/>
          <w:szCs w:val="23"/>
        </w:rPr>
        <w:t xml:space="preserve">interplay between </w:t>
      </w:r>
      <w:r w:rsidRPr="009C70B4">
        <w:rPr>
          <w:rFonts w:ascii="Times New Roman" w:hAnsi="Times New Roman" w:cs="Times New Roman"/>
          <w:i/>
          <w:iCs/>
          <w:color w:val="000000"/>
          <w:sz w:val="23"/>
          <w:szCs w:val="23"/>
        </w:rPr>
        <w:t xml:space="preserve">Leistiko/Pitt </w:t>
      </w:r>
      <w:r w:rsidRPr="009C70B4">
        <w:rPr>
          <w:rFonts w:ascii="Times New Roman" w:hAnsi="Times New Roman" w:cs="Times New Roman"/>
          <w:color w:val="000000"/>
          <w:sz w:val="23"/>
          <w:szCs w:val="23"/>
        </w:rPr>
        <w:t xml:space="preserve">and </w:t>
      </w:r>
      <w:r w:rsidRPr="009C70B4">
        <w:rPr>
          <w:rFonts w:ascii="Times New Roman" w:hAnsi="Times New Roman" w:cs="Times New Roman"/>
          <w:i/>
          <w:iCs/>
          <w:color w:val="000000"/>
          <w:sz w:val="23"/>
          <w:szCs w:val="23"/>
        </w:rPr>
        <w:t>State v. Williams</w:t>
      </w:r>
      <w:r w:rsidRPr="009C70B4">
        <w:rPr>
          <w:rFonts w:ascii="Times New Roman" w:hAnsi="Times New Roman" w:cs="Times New Roman"/>
          <w:color w:val="000000"/>
          <w:sz w:val="23"/>
          <w:szCs w:val="23"/>
        </w:rPr>
        <w:t xml:space="preserve">. </w:t>
      </w:r>
      <w:r w:rsidRPr="009C70B4">
        <w:rPr>
          <w:rFonts w:ascii="Times New Roman" w:hAnsi="Times New Roman" w:cs="Times New Roman"/>
          <w:i/>
          <w:iCs/>
          <w:color w:val="000000"/>
          <w:sz w:val="23"/>
          <w:szCs w:val="23"/>
        </w:rPr>
        <w:t>Leistiko, Pitt</w:t>
      </w:r>
      <w:r w:rsidRPr="009C70B4">
        <w:rPr>
          <w:rFonts w:ascii="Times New Roman" w:hAnsi="Times New Roman" w:cs="Times New Roman"/>
          <w:color w:val="000000"/>
          <w:sz w:val="23"/>
          <w:szCs w:val="23"/>
        </w:rPr>
        <w:t xml:space="preserve">, and </w:t>
      </w:r>
      <w:r w:rsidRPr="009C70B4">
        <w:rPr>
          <w:rFonts w:ascii="Times New Roman" w:hAnsi="Times New Roman" w:cs="Times New Roman"/>
          <w:i/>
          <w:iCs/>
          <w:color w:val="000000"/>
          <w:sz w:val="23"/>
          <w:szCs w:val="23"/>
        </w:rPr>
        <w:t xml:space="preserve">Williams </w:t>
      </w:r>
      <w:r>
        <w:rPr>
          <w:rFonts w:ascii="Times New Roman" w:hAnsi="Times New Roman" w:cs="Times New Roman"/>
          <w:color w:val="000000"/>
          <w:sz w:val="23"/>
          <w:szCs w:val="23"/>
        </w:rPr>
        <w:t xml:space="preserve">all </w:t>
      </w:r>
      <w:r w:rsidRPr="009C70B4">
        <w:rPr>
          <w:rFonts w:ascii="Times New Roman" w:hAnsi="Times New Roman" w:cs="Times New Roman"/>
          <w:color w:val="000000"/>
          <w:sz w:val="23"/>
          <w:szCs w:val="23"/>
        </w:rPr>
        <w:t>came out after defendant’s trial. Those cases all apply to defendant’s case because of</w:t>
      </w:r>
    </w:p>
    <w:p w:rsidR="009C70B4" w:rsidRPr="009C70B4" w:rsidRDefault="009C70B4" w:rsidP="009C70B4">
      <w:pPr>
        <w:autoSpaceDE w:val="0"/>
        <w:autoSpaceDN w:val="0"/>
        <w:adjustRightInd w:val="0"/>
        <w:spacing w:after="0" w:line="240" w:lineRule="auto"/>
        <w:rPr>
          <w:rFonts w:ascii="Times New Roman" w:hAnsi="Times New Roman" w:cs="Times New Roman"/>
          <w:color w:val="000000"/>
          <w:sz w:val="23"/>
          <w:szCs w:val="23"/>
        </w:rPr>
      </w:pPr>
      <w:r w:rsidRPr="009C70B4">
        <w:rPr>
          <w:rFonts w:ascii="Times New Roman" w:hAnsi="Times New Roman" w:cs="Times New Roman"/>
          <w:i/>
          <w:iCs/>
          <w:color w:val="000000"/>
          <w:sz w:val="23"/>
          <w:szCs w:val="23"/>
        </w:rPr>
        <w:t>State v. Jury</w:t>
      </w:r>
      <w:r w:rsidRPr="009C70B4">
        <w:rPr>
          <w:rFonts w:ascii="Times New Roman" w:hAnsi="Times New Roman" w:cs="Times New Roman"/>
          <w:color w:val="000000"/>
          <w:sz w:val="23"/>
          <w:szCs w:val="23"/>
        </w:rPr>
        <w:t>, 185 Or App 132 (2002), where the Orego</w:t>
      </w:r>
      <w:r>
        <w:rPr>
          <w:rFonts w:ascii="Times New Roman" w:hAnsi="Times New Roman" w:cs="Times New Roman"/>
          <w:color w:val="000000"/>
          <w:sz w:val="23"/>
          <w:szCs w:val="23"/>
        </w:rPr>
        <w:t xml:space="preserve">n Court of Appeals held that it </w:t>
      </w:r>
      <w:r w:rsidRPr="009C70B4">
        <w:rPr>
          <w:rFonts w:ascii="Times New Roman" w:hAnsi="Times New Roman" w:cs="Times New Roman"/>
          <w:color w:val="000000"/>
          <w:sz w:val="23"/>
          <w:szCs w:val="23"/>
        </w:rPr>
        <w:t xml:space="preserve">will apply the law existing at the time the appeal to any </w:t>
      </w:r>
      <w:r>
        <w:rPr>
          <w:rFonts w:ascii="Times New Roman" w:hAnsi="Times New Roman" w:cs="Times New Roman"/>
          <w:color w:val="000000"/>
          <w:sz w:val="23"/>
          <w:szCs w:val="23"/>
        </w:rPr>
        <w:t xml:space="preserve">criminal case, so that if it is </w:t>
      </w:r>
      <w:r w:rsidRPr="009C70B4">
        <w:rPr>
          <w:rFonts w:ascii="Times New Roman" w:hAnsi="Times New Roman" w:cs="Times New Roman"/>
          <w:color w:val="000000"/>
          <w:sz w:val="23"/>
          <w:szCs w:val="23"/>
        </w:rPr>
        <w:t xml:space="preserve">“obvious” that the trial court erred under the new legal </w:t>
      </w:r>
      <w:r>
        <w:rPr>
          <w:rFonts w:ascii="Times New Roman" w:hAnsi="Times New Roman" w:cs="Times New Roman"/>
          <w:color w:val="000000"/>
          <w:sz w:val="23"/>
          <w:szCs w:val="23"/>
        </w:rPr>
        <w:t xml:space="preserve">landscape, the Court of Appeals </w:t>
      </w:r>
      <w:r w:rsidRPr="009C70B4">
        <w:rPr>
          <w:rFonts w:ascii="Times New Roman" w:hAnsi="Times New Roman" w:cs="Times New Roman"/>
          <w:color w:val="000000"/>
          <w:sz w:val="23"/>
          <w:szCs w:val="23"/>
        </w:rPr>
        <w:t>would reverse the conviction.</w:t>
      </w:r>
    </w:p>
    <w:p w:rsidR="009C70B4" w:rsidRPr="0038515A" w:rsidRDefault="009C70B4" w:rsidP="00083242">
      <w:pPr>
        <w:autoSpaceDE w:val="0"/>
        <w:autoSpaceDN w:val="0"/>
        <w:adjustRightInd w:val="0"/>
        <w:spacing w:after="0" w:line="240" w:lineRule="auto"/>
        <w:rPr>
          <w:rFonts w:ascii="Times New Roman" w:eastAsia="Calibri" w:hAnsi="Times New Roman" w:cs="Times New Roman"/>
          <w:bCs/>
          <w:iCs/>
          <w:color w:val="000000"/>
          <w:sz w:val="23"/>
          <w:szCs w:val="23"/>
        </w:rPr>
      </w:pPr>
    </w:p>
    <w:p w:rsidR="009C70B4" w:rsidRDefault="009C70B4" w:rsidP="00083242">
      <w:pPr>
        <w:autoSpaceDE w:val="0"/>
        <w:autoSpaceDN w:val="0"/>
        <w:adjustRightInd w:val="0"/>
        <w:spacing w:after="0" w:line="240" w:lineRule="auto"/>
        <w:rPr>
          <w:rFonts w:ascii="Times New Roman" w:eastAsia="Calibri" w:hAnsi="Times New Roman" w:cs="Times New Roman"/>
          <w:b/>
          <w:bCs/>
          <w:i/>
          <w:iCs/>
          <w:color w:val="000000"/>
          <w:sz w:val="23"/>
          <w:szCs w:val="23"/>
        </w:rPr>
      </w:pPr>
    </w:p>
    <w:p w:rsidR="00083242" w:rsidRPr="00083242" w:rsidRDefault="00083242" w:rsidP="00083242">
      <w:pPr>
        <w:autoSpaceDE w:val="0"/>
        <w:autoSpaceDN w:val="0"/>
        <w:adjustRightInd w:val="0"/>
        <w:spacing w:after="0" w:line="240" w:lineRule="auto"/>
        <w:rPr>
          <w:rFonts w:ascii="Times New Roman" w:eastAsia="Calibri" w:hAnsi="Times New Roman" w:cs="Times New Roman"/>
          <w:b/>
          <w:bCs/>
          <w:color w:val="000000"/>
          <w:sz w:val="23"/>
          <w:szCs w:val="23"/>
        </w:rPr>
      </w:pPr>
      <w:r w:rsidRPr="008100B8">
        <w:rPr>
          <w:rFonts w:ascii="Times New Roman" w:eastAsia="Calibri" w:hAnsi="Times New Roman" w:cs="Times New Roman"/>
          <w:b/>
          <w:bCs/>
          <w:i/>
          <w:iCs/>
          <w:color w:val="FF0000"/>
          <w:sz w:val="23"/>
          <w:szCs w:val="23"/>
        </w:rPr>
        <w:t>State v. Williams</w:t>
      </w:r>
      <w:r w:rsidRPr="00083242">
        <w:rPr>
          <w:rFonts w:ascii="Times New Roman" w:eastAsia="Calibri" w:hAnsi="Times New Roman" w:cs="Times New Roman"/>
          <w:b/>
          <w:bCs/>
          <w:color w:val="000000"/>
          <w:sz w:val="23"/>
          <w:szCs w:val="23"/>
        </w:rPr>
        <w:t>, 357 Or 1, __ P3d __ (2015) (Josephine) (AAG Dave</w:t>
      </w:r>
    </w:p>
    <w:p w:rsidR="00083242" w:rsidRPr="00083242" w:rsidRDefault="00083242" w:rsidP="00083242">
      <w:pPr>
        <w:autoSpaceDE w:val="0"/>
        <w:autoSpaceDN w:val="0"/>
        <w:adjustRightInd w:val="0"/>
        <w:spacing w:after="0" w:line="240" w:lineRule="auto"/>
        <w:rPr>
          <w:rFonts w:ascii="Times New Roman" w:eastAsia="Calibri" w:hAnsi="Times New Roman" w:cs="Times New Roman"/>
          <w:bCs/>
          <w:color w:val="000000"/>
          <w:sz w:val="23"/>
          <w:szCs w:val="23"/>
        </w:rPr>
      </w:pPr>
      <w:r w:rsidRPr="00083242">
        <w:rPr>
          <w:rFonts w:ascii="Times New Roman" w:eastAsia="Calibri" w:hAnsi="Times New Roman" w:cs="Times New Roman"/>
          <w:b/>
          <w:bCs/>
          <w:color w:val="000000"/>
          <w:sz w:val="23"/>
          <w:szCs w:val="23"/>
        </w:rPr>
        <w:t xml:space="preserve">Thompson). </w:t>
      </w:r>
      <w:r w:rsidRPr="00083242">
        <w:rPr>
          <w:rFonts w:ascii="Times New Roman" w:eastAsia="Calibri" w:hAnsi="Times New Roman" w:cs="Times New Roman"/>
          <w:bCs/>
          <w:color w:val="000000"/>
          <w:sz w:val="23"/>
          <w:szCs w:val="23"/>
        </w:rPr>
        <w:t>Defendant was charged with first-degree sexual abuse for conduct involving</w:t>
      </w:r>
      <w:r w:rsidR="004A19CA">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a five-year-old girl: touching her vaginal area and having her touch his clothed penis. At</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trial, defendant denied committing either act. The state offered evidence that he</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possessed two pairs of little girls’ underwear that his landlord had found in his residence</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after he vacated the property; one pair was stuffed between the mattress and box spring</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on his bed, and another pair was in a duffel bag. The state offered that evidence to prove</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that he had touched the victim with a sexual purpose, rather than accidentally. Defendant</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objected to the evidence as irrelevant under OEC 401 and unfairly prejudicial under</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OEC 403. The trial court (Judge Pat Wolke) admitted the evidence under OEC 404(3),</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concluding that the evidence was logically relevant under OEC 401 and that, under</w:t>
      </w:r>
    </w:p>
    <w:p w:rsidR="00083242" w:rsidRDefault="00083242" w:rsidP="00083242">
      <w:pPr>
        <w:autoSpaceDE w:val="0"/>
        <w:autoSpaceDN w:val="0"/>
        <w:adjustRightInd w:val="0"/>
        <w:spacing w:after="0" w:line="240" w:lineRule="auto"/>
        <w:rPr>
          <w:rFonts w:ascii="Times New Roman" w:eastAsia="Calibri" w:hAnsi="Times New Roman" w:cs="Times New Roman"/>
          <w:bCs/>
          <w:color w:val="000000"/>
          <w:sz w:val="23"/>
          <w:szCs w:val="23"/>
        </w:rPr>
      </w:pPr>
      <w:r w:rsidRPr="00083242">
        <w:rPr>
          <w:rFonts w:ascii="Times New Roman" w:eastAsia="Calibri" w:hAnsi="Times New Roman" w:cs="Times New Roman"/>
          <w:bCs/>
          <w:color w:val="000000"/>
          <w:sz w:val="23"/>
          <w:szCs w:val="23"/>
        </w:rPr>
        <w:t>OEC 403, its probative value was not substantially outweighed by the danger of unfair</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prejudice. A jury found defendant guilty.</w:t>
      </w:r>
    </w:p>
    <w:p w:rsidR="00083242" w:rsidRPr="00083242" w:rsidRDefault="00083242" w:rsidP="00083242">
      <w:pPr>
        <w:autoSpaceDE w:val="0"/>
        <w:autoSpaceDN w:val="0"/>
        <w:adjustRightInd w:val="0"/>
        <w:spacing w:after="0" w:line="240" w:lineRule="auto"/>
        <w:rPr>
          <w:rFonts w:ascii="Times New Roman" w:eastAsia="Calibri" w:hAnsi="Times New Roman" w:cs="Times New Roman"/>
          <w:bCs/>
          <w:color w:val="000000"/>
          <w:sz w:val="23"/>
          <w:szCs w:val="23"/>
        </w:rPr>
      </w:pPr>
      <w:r w:rsidRPr="00083242">
        <w:rPr>
          <w:rFonts w:ascii="Times New Roman" w:eastAsia="Calibri" w:hAnsi="Times New Roman" w:cs="Times New Roman"/>
          <w:bCs/>
          <w:color w:val="000000"/>
          <w:sz w:val="23"/>
          <w:szCs w:val="23"/>
        </w:rPr>
        <w:t>On appeal, the Court of Appeals reversed and remanded, holding that the</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underwear evidence was not logically relevant to any disputed issue and thus was</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inadmissible under OEC 401. The court explained that the evidence was not relevant to a</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contested issue in the case (1) because defendant had not argued that, if he had touched</w:t>
      </w:r>
      <w:r>
        <w:rPr>
          <w:rFonts w:ascii="Times New Roman" w:eastAsia="Calibri" w:hAnsi="Times New Roman" w:cs="Times New Roman"/>
          <w:bCs/>
          <w:color w:val="000000"/>
          <w:sz w:val="23"/>
          <w:szCs w:val="23"/>
        </w:rPr>
        <w:t xml:space="preserve"> t</w:t>
      </w:r>
      <w:r w:rsidRPr="00083242">
        <w:rPr>
          <w:rFonts w:ascii="Times New Roman" w:eastAsia="Calibri" w:hAnsi="Times New Roman" w:cs="Times New Roman"/>
          <w:bCs/>
          <w:color w:val="000000"/>
          <w:sz w:val="23"/>
          <w:szCs w:val="23"/>
        </w:rPr>
        <w:t>he victim as alleged, he did so without criminal i</w:t>
      </w:r>
      <w:r>
        <w:rPr>
          <w:rFonts w:ascii="Times New Roman" w:eastAsia="Calibri" w:hAnsi="Times New Roman" w:cs="Times New Roman"/>
          <w:bCs/>
          <w:color w:val="000000"/>
          <w:sz w:val="23"/>
          <w:szCs w:val="23"/>
        </w:rPr>
        <w:t xml:space="preserve">ntent, and (2) because if he had </w:t>
      </w:r>
      <w:r w:rsidRPr="00083242">
        <w:rPr>
          <w:rFonts w:ascii="Times New Roman" w:eastAsia="Calibri" w:hAnsi="Times New Roman" w:cs="Times New Roman"/>
          <w:bCs/>
          <w:color w:val="000000"/>
          <w:sz w:val="23"/>
          <w:szCs w:val="23"/>
        </w:rPr>
        <w:t>committed the charged acts, the acts themselves strongly suggest a sexual purpose.</w:t>
      </w:r>
    </w:p>
    <w:p w:rsidR="00083242" w:rsidRPr="00083242" w:rsidRDefault="00083242" w:rsidP="00083242">
      <w:pPr>
        <w:autoSpaceDE w:val="0"/>
        <w:autoSpaceDN w:val="0"/>
        <w:adjustRightInd w:val="0"/>
        <w:spacing w:after="0" w:line="240" w:lineRule="auto"/>
        <w:rPr>
          <w:rFonts w:ascii="Times New Roman" w:eastAsia="Calibri" w:hAnsi="Times New Roman" w:cs="Times New Roman"/>
          <w:bCs/>
          <w:color w:val="000000"/>
          <w:sz w:val="23"/>
          <w:szCs w:val="23"/>
        </w:rPr>
      </w:pPr>
      <w:r w:rsidRPr="001C1820">
        <w:rPr>
          <w:rFonts w:ascii="Times New Roman" w:eastAsia="Calibri" w:hAnsi="Times New Roman" w:cs="Times New Roman"/>
          <w:b/>
          <w:bCs/>
          <w:iCs/>
          <w:color w:val="F79646" w:themeColor="accent6"/>
          <w:sz w:val="23"/>
          <w:szCs w:val="23"/>
        </w:rPr>
        <w:t>HELD</w:t>
      </w:r>
      <w:r w:rsidRPr="001C1820">
        <w:rPr>
          <w:rFonts w:ascii="Times New Roman" w:eastAsia="Calibri" w:hAnsi="Times New Roman" w:cs="Times New Roman"/>
          <w:b/>
          <w:bCs/>
          <w:color w:val="F79646" w:themeColor="accent6"/>
          <w:sz w:val="23"/>
          <w:szCs w:val="23"/>
        </w:rPr>
        <w:t>:</w:t>
      </w:r>
      <w:r w:rsidRPr="001C1820">
        <w:rPr>
          <w:rFonts w:ascii="Times New Roman" w:eastAsia="Calibri" w:hAnsi="Times New Roman" w:cs="Times New Roman"/>
          <w:bCs/>
          <w:color w:val="F79646" w:themeColor="accent6"/>
          <w:sz w:val="23"/>
          <w:szCs w:val="23"/>
        </w:rPr>
        <w:t xml:space="preserve"> </w:t>
      </w:r>
      <w:r w:rsidRPr="00083242">
        <w:rPr>
          <w:rFonts w:ascii="Times New Roman" w:eastAsia="Calibri" w:hAnsi="Times New Roman" w:cs="Times New Roman"/>
          <w:bCs/>
          <w:color w:val="000000"/>
          <w:sz w:val="23"/>
          <w:szCs w:val="23"/>
        </w:rPr>
        <w:t>Decision of the Court of Appeals reversed, and the case remanded to that</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court for consideration of defendant’s remaining assignments of error (Walters, J.). The</w:t>
      </w:r>
    </w:p>
    <w:p w:rsidR="006C2BE4" w:rsidRPr="00083242" w:rsidRDefault="00083242" w:rsidP="00083242">
      <w:pPr>
        <w:autoSpaceDE w:val="0"/>
        <w:autoSpaceDN w:val="0"/>
        <w:adjustRightInd w:val="0"/>
        <w:spacing w:after="0" w:line="240" w:lineRule="auto"/>
        <w:rPr>
          <w:rFonts w:ascii="Times New Roman" w:eastAsia="Calibri" w:hAnsi="Times New Roman" w:cs="Times New Roman"/>
          <w:bCs/>
          <w:color w:val="000000"/>
          <w:sz w:val="23"/>
          <w:szCs w:val="23"/>
        </w:rPr>
      </w:pPr>
      <w:r w:rsidRPr="00083242">
        <w:rPr>
          <w:rFonts w:ascii="Times New Roman" w:eastAsia="Calibri" w:hAnsi="Times New Roman" w:cs="Times New Roman"/>
          <w:bCs/>
          <w:color w:val="000000"/>
          <w:sz w:val="23"/>
          <w:szCs w:val="23"/>
        </w:rPr>
        <w:t>Court of Appeal erred in holding that the underwear evidence was not admissible under</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OEC 404(3). [1] In criminal cases, OEC 404(4), not OEC 404(3), governs the</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admissibility of a defendant’s “other acts.” OEC 404(4) provides that evidence of a</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criminal defendant’s “other crimes, wrongs or acts” is admissible “if relevant” under</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OEC 401 and if not excluded by OEC 403 “to the extent required by the United States</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Constitution or the Oregon Constitution. “Before the legislature enacted OEC 404(4),</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‘other acts’ evidence to prove a defendant’s character and propensity to act accordingly</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was categorically inadmissible under OEC 404(3). That is no longer the rule. Now, in a</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prosecution for child sexual abuse, the admission of [logically relevant] ‘other acts’</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evidence to prove character and propensity under OEC 404(4) depends on whether the</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risk of unfair prejudice outweighs the probative value of the evidence under OEC 403.</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That determination must be made on a case-by-case basis.” [2] In determining the</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admissibility of other-acts evidence under OEC 404(4), a trial court first determines</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whether the evidence is logically relevant under OEC 401, then determines, under</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OEC 403, whether the probative value of the logically relevant evidence is substantially</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outweighed by the danger</w:t>
      </w:r>
      <w:r>
        <w:rPr>
          <w:rFonts w:ascii="Times New Roman" w:eastAsia="Calibri" w:hAnsi="Times New Roman" w:cs="Times New Roman"/>
          <w:bCs/>
          <w:color w:val="000000"/>
          <w:sz w:val="23"/>
          <w:szCs w:val="23"/>
        </w:rPr>
        <w:t xml:space="preserve"> of unfair prejudice. The </w:t>
      </w:r>
      <w:r w:rsidRPr="00083242">
        <w:rPr>
          <w:rFonts w:ascii="Times New Roman" w:eastAsia="Calibri" w:hAnsi="Times New Roman" w:cs="Times New Roman"/>
          <w:bCs/>
          <w:color w:val="000000"/>
          <w:sz w:val="23"/>
          <w:szCs w:val="23"/>
        </w:rPr>
        <w:t>application of OEC 403 in this</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context is compelled by the federal Due Process Clause.</w:t>
      </w:r>
    </w:p>
    <w:p w:rsidR="00083242" w:rsidRPr="00083242" w:rsidRDefault="00083242" w:rsidP="00083242">
      <w:pPr>
        <w:autoSpaceDE w:val="0"/>
        <w:autoSpaceDN w:val="0"/>
        <w:adjustRightInd w:val="0"/>
        <w:spacing w:after="0" w:line="240" w:lineRule="auto"/>
        <w:rPr>
          <w:rFonts w:ascii="Times New Roman" w:eastAsia="Calibri" w:hAnsi="Times New Roman" w:cs="Times New Roman"/>
          <w:b/>
          <w:bCs/>
          <w:color w:val="000000"/>
          <w:sz w:val="23"/>
          <w:szCs w:val="23"/>
        </w:rPr>
      </w:pPr>
      <w:r w:rsidRPr="00083242">
        <w:rPr>
          <w:rFonts w:ascii="Times New Roman" w:eastAsia="Calibri" w:hAnsi="Times New Roman" w:cs="Times New Roman"/>
          <w:b/>
          <w:bCs/>
          <w:color w:val="000000"/>
          <w:sz w:val="23"/>
          <w:szCs w:val="23"/>
        </w:rPr>
        <w:t>Does this decision apply in a case that is not a prosecution on a charge of child</w:t>
      </w:r>
      <w:r>
        <w:rPr>
          <w:rFonts w:ascii="Times New Roman" w:eastAsia="Calibri" w:hAnsi="Times New Roman" w:cs="Times New Roman"/>
          <w:b/>
          <w:bCs/>
          <w:color w:val="000000"/>
          <w:sz w:val="23"/>
          <w:szCs w:val="23"/>
        </w:rPr>
        <w:t xml:space="preserve"> </w:t>
      </w:r>
      <w:r w:rsidRPr="00083242">
        <w:rPr>
          <w:rFonts w:ascii="Times New Roman" w:eastAsia="Calibri" w:hAnsi="Times New Roman" w:cs="Times New Roman"/>
          <w:b/>
          <w:bCs/>
          <w:color w:val="000000"/>
          <w:sz w:val="23"/>
          <w:szCs w:val="23"/>
        </w:rPr>
        <w:t xml:space="preserve">sexual abuse? </w:t>
      </w:r>
      <w:r w:rsidRPr="00083242">
        <w:rPr>
          <w:rFonts w:ascii="Times New Roman" w:eastAsia="Calibri" w:hAnsi="Times New Roman" w:cs="Times New Roman"/>
          <w:bCs/>
          <w:color w:val="000000"/>
          <w:sz w:val="23"/>
          <w:szCs w:val="23"/>
        </w:rPr>
        <w:t>Although the court’s holding that OEC 404(4) supersedes OEC 404(3)</w:t>
      </w:r>
      <w:r>
        <w:rPr>
          <w:rFonts w:ascii="Times New Roman" w:eastAsia="Calibri" w:hAnsi="Times New Roman" w:cs="Times New Roman"/>
          <w:bCs/>
          <w:color w:val="000000"/>
          <w:sz w:val="23"/>
          <w:szCs w:val="23"/>
        </w:rPr>
        <w:t xml:space="preserve"> necessarily </w:t>
      </w:r>
      <w:r w:rsidRPr="00083242">
        <w:rPr>
          <w:rFonts w:ascii="Times New Roman" w:eastAsia="Calibri" w:hAnsi="Times New Roman" w:cs="Times New Roman"/>
          <w:bCs/>
          <w:color w:val="000000"/>
          <w:sz w:val="23"/>
          <w:szCs w:val="23"/>
        </w:rPr>
        <w:t>applies in any criminal case in which the state offers evidence of a</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defendant’s other acts—not just in cases involving sexual abuse of a child—it is unclear</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 xml:space="preserve">whether the Due Process Clause will allow the admission of such evidence </w:t>
      </w:r>
      <w:r w:rsidRPr="00083242">
        <w:rPr>
          <w:rFonts w:ascii="Times New Roman" w:eastAsia="Calibri" w:hAnsi="Times New Roman" w:cs="Times New Roman"/>
          <w:bCs/>
          <w:i/>
          <w:iCs/>
          <w:color w:val="000000"/>
          <w:sz w:val="23"/>
          <w:szCs w:val="23"/>
        </w:rPr>
        <w:t>to prove</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i/>
          <w:iCs/>
          <w:color w:val="000000"/>
          <w:sz w:val="23"/>
          <w:szCs w:val="23"/>
        </w:rPr>
        <w:t xml:space="preserve">character and propensity to act accordingly </w:t>
      </w:r>
      <w:r w:rsidRPr="00083242">
        <w:rPr>
          <w:rFonts w:ascii="Times New Roman" w:eastAsia="Calibri" w:hAnsi="Times New Roman" w:cs="Times New Roman"/>
          <w:bCs/>
          <w:color w:val="000000"/>
          <w:sz w:val="23"/>
          <w:szCs w:val="23"/>
        </w:rPr>
        <w:t>in cases outside the sexual- abuse category.</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Indeed, the court cautioned: “If this were a case in which defendant had been charged</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with crimes other than child sexual abuse, we might be persuaded that due process</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 xml:space="preserve">incorporates th[e] historical practice [prohibiting the use of ‘other acts’ to prove the </w:t>
      </w:r>
      <w:r w:rsidRPr="00083242">
        <w:rPr>
          <w:rFonts w:ascii="Times New Roman" w:eastAsia="Calibri" w:hAnsi="Times New Roman" w:cs="Times New Roman"/>
          <w:bCs/>
          <w:i/>
          <w:iCs/>
          <w:color w:val="000000"/>
          <w:sz w:val="23"/>
          <w:szCs w:val="23"/>
        </w:rPr>
        <w:t>actus</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i/>
          <w:iCs/>
          <w:color w:val="000000"/>
          <w:sz w:val="23"/>
          <w:szCs w:val="23"/>
        </w:rPr>
        <w:t xml:space="preserve">reus </w:t>
      </w:r>
      <w:r w:rsidRPr="00083242">
        <w:rPr>
          <w:rFonts w:ascii="Times New Roman" w:eastAsia="Calibri" w:hAnsi="Times New Roman" w:cs="Times New Roman"/>
          <w:bCs/>
          <w:color w:val="000000"/>
          <w:sz w:val="23"/>
          <w:szCs w:val="23"/>
        </w:rPr>
        <w:t>of the charged crime] and therefore not only requires the application of OEC 403,</w:t>
      </w:r>
      <w:r>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but also precludes the admission of ‘other acts’ evidence to prove propensity</w:t>
      </w:r>
    </w:p>
    <w:p w:rsidR="00083242" w:rsidRDefault="00083242" w:rsidP="009C4E6D">
      <w:pPr>
        <w:autoSpaceDE w:val="0"/>
        <w:autoSpaceDN w:val="0"/>
        <w:adjustRightInd w:val="0"/>
        <w:spacing w:after="0" w:line="240" w:lineRule="auto"/>
        <w:rPr>
          <w:rFonts w:ascii="Times New Roman" w:eastAsia="Calibri" w:hAnsi="Times New Roman" w:cs="Times New Roman"/>
          <w:bCs/>
          <w:color w:val="000000"/>
          <w:sz w:val="23"/>
          <w:szCs w:val="23"/>
        </w:rPr>
      </w:pPr>
    </w:p>
    <w:p w:rsidR="00BE4718" w:rsidRDefault="00BE4718" w:rsidP="00083242">
      <w:pPr>
        <w:autoSpaceDE w:val="0"/>
        <w:autoSpaceDN w:val="0"/>
        <w:adjustRightInd w:val="0"/>
        <w:spacing w:after="0" w:line="240" w:lineRule="auto"/>
        <w:rPr>
          <w:rFonts w:ascii="Times New Roman" w:eastAsia="Calibri" w:hAnsi="Times New Roman" w:cs="Times New Roman"/>
          <w:b/>
          <w:bCs/>
          <w:i/>
          <w:iCs/>
          <w:color w:val="FF0000"/>
          <w:sz w:val="23"/>
          <w:szCs w:val="23"/>
        </w:rPr>
      </w:pPr>
    </w:p>
    <w:p w:rsidR="00083242" w:rsidRPr="00083242" w:rsidRDefault="00083242" w:rsidP="00083242">
      <w:pPr>
        <w:autoSpaceDE w:val="0"/>
        <w:autoSpaceDN w:val="0"/>
        <w:adjustRightInd w:val="0"/>
        <w:spacing w:after="0" w:line="240" w:lineRule="auto"/>
        <w:rPr>
          <w:rFonts w:ascii="Times New Roman" w:eastAsia="Calibri" w:hAnsi="Times New Roman" w:cs="Times New Roman"/>
          <w:bCs/>
          <w:color w:val="000000"/>
          <w:sz w:val="23"/>
          <w:szCs w:val="23"/>
        </w:rPr>
      </w:pPr>
      <w:r w:rsidRPr="008100B8">
        <w:rPr>
          <w:rFonts w:ascii="Times New Roman" w:eastAsia="Calibri" w:hAnsi="Times New Roman" w:cs="Times New Roman"/>
          <w:b/>
          <w:bCs/>
          <w:i/>
          <w:iCs/>
          <w:color w:val="FF0000"/>
          <w:sz w:val="23"/>
          <w:szCs w:val="23"/>
        </w:rPr>
        <w:t>State v. Ardizzone</w:t>
      </w:r>
      <w:r w:rsidRPr="00083242">
        <w:rPr>
          <w:rFonts w:ascii="Times New Roman" w:eastAsia="Calibri" w:hAnsi="Times New Roman" w:cs="Times New Roman"/>
          <w:bCs/>
          <w:color w:val="000000"/>
          <w:sz w:val="23"/>
          <w:szCs w:val="23"/>
        </w:rPr>
        <w:t>, 270 Or App 666, __ P3d __ (2015) (Umatilla) (AIC Jennifer</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Lloyd). Defendant was charge with of solicitation to commit aggravated murder. He</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previously had been convicted of soliciting the murder of the same victim. The prior</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incident involved his arrangements with an informant to kidnap and murder of the victim:</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he had paid the informant $13,000, and a search of his car revealed a gun with the serial</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number removed, a large black cloth bag, and a roll of black garbage bags. Based on that</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evidence, he was convicted and sentenced to prison. In prison, he solicited a cellmate to</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act as a middleman for another abduction attempt, and the cellmate reported him to</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authorities. Ultimately, the cellmate wore a body wire and recorded defendant asking</w:t>
      </w:r>
      <w:r w:rsidR="005761C0">
        <w:rPr>
          <w:rFonts w:ascii="Times New Roman" w:eastAsia="Calibri" w:hAnsi="Times New Roman" w:cs="Times New Roman"/>
          <w:bCs/>
          <w:color w:val="000000"/>
          <w:sz w:val="23"/>
          <w:szCs w:val="23"/>
        </w:rPr>
        <w:t xml:space="preserve"> him to </w:t>
      </w:r>
      <w:r w:rsidRPr="00083242">
        <w:rPr>
          <w:rFonts w:ascii="Times New Roman" w:eastAsia="Calibri" w:hAnsi="Times New Roman" w:cs="Times New Roman"/>
          <w:bCs/>
          <w:color w:val="000000"/>
          <w:sz w:val="23"/>
          <w:szCs w:val="23"/>
        </w:rPr>
        <w:t>“take the victim out.” In questioning, defendant told police that he was paying the</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cellmate for legal work in the prison, and that any statements about killing the victim</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were made in jest. Before trial, the state sought to offer the prior solicitation as evidence</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of defendant’s intent. Defendant agreed that the evidence was relevant, but argued that</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its probative value would be substantially outweighed by the risk of undue prejudice.</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 xml:space="preserve">The trial court (Judge Lynn Hampton) applied the </w:t>
      </w:r>
      <w:r w:rsidRPr="00083242">
        <w:rPr>
          <w:rFonts w:ascii="Times New Roman" w:eastAsia="Calibri" w:hAnsi="Times New Roman" w:cs="Times New Roman"/>
          <w:bCs/>
          <w:i/>
          <w:iCs/>
          <w:color w:val="000000"/>
          <w:sz w:val="23"/>
          <w:szCs w:val="23"/>
        </w:rPr>
        <w:t xml:space="preserve">Johns </w:t>
      </w:r>
      <w:r w:rsidRPr="00083242">
        <w:rPr>
          <w:rFonts w:ascii="Times New Roman" w:eastAsia="Calibri" w:hAnsi="Times New Roman" w:cs="Times New Roman"/>
          <w:bCs/>
          <w:color w:val="000000"/>
          <w:sz w:val="23"/>
          <w:szCs w:val="23"/>
        </w:rPr>
        <w:t>test and concluded that the</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evidence was relevant to intent, and that OEC 403 did not bar its admission. At trial,</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defendant generally renewed his argument and asked the court to instruct the jury not to</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consider the evidence for propensity purposes. The trial court gave the requested</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 xml:space="preserve">instruction, and the jury found defendant guilty. On appeal, defendant argued under </w:t>
      </w:r>
      <w:r w:rsidRPr="00083242">
        <w:rPr>
          <w:rFonts w:ascii="Times New Roman" w:eastAsia="Calibri" w:hAnsi="Times New Roman" w:cs="Times New Roman"/>
          <w:bCs/>
          <w:i/>
          <w:iCs/>
          <w:color w:val="000000"/>
          <w:sz w:val="23"/>
          <w:szCs w:val="23"/>
        </w:rPr>
        <w:t>State</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i/>
          <w:iCs/>
          <w:color w:val="000000"/>
          <w:sz w:val="23"/>
          <w:szCs w:val="23"/>
        </w:rPr>
        <w:t>v. Leistiko</w:t>
      </w:r>
      <w:r w:rsidRPr="00083242">
        <w:rPr>
          <w:rFonts w:ascii="Times New Roman" w:eastAsia="Calibri" w:hAnsi="Times New Roman" w:cs="Times New Roman"/>
          <w:bCs/>
          <w:color w:val="000000"/>
          <w:sz w:val="23"/>
          <w:szCs w:val="23"/>
        </w:rPr>
        <w:t>, 352 Or 172 (2012), that the evidence was inadmissible because he had not</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stipulated to the conduct and because the trial court had not instructed the jury not to</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consider the evidence unless it found that defendant committed the charged conduct. He</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also argued that the admission of the evidence violated his due-process rights.</w:t>
      </w:r>
    </w:p>
    <w:p w:rsidR="00083242" w:rsidRDefault="005761C0" w:rsidP="00083242">
      <w:pPr>
        <w:autoSpaceDE w:val="0"/>
        <w:autoSpaceDN w:val="0"/>
        <w:adjustRightInd w:val="0"/>
        <w:spacing w:after="0" w:line="240" w:lineRule="auto"/>
        <w:rPr>
          <w:rFonts w:ascii="Times New Roman" w:eastAsia="Calibri" w:hAnsi="Times New Roman" w:cs="Times New Roman"/>
          <w:bCs/>
          <w:color w:val="000000"/>
          <w:sz w:val="23"/>
          <w:szCs w:val="23"/>
        </w:rPr>
      </w:pPr>
      <w:r w:rsidRPr="001C1820">
        <w:rPr>
          <w:rFonts w:ascii="Times New Roman" w:eastAsia="Calibri" w:hAnsi="Times New Roman" w:cs="Times New Roman"/>
          <w:b/>
          <w:bCs/>
          <w:iCs/>
          <w:color w:val="F79646" w:themeColor="accent6"/>
          <w:sz w:val="23"/>
          <w:szCs w:val="23"/>
          <w:u w:val="single"/>
        </w:rPr>
        <w:t>HELD</w:t>
      </w:r>
      <w:r w:rsidR="00083242" w:rsidRPr="001C1820">
        <w:rPr>
          <w:rFonts w:ascii="Times New Roman" w:eastAsia="Calibri" w:hAnsi="Times New Roman" w:cs="Times New Roman"/>
          <w:b/>
          <w:bCs/>
          <w:color w:val="F79646" w:themeColor="accent6"/>
          <w:sz w:val="23"/>
          <w:szCs w:val="23"/>
          <w:u w:val="single"/>
        </w:rPr>
        <w:t>:</w:t>
      </w:r>
      <w:r w:rsidR="00083242" w:rsidRPr="001C1820">
        <w:rPr>
          <w:rFonts w:ascii="Times New Roman" w:eastAsia="Calibri" w:hAnsi="Times New Roman" w:cs="Times New Roman"/>
          <w:bCs/>
          <w:color w:val="F79646" w:themeColor="accent6"/>
          <w:sz w:val="23"/>
          <w:szCs w:val="23"/>
        </w:rPr>
        <w:t xml:space="preserve"> </w:t>
      </w:r>
      <w:r w:rsidR="00083242" w:rsidRPr="00083242">
        <w:rPr>
          <w:rFonts w:ascii="Times New Roman" w:eastAsia="Calibri" w:hAnsi="Times New Roman" w:cs="Times New Roman"/>
          <w:bCs/>
          <w:color w:val="000000"/>
          <w:sz w:val="23"/>
          <w:szCs w:val="23"/>
        </w:rPr>
        <w:t>Affirmed (Ortega, P.J.). The trial court correctly admitted the evidence at</w:t>
      </w:r>
      <w:r>
        <w:rPr>
          <w:rFonts w:ascii="Times New Roman" w:eastAsia="Calibri" w:hAnsi="Times New Roman" w:cs="Times New Roman"/>
          <w:bCs/>
          <w:color w:val="000000"/>
          <w:sz w:val="23"/>
          <w:szCs w:val="23"/>
        </w:rPr>
        <w:t xml:space="preserve"> </w:t>
      </w:r>
      <w:r w:rsidR="00083242" w:rsidRPr="00083242">
        <w:rPr>
          <w:rFonts w:ascii="Times New Roman" w:eastAsia="Calibri" w:hAnsi="Times New Roman" w:cs="Times New Roman"/>
          <w:bCs/>
          <w:color w:val="000000"/>
          <w:sz w:val="23"/>
          <w:szCs w:val="23"/>
        </w:rPr>
        <w:t xml:space="preserve">issue. [1] Defendant’s claim of error based on </w:t>
      </w:r>
      <w:r w:rsidR="00083242" w:rsidRPr="00083242">
        <w:rPr>
          <w:rFonts w:ascii="Times New Roman" w:eastAsia="Calibri" w:hAnsi="Times New Roman" w:cs="Times New Roman"/>
          <w:bCs/>
          <w:i/>
          <w:iCs/>
          <w:color w:val="000000"/>
          <w:sz w:val="23"/>
          <w:szCs w:val="23"/>
        </w:rPr>
        <w:t xml:space="preserve">Leistiko </w:t>
      </w:r>
      <w:r w:rsidR="00083242" w:rsidRPr="00083242">
        <w:rPr>
          <w:rFonts w:ascii="Times New Roman" w:eastAsia="Calibri" w:hAnsi="Times New Roman" w:cs="Times New Roman"/>
          <w:bCs/>
          <w:color w:val="000000"/>
          <w:sz w:val="23"/>
          <w:szCs w:val="23"/>
        </w:rPr>
        <w:t>is not preserved, and because he</w:t>
      </w:r>
      <w:r>
        <w:rPr>
          <w:rFonts w:ascii="Times New Roman" w:eastAsia="Calibri" w:hAnsi="Times New Roman" w:cs="Times New Roman"/>
          <w:bCs/>
          <w:color w:val="000000"/>
          <w:sz w:val="23"/>
          <w:szCs w:val="23"/>
        </w:rPr>
        <w:t xml:space="preserve"> </w:t>
      </w:r>
      <w:r w:rsidR="00083242" w:rsidRPr="00083242">
        <w:rPr>
          <w:rFonts w:ascii="Times New Roman" w:eastAsia="Calibri" w:hAnsi="Times New Roman" w:cs="Times New Roman"/>
          <w:bCs/>
          <w:color w:val="000000"/>
          <w:sz w:val="23"/>
          <w:szCs w:val="23"/>
        </w:rPr>
        <w:t>did not ask the appellate court to review it as plain error, the court declined to do so.</w:t>
      </w:r>
      <w:r>
        <w:rPr>
          <w:rFonts w:ascii="Times New Roman" w:eastAsia="Calibri" w:hAnsi="Times New Roman" w:cs="Times New Roman"/>
          <w:bCs/>
          <w:color w:val="000000"/>
          <w:sz w:val="23"/>
          <w:szCs w:val="23"/>
        </w:rPr>
        <w:t xml:space="preserve"> </w:t>
      </w:r>
      <w:r w:rsidR="00083242" w:rsidRPr="00083242">
        <w:rPr>
          <w:rFonts w:ascii="Times New Roman" w:eastAsia="Calibri" w:hAnsi="Times New Roman" w:cs="Times New Roman"/>
          <w:bCs/>
          <w:color w:val="000000"/>
          <w:sz w:val="23"/>
          <w:szCs w:val="23"/>
        </w:rPr>
        <w:t>[2] To the extent that defendant makes a due-process argument that extends beyond the</w:t>
      </w:r>
      <w:r>
        <w:rPr>
          <w:rFonts w:ascii="Times New Roman" w:eastAsia="Calibri" w:hAnsi="Times New Roman" w:cs="Times New Roman"/>
          <w:bCs/>
          <w:color w:val="000000"/>
          <w:sz w:val="23"/>
          <w:szCs w:val="23"/>
        </w:rPr>
        <w:t xml:space="preserve"> </w:t>
      </w:r>
      <w:r w:rsidR="00083242" w:rsidRPr="00083242">
        <w:rPr>
          <w:rFonts w:ascii="Times New Roman" w:eastAsia="Calibri" w:hAnsi="Times New Roman" w:cs="Times New Roman"/>
          <w:bCs/>
          <w:color w:val="000000"/>
          <w:sz w:val="23"/>
          <w:szCs w:val="23"/>
        </w:rPr>
        <w:t>argument he made at trial, it is not preserved and hence not reviewable. [3] Defendant’s</w:t>
      </w:r>
      <w:r>
        <w:rPr>
          <w:rFonts w:ascii="Times New Roman" w:eastAsia="Calibri" w:hAnsi="Times New Roman" w:cs="Times New Roman"/>
          <w:bCs/>
          <w:color w:val="000000"/>
          <w:sz w:val="23"/>
          <w:szCs w:val="23"/>
        </w:rPr>
        <w:t xml:space="preserve"> </w:t>
      </w:r>
      <w:r w:rsidR="00083242" w:rsidRPr="00083242">
        <w:rPr>
          <w:rFonts w:ascii="Times New Roman" w:eastAsia="Calibri" w:hAnsi="Times New Roman" w:cs="Times New Roman"/>
          <w:bCs/>
          <w:color w:val="000000"/>
          <w:sz w:val="23"/>
          <w:szCs w:val="23"/>
        </w:rPr>
        <w:t>argument based on OEC 403 fails, because the evidence was relevant and the risk of</w:t>
      </w:r>
      <w:r>
        <w:rPr>
          <w:rFonts w:ascii="Times New Roman" w:eastAsia="Calibri" w:hAnsi="Times New Roman" w:cs="Times New Roman"/>
          <w:bCs/>
          <w:color w:val="000000"/>
          <w:sz w:val="23"/>
          <w:szCs w:val="23"/>
        </w:rPr>
        <w:t xml:space="preserve"> </w:t>
      </w:r>
      <w:r w:rsidR="00083242" w:rsidRPr="00083242">
        <w:rPr>
          <w:rFonts w:ascii="Times New Roman" w:eastAsia="Calibri" w:hAnsi="Times New Roman" w:cs="Times New Roman"/>
          <w:bCs/>
          <w:color w:val="000000"/>
          <w:sz w:val="23"/>
          <w:szCs w:val="23"/>
        </w:rPr>
        <w:t>prejudice from any “propensity” inference was mitigated by the limiting instruction that</w:t>
      </w:r>
      <w:r>
        <w:rPr>
          <w:rFonts w:ascii="Times New Roman" w:eastAsia="Calibri" w:hAnsi="Times New Roman" w:cs="Times New Roman"/>
          <w:bCs/>
          <w:color w:val="000000"/>
          <w:sz w:val="23"/>
          <w:szCs w:val="23"/>
        </w:rPr>
        <w:t xml:space="preserve"> </w:t>
      </w:r>
      <w:r w:rsidR="00083242" w:rsidRPr="00083242">
        <w:rPr>
          <w:rFonts w:ascii="Times New Roman" w:eastAsia="Calibri" w:hAnsi="Times New Roman" w:cs="Times New Roman"/>
          <w:bCs/>
          <w:color w:val="000000"/>
          <w:sz w:val="23"/>
          <w:szCs w:val="23"/>
        </w:rPr>
        <w:t>the court gave.</w:t>
      </w:r>
      <w:r>
        <w:rPr>
          <w:rFonts w:ascii="Times New Roman" w:eastAsia="Calibri" w:hAnsi="Times New Roman" w:cs="Times New Roman"/>
          <w:bCs/>
          <w:color w:val="000000"/>
          <w:sz w:val="23"/>
          <w:szCs w:val="23"/>
        </w:rPr>
        <w:t xml:space="preserve"> </w:t>
      </w:r>
      <w:hyperlink r:id="rId34" w:history="1">
        <w:r w:rsidRPr="00B97475">
          <w:rPr>
            <w:rStyle w:val="Hyperlink"/>
            <w:rFonts w:ascii="Times New Roman" w:eastAsia="Calibri" w:hAnsi="Times New Roman" w:cs="Times New Roman"/>
            <w:bCs/>
            <w:sz w:val="23"/>
            <w:szCs w:val="23"/>
          </w:rPr>
          <w:t>http://www.publications.ojd.state.or.us/docs/A150918.pdf</w:t>
        </w:r>
      </w:hyperlink>
    </w:p>
    <w:p w:rsidR="005761C0" w:rsidRPr="00083242" w:rsidRDefault="005761C0" w:rsidP="00083242">
      <w:pPr>
        <w:autoSpaceDE w:val="0"/>
        <w:autoSpaceDN w:val="0"/>
        <w:adjustRightInd w:val="0"/>
        <w:spacing w:after="0" w:line="240" w:lineRule="auto"/>
        <w:rPr>
          <w:rFonts w:ascii="Times New Roman" w:eastAsia="Calibri" w:hAnsi="Times New Roman" w:cs="Times New Roman"/>
          <w:bCs/>
          <w:color w:val="000000"/>
          <w:sz w:val="23"/>
          <w:szCs w:val="23"/>
        </w:rPr>
      </w:pPr>
    </w:p>
    <w:p w:rsidR="00083242" w:rsidRPr="00083242" w:rsidRDefault="00083242" w:rsidP="00083242">
      <w:pPr>
        <w:autoSpaceDE w:val="0"/>
        <w:autoSpaceDN w:val="0"/>
        <w:adjustRightInd w:val="0"/>
        <w:spacing w:after="0" w:line="240" w:lineRule="auto"/>
        <w:rPr>
          <w:rFonts w:ascii="Times New Roman" w:eastAsia="Calibri" w:hAnsi="Times New Roman" w:cs="Times New Roman"/>
          <w:bCs/>
          <w:color w:val="000000"/>
          <w:sz w:val="23"/>
          <w:szCs w:val="23"/>
        </w:rPr>
      </w:pPr>
      <w:r w:rsidRPr="00083242">
        <w:rPr>
          <w:rFonts w:ascii="Times New Roman" w:eastAsia="Calibri" w:hAnsi="Times New Roman" w:cs="Times New Roman"/>
          <w:bCs/>
          <w:i/>
          <w:iCs/>
          <w:color w:val="000000"/>
          <w:sz w:val="23"/>
          <w:szCs w:val="23"/>
        </w:rPr>
        <w:t xml:space="preserve">Note: </w:t>
      </w:r>
      <w:r w:rsidRPr="00083242">
        <w:rPr>
          <w:rFonts w:ascii="Times New Roman" w:eastAsia="Calibri" w:hAnsi="Times New Roman" w:cs="Times New Roman"/>
          <w:bCs/>
          <w:color w:val="000000"/>
          <w:sz w:val="23"/>
          <w:szCs w:val="23"/>
        </w:rPr>
        <w:t>This is the first Court of Appeals decision that purports to apply the holding</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 xml:space="preserve">in </w:t>
      </w:r>
      <w:r w:rsidRPr="00083242">
        <w:rPr>
          <w:rFonts w:ascii="Times New Roman" w:eastAsia="Calibri" w:hAnsi="Times New Roman" w:cs="Times New Roman"/>
          <w:bCs/>
          <w:i/>
          <w:iCs/>
          <w:color w:val="000000"/>
          <w:sz w:val="23"/>
          <w:szCs w:val="23"/>
        </w:rPr>
        <w:t>State v. Williams</w:t>
      </w:r>
      <w:r w:rsidRPr="00083242">
        <w:rPr>
          <w:rFonts w:ascii="Times New Roman" w:eastAsia="Calibri" w:hAnsi="Times New Roman" w:cs="Times New Roman"/>
          <w:bCs/>
          <w:color w:val="000000"/>
          <w:sz w:val="23"/>
          <w:szCs w:val="23"/>
        </w:rPr>
        <w:t>, 357 Or 1 (2015), in which the Supreme Court held that OEC 404(4)</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supplants OEC 404(3), but that due-process balancing is nonetheless required to avoid</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any unfair risk of prejudice from the admission of evidence for propensity purposes. In a</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footnote, the Cour</w:t>
      </w:r>
      <w:r w:rsidR="005761C0">
        <w:rPr>
          <w:rFonts w:ascii="Times New Roman" w:eastAsia="Calibri" w:hAnsi="Times New Roman" w:cs="Times New Roman"/>
          <w:bCs/>
          <w:color w:val="000000"/>
          <w:sz w:val="23"/>
          <w:szCs w:val="23"/>
        </w:rPr>
        <w:t xml:space="preserve">t of Appeals states that, after </w:t>
      </w:r>
      <w:r w:rsidRPr="00083242">
        <w:rPr>
          <w:rFonts w:ascii="Times New Roman" w:eastAsia="Calibri" w:hAnsi="Times New Roman" w:cs="Times New Roman"/>
          <w:bCs/>
          <w:i/>
          <w:iCs/>
          <w:color w:val="000000"/>
          <w:sz w:val="23"/>
          <w:szCs w:val="23"/>
        </w:rPr>
        <w:t>Williams</w:t>
      </w:r>
      <w:r w:rsidRPr="00083242">
        <w:rPr>
          <w:rFonts w:ascii="Times New Roman" w:eastAsia="Calibri" w:hAnsi="Times New Roman" w:cs="Times New Roman"/>
          <w:bCs/>
          <w:color w:val="000000"/>
          <w:sz w:val="23"/>
          <w:szCs w:val="23"/>
        </w:rPr>
        <w:t xml:space="preserve">, balancing under </w:t>
      </w:r>
      <w:r w:rsidRPr="00083242">
        <w:rPr>
          <w:rFonts w:ascii="Times New Roman" w:eastAsia="Calibri" w:hAnsi="Times New Roman" w:cs="Times New Roman"/>
          <w:bCs/>
          <w:i/>
          <w:iCs/>
          <w:color w:val="000000"/>
          <w:sz w:val="23"/>
          <w:szCs w:val="23"/>
        </w:rPr>
        <w:t xml:space="preserve">OEC 403 </w:t>
      </w:r>
      <w:r w:rsidRPr="00083242">
        <w:rPr>
          <w:rFonts w:ascii="Times New Roman" w:eastAsia="Calibri" w:hAnsi="Times New Roman" w:cs="Times New Roman"/>
          <w:bCs/>
          <w:color w:val="000000"/>
          <w:sz w:val="23"/>
          <w:szCs w:val="23"/>
        </w:rPr>
        <w:t>is</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still required notwithstanding OEC 404(4). We disagree with that interpretation of</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i/>
          <w:iCs/>
          <w:color w:val="000000"/>
          <w:sz w:val="23"/>
          <w:szCs w:val="23"/>
        </w:rPr>
        <w:t>Williams</w:t>
      </w:r>
      <w:r w:rsidRPr="00083242">
        <w:rPr>
          <w:rFonts w:ascii="Times New Roman" w:eastAsia="Calibri" w:hAnsi="Times New Roman" w:cs="Times New Roman"/>
          <w:bCs/>
          <w:color w:val="000000"/>
          <w:sz w:val="23"/>
          <w:szCs w:val="23"/>
        </w:rPr>
        <w:t xml:space="preserve">, and read </w:t>
      </w:r>
      <w:r w:rsidRPr="00083242">
        <w:rPr>
          <w:rFonts w:ascii="Times New Roman" w:eastAsia="Calibri" w:hAnsi="Times New Roman" w:cs="Times New Roman"/>
          <w:bCs/>
          <w:i/>
          <w:iCs/>
          <w:color w:val="000000"/>
          <w:sz w:val="23"/>
          <w:szCs w:val="23"/>
        </w:rPr>
        <w:t xml:space="preserve">Williams </w:t>
      </w:r>
      <w:r w:rsidRPr="00083242">
        <w:rPr>
          <w:rFonts w:ascii="Times New Roman" w:eastAsia="Calibri" w:hAnsi="Times New Roman" w:cs="Times New Roman"/>
          <w:bCs/>
          <w:color w:val="000000"/>
          <w:sz w:val="23"/>
          <w:szCs w:val="23"/>
        </w:rPr>
        <w:t>as holding that, although some sort of balancing is required,</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it is only required by the Due Process Clause, not by OEC 403. In other words, we do</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 xml:space="preserve">not believe that </w:t>
      </w:r>
      <w:r w:rsidRPr="00083242">
        <w:rPr>
          <w:rFonts w:ascii="Times New Roman" w:eastAsia="Calibri" w:hAnsi="Times New Roman" w:cs="Times New Roman"/>
          <w:bCs/>
          <w:i/>
          <w:iCs/>
          <w:color w:val="000000"/>
          <w:sz w:val="23"/>
          <w:szCs w:val="23"/>
        </w:rPr>
        <w:t xml:space="preserve">Williams </w:t>
      </w:r>
      <w:r w:rsidRPr="00083242">
        <w:rPr>
          <w:rFonts w:ascii="Times New Roman" w:eastAsia="Calibri" w:hAnsi="Times New Roman" w:cs="Times New Roman"/>
          <w:bCs/>
          <w:color w:val="000000"/>
          <w:sz w:val="23"/>
          <w:szCs w:val="23"/>
        </w:rPr>
        <w:t>requires OEC balancing, and to the extent that the Court of</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Appeals applied OEC 403 balancing in this case, it was incorrect. The state is</w:t>
      </w:r>
      <w:r w:rsidR="005761C0">
        <w:rPr>
          <w:rFonts w:ascii="Times New Roman" w:eastAsia="Calibri" w:hAnsi="Times New Roman" w:cs="Times New Roman"/>
          <w:bCs/>
          <w:color w:val="000000"/>
          <w:sz w:val="23"/>
          <w:szCs w:val="23"/>
        </w:rPr>
        <w:t xml:space="preserve"> </w:t>
      </w:r>
      <w:r w:rsidRPr="00083242">
        <w:rPr>
          <w:rFonts w:ascii="Times New Roman" w:eastAsia="Calibri" w:hAnsi="Times New Roman" w:cs="Times New Roman"/>
          <w:bCs/>
          <w:color w:val="000000"/>
          <w:sz w:val="23"/>
          <w:szCs w:val="23"/>
        </w:rPr>
        <w:t>considering whether to seek reconsideration</w:t>
      </w:r>
    </w:p>
    <w:p w:rsidR="00083242" w:rsidRDefault="00083242" w:rsidP="009C4E6D">
      <w:pPr>
        <w:autoSpaceDE w:val="0"/>
        <w:autoSpaceDN w:val="0"/>
        <w:adjustRightInd w:val="0"/>
        <w:spacing w:after="0" w:line="240" w:lineRule="auto"/>
        <w:rPr>
          <w:rFonts w:ascii="Times New Roman" w:eastAsia="Calibri" w:hAnsi="Times New Roman" w:cs="Times New Roman"/>
          <w:b/>
          <w:bCs/>
          <w:color w:val="000000"/>
          <w:sz w:val="23"/>
          <w:szCs w:val="23"/>
        </w:rPr>
      </w:pPr>
    </w:p>
    <w:p w:rsidR="009E681D" w:rsidRDefault="009E681D" w:rsidP="009C4E6D">
      <w:pPr>
        <w:autoSpaceDE w:val="0"/>
        <w:autoSpaceDN w:val="0"/>
        <w:adjustRightInd w:val="0"/>
        <w:spacing w:after="0" w:line="240" w:lineRule="auto"/>
        <w:rPr>
          <w:rFonts w:ascii="Times New Roman" w:eastAsia="Calibri" w:hAnsi="Times New Roman" w:cs="Times New Roman"/>
          <w:b/>
          <w:bCs/>
          <w:color w:val="000000"/>
          <w:sz w:val="23"/>
          <w:szCs w:val="23"/>
        </w:rPr>
      </w:pPr>
    </w:p>
    <w:p w:rsidR="009C4E6D" w:rsidRPr="009C4E6D" w:rsidRDefault="009C4E6D" w:rsidP="009C4E6D">
      <w:pPr>
        <w:autoSpaceDE w:val="0"/>
        <w:autoSpaceDN w:val="0"/>
        <w:adjustRightInd w:val="0"/>
        <w:spacing w:after="0" w:line="240" w:lineRule="auto"/>
        <w:rPr>
          <w:rFonts w:ascii="Times New Roman" w:eastAsia="Calibri" w:hAnsi="Times New Roman" w:cs="Times New Roman"/>
          <w:color w:val="000000"/>
          <w:sz w:val="23"/>
          <w:szCs w:val="23"/>
        </w:rPr>
      </w:pPr>
      <w:r w:rsidRPr="008100B8">
        <w:rPr>
          <w:rFonts w:ascii="Times New Roman" w:eastAsia="Calibri" w:hAnsi="Times New Roman" w:cs="Times New Roman"/>
          <w:b/>
          <w:bCs/>
          <w:i/>
          <w:iCs/>
          <w:color w:val="FF0000"/>
          <w:sz w:val="23"/>
          <w:szCs w:val="23"/>
        </w:rPr>
        <w:t xml:space="preserve">State v. Stapp, </w:t>
      </w:r>
      <w:r w:rsidRPr="009C4E6D">
        <w:rPr>
          <w:rFonts w:ascii="Times New Roman" w:eastAsia="Calibri" w:hAnsi="Times New Roman" w:cs="Times New Roman"/>
          <w:color w:val="000000"/>
          <w:sz w:val="23"/>
          <w:szCs w:val="23"/>
        </w:rPr>
        <w:t>266 Or App __, __ P3d __ (Octobe</w:t>
      </w:r>
      <w:r w:rsidR="00664E1F">
        <w:rPr>
          <w:rFonts w:ascii="Times New Roman" w:eastAsia="Calibri" w:hAnsi="Times New Roman" w:cs="Times New Roman"/>
          <w:color w:val="000000"/>
          <w:sz w:val="23"/>
          <w:szCs w:val="23"/>
        </w:rPr>
        <w:t>r 29, 2014) (Marion)</w:t>
      </w:r>
      <w:r w:rsidRPr="009C4E6D">
        <w:rPr>
          <w:rFonts w:ascii="Times New Roman" w:eastAsia="Calibri" w:hAnsi="Times New Roman" w:cs="Times New Roman"/>
          <w:color w:val="000000"/>
          <w:sz w:val="23"/>
          <w:szCs w:val="23"/>
        </w:rPr>
        <w:t>. During a night of drinking and playful roughhousing, the victim put defendant in a</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headlock. Defendant got mad, broke free, grabbed a large knife, and stabbed the victim</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repeatedly. He was charged with first-degree assault, and claimed self-defense at trial. During</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cross-examination and in response to a statement that defendant made about the circumstances of</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the stabbing, the prosecutor commented to defendant that the prosecutor had never stabbed</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anyone before, and defendant responded that he had never stabbed anyone either. Over</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defendant’s objection, the trial court (Judge Susan Tripp) allowed the state to briefly question</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defendant about a prior incident in which defendant had threatened, but not stabbed, a bicyclist</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with a knife. The jury convicted defendant.</w:t>
      </w:r>
      <w:r w:rsidR="004A19CA">
        <w:rPr>
          <w:rFonts w:ascii="Times New Roman" w:eastAsia="Calibri" w:hAnsi="Times New Roman" w:cs="Times New Roman"/>
          <w:color w:val="000000"/>
          <w:sz w:val="23"/>
          <w:szCs w:val="23"/>
        </w:rPr>
        <w:t xml:space="preserve"> </w:t>
      </w:r>
      <w:r w:rsidRPr="001C1820">
        <w:rPr>
          <w:rFonts w:ascii="Times New Roman" w:eastAsia="Calibri" w:hAnsi="Times New Roman" w:cs="Times New Roman"/>
          <w:b/>
          <w:i/>
          <w:iCs/>
          <w:color w:val="F79646" w:themeColor="accent6"/>
          <w:sz w:val="23"/>
          <w:szCs w:val="23"/>
        </w:rPr>
        <w:t>Held</w:t>
      </w:r>
      <w:r w:rsidRPr="001C1820">
        <w:rPr>
          <w:rFonts w:ascii="Times New Roman" w:eastAsia="Calibri" w:hAnsi="Times New Roman" w:cs="Times New Roman"/>
          <w:b/>
          <w:color w:val="F79646" w:themeColor="accent6"/>
          <w:sz w:val="23"/>
          <w:szCs w:val="23"/>
        </w:rPr>
        <w:t>:</w:t>
      </w:r>
      <w:r w:rsidRPr="001C1820">
        <w:rPr>
          <w:rFonts w:ascii="Times New Roman" w:eastAsia="Calibri" w:hAnsi="Times New Roman" w:cs="Times New Roman"/>
          <w:color w:val="F79646" w:themeColor="accent6"/>
          <w:sz w:val="23"/>
          <w:szCs w:val="23"/>
        </w:rPr>
        <w:t xml:space="preserve"> </w:t>
      </w:r>
      <w:r w:rsidRPr="009C4E6D">
        <w:rPr>
          <w:rFonts w:ascii="Times New Roman" w:eastAsia="Calibri" w:hAnsi="Times New Roman" w:cs="Times New Roman"/>
          <w:color w:val="000000"/>
          <w:sz w:val="23"/>
          <w:szCs w:val="23"/>
        </w:rPr>
        <w:t>Affirmed (Nakamoto, J.). The trial court incorrectly allowed the state to question</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defendant about the prior incident, but the error was harmless. [1] OEC 404(3) prohibits</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evidence of other acts to prove a person’s character and that the person acted in conformity with</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that character. But the rule allows “other act” evidence if it is relevant for a non-character</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purpose such as i</w:t>
      </w:r>
      <w:r>
        <w:rPr>
          <w:rFonts w:ascii="Times New Roman" w:eastAsia="Calibri" w:hAnsi="Times New Roman" w:cs="Times New Roman"/>
          <w:color w:val="000000"/>
          <w:sz w:val="23"/>
          <w:szCs w:val="23"/>
        </w:rPr>
        <w:t xml:space="preserve">mpeachment by contradiction. </w:t>
      </w:r>
      <w:r w:rsidRPr="009C4E6D">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t xml:space="preserve">[2] </w:t>
      </w:r>
      <w:r w:rsidRPr="009C4E6D">
        <w:rPr>
          <w:rFonts w:ascii="Times New Roman" w:eastAsia="Calibri" w:hAnsi="Times New Roman" w:cs="Times New Roman"/>
          <w:color w:val="000000"/>
          <w:sz w:val="23"/>
          <w:szCs w:val="23"/>
        </w:rPr>
        <w:t>“Evidence that defendant had, in a prior</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incident, threatened someone with a knife was not relevant to discredit his testimony that he had</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not stabbed anyone.” [3] Defendant’s testimony was with regard to a “precise fact”—that he had</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never stabbed anyone before. “That precise statement of fact is only susceptible to impeachment</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by contradiction with evidence that contradicts the same precise fact, that is, only by evidence</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that showed defendant had stabbed someone before.” [4] But the error was harmless. The</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dispositive issue as to defendant’s self-defense claim was whether defendant acted with a</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reasonable amount of force. “Given the undisputed evidence that what defendant feared was</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being hit by [the victim] again and that he reacted by stabbing [the victim] eight times, including</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in the back of the legs, the error at issue here had little likelihood of affecting the jury’s verdict</w:t>
      </w:r>
      <w:r>
        <w:rPr>
          <w:rFonts w:ascii="Times New Roman" w:eastAsia="Calibri" w:hAnsi="Times New Roman" w:cs="Times New Roman"/>
          <w:color w:val="000000"/>
          <w:sz w:val="23"/>
          <w:szCs w:val="23"/>
        </w:rPr>
        <w:t xml:space="preserve"> </w:t>
      </w:r>
      <w:r w:rsidRPr="009C4E6D">
        <w:rPr>
          <w:rFonts w:ascii="Times New Roman" w:eastAsia="Calibri" w:hAnsi="Times New Roman" w:cs="Times New Roman"/>
          <w:color w:val="000000"/>
          <w:sz w:val="23"/>
          <w:szCs w:val="23"/>
        </w:rPr>
        <w:t>as to the ‘reasonable use of force’ issue.”</w:t>
      </w:r>
    </w:p>
    <w:p w:rsidR="009C4E6D" w:rsidRDefault="00B577B7" w:rsidP="009C4E6D">
      <w:pPr>
        <w:autoSpaceDE w:val="0"/>
        <w:autoSpaceDN w:val="0"/>
        <w:adjustRightInd w:val="0"/>
        <w:spacing w:after="0" w:line="240" w:lineRule="auto"/>
        <w:rPr>
          <w:rFonts w:ascii="Times New Roman" w:eastAsia="Calibri" w:hAnsi="Times New Roman" w:cs="Times New Roman"/>
          <w:color w:val="0000FF"/>
          <w:sz w:val="23"/>
          <w:szCs w:val="23"/>
        </w:rPr>
      </w:pPr>
      <w:hyperlink r:id="rId35" w:history="1">
        <w:r w:rsidR="009C4E6D" w:rsidRPr="00D724EE">
          <w:rPr>
            <w:rStyle w:val="Hyperlink"/>
            <w:rFonts w:ascii="Times New Roman" w:eastAsia="Calibri" w:hAnsi="Times New Roman" w:cs="Times New Roman"/>
            <w:sz w:val="23"/>
            <w:szCs w:val="23"/>
          </w:rPr>
          <w:t>http://www.publications.ojd.state.or.us/docs/A151287.pdf</w:t>
        </w:r>
      </w:hyperlink>
    </w:p>
    <w:p w:rsidR="009C4E6D" w:rsidRPr="009C4E6D" w:rsidRDefault="009C4E6D" w:rsidP="009C4E6D">
      <w:pPr>
        <w:spacing w:after="0" w:line="240" w:lineRule="auto"/>
        <w:rPr>
          <w:rFonts w:ascii="Calibri" w:eastAsia="Calibri" w:hAnsi="Calibri" w:cs="Times New Roman"/>
        </w:rPr>
      </w:pPr>
    </w:p>
    <w:p w:rsidR="009C4E6D" w:rsidRPr="009C4E6D" w:rsidRDefault="009C4E6D" w:rsidP="009C4E6D">
      <w:pPr>
        <w:spacing w:after="0" w:line="240" w:lineRule="auto"/>
        <w:rPr>
          <w:rFonts w:ascii="Times New Roman" w:hAnsi="Times New Roman" w:cs="Times New Roman"/>
          <w:sz w:val="24"/>
          <w:szCs w:val="24"/>
        </w:rPr>
      </w:pPr>
      <w:r w:rsidRPr="008100B8">
        <w:rPr>
          <w:rFonts w:ascii="Times New Roman" w:hAnsi="Times New Roman" w:cs="Times New Roman"/>
          <w:b/>
          <w:i/>
          <w:color w:val="FF0000"/>
          <w:sz w:val="24"/>
          <w:szCs w:val="24"/>
        </w:rPr>
        <w:t>State v. Olson</w:t>
      </w:r>
      <w:r w:rsidRPr="009C4E6D">
        <w:rPr>
          <w:rFonts w:ascii="Times New Roman" w:hAnsi="Times New Roman" w:cs="Times New Roman"/>
          <w:sz w:val="24"/>
          <w:szCs w:val="24"/>
        </w:rPr>
        <w:t>, 263 Or App __, __ P3d __ (Ma</w:t>
      </w:r>
      <w:r w:rsidR="00664E1F">
        <w:rPr>
          <w:rFonts w:ascii="Times New Roman" w:hAnsi="Times New Roman" w:cs="Times New Roman"/>
          <w:sz w:val="24"/>
          <w:szCs w:val="24"/>
        </w:rPr>
        <w:t>y 29, 2014) (Marion)</w:t>
      </w:r>
      <w:r w:rsidRPr="009C4E6D">
        <w:rPr>
          <w:rFonts w:ascii="Times New Roman" w:hAnsi="Times New Roman" w:cs="Times New Roman"/>
          <w:sz w:val="24"/>
          <w:szCs w:val="24"/>
        </w:rPr>
        <w:t>. Defendant stabbed her husband to death, and was</w:t>
      </w:r>
      <w:r>
        <w:rPr>
          <w:rFonts w:ascii="Times New Roman" w:hAnsi="Times New Roman" w:cs="Times New Roman"/>
          <w:sz w:val="24"/>
          <w:szCs w:val="24"/>
        </w:rPr>
        <w:t xml:space="preserve"> </w:t>
      </w:r>
      <w:r w:rsidRPr="009C4E6D">
        <w:rPr>
          <w:rFonts w:ascii="Times New Roman" w:hAnsi="Times New Roman" w:cs="Times New Roman"/>
          <w:sz w:val="24"/>
          <w:szCs w:val="24"/>
        </w:rPr>
        <w:t>charged with murder. At trial, the state filed a motion asking to introduce evidence that, nine</w:t>
      </w:r>
      <w:r>
        <w:rPr>
          <w:rFonts w:ascii="Times New Roman" w:hAnsi="Times New Roman" w:cs="Times New Roman"/>
          <w:sz w:val="24"/>
          <w:szCs w:val="24"/>
        </w:rPr>
        <w:t xml:space="preserve"> </w:t>
      </w:r>
      <w:r w:rsidRPr="009C4E6D">
        <w:rPr>
          <w:rFonts w:ascii="Times New Roman" w:hAnsi="Times New Roman" w:cs="Times New Roman"/>
          <w:sz w:val="24"/>
          <w:szCs w:val="24"/>
        </w:rPr>
        <w:t>months earlier, defendant had pleaded guilty to assault for stabbing the victim; the state argued</w:t>
      </w:r>
      <w:r>
        <w:rPr>
          <w:rFonts w:ascii="Times New Roman" w:hAnsi="Times New Roman" w:cs="Times New Roman"/>
          <w:sz w:val="24"/>
          <w:szCs w:val="24"/>
        </w:rPr>
        <w:t xml:space="preserve"> </w:t>
      </w:r>
      <w:r w:rsidRPr="009C4E6D">
        <w:rPr>
          <w:rFonts w:ascii="Times New Roman" w:hAnsi="Times New Roman" w:cs="Times New Roman"/>
          <w:sz w:val="24"/>
          <w:szCs w:val="24"/>
        </w:rPr>
        <w:t>that evidence was relevant to her intent to murder the victim. Defendant argued that the prior-act</w:t>
      </w:r>
      <w:r w:rsidR="00664E1F">
        <w:rPr>
          <w:rFonts w:ascii="Times New Roman" w:hAnsi="Times New Roman" w:cs="Times New Roman"/>
          <w:sz w:val="24"/>
          <w:szCs w:val="24"/>
        </w:rPr>
        <w:t xml:space="preserve"> </w:t>
      </w:r>
      <w:r w:rsidRPr="009C4E6D">
        <w:rPr>
          <w:rFonts w:ascii="Times New Roman" w:hAnsi="Times New Roman" w:cs="Times New Roman"/>
          <w:sz w:val="24"/>
          <w:szCs w:val="24"/>
        </w:rPr>
        <w:t>Repealed by Or Laws 2013, ch 431, § 1.</w:t>
      </w:r>
      <w:r>
        <w:rPr>
          <w:rFonts w:ascii="Times New Roman" w:hAnsi="Times New Roman" w:cs="Times New Roman"/>
          <w:sz w:val="24"/>
          <w:szCs w:val="24"/>
        </w:rPr>
        <w:t xml:space="preserve"> </w:t>
      </w:r>
      <w:r w:rsidR="00664E1F">
        <w:rPr>
          <w:rFonts w:ascii="Times New Roman" w:hAnsi="Times New Roman" w:cs="Times New Roman"/>
          <w:sz w:val="24"/>
          <w:szCs w:val="24"/>
        </w:rPr>
        <w:t>E</w:t>
      </w:r>
      <w:r w:rsidRPr="009C4E6D">
        <w:rPr>
          <w:rFonts w:ascii="Times New Roman" w:hAnsi="Times New Roman" w:cs="Times New Roman"/>
          <w:sz w:val="24"/>
          <w:szCs w:val="24"/>
        </w:rPr>
        <w:t>vidence was inadmissible because the two events were insufficiently similar. The trial court</w:t>
      </w:r>
      <w:r w:rsidR="00664E1F">
        <w:rPr>
          <w:rFonts w:ascii="Times New Roman" w:hAnsi="Times New Roman" w:cs="Times New Roman"/>
          <w:sz w:val="24"/>
          <w:szCs w:val="24"/>
        </w:rPr>
        <w:t xml:space="preserve"> </w:t>
      </w:r>
      <w:r w:rsidRPr="009C4E6D">
        <w:rPr>
          <w:rFonts w:ascii="Times New Roman" w:hAnsi="Times New Roman" w:cs="Times New Roman"/>
          <w:sz w:val="24"/>
          <w:szCs w:val="24"/>
        </w:rPr>
        <w:t>(Judge Claudia Burton) allowed the state to introduce the prior-acts evidence under OEC 404(3),</w:t>
      </w:r>
      <w:r>
        <w:rPr>
          <w:rFonts w:ascii="Times New Roman" w:hAnsi="Times New Roman" w:cs="Times New Roman"/>
          <w:sz w:val="24"/>
          <w:szCs w:val="24"/>
        </w:rPr>
        <w:t xml:space="preserve"> </w:t>
      </w:r>
      <w:r w:rsidRPr="009C4E6D">
        <w:rPr>
          <w:rFonts w:ascii="Times New Roman" w:hAnsi="Times New Roman" w:cs="Times New Roman"/>
          <w:sz w:val="24"/>
          <w:szCs w:val="24"/>
        </w:rPr>
        <w:t>and instructed the jury that it could consider that evidence “only for the purpose of deciding</w:t>
      </w:r>
      <w:r>
        <w:rPr>
          <w:rFonts w:ascii="Times New Roman" w:hAnsi="Times New Roman" w:cs="Times New Roman"/>
          <w:sz w:val="24"/>
          <w:szCs w:val="24"/>
        </w:rPr>
        <w:t xml:space="preserve"> </w:t>
      </w:r>
      <w:r w:rsidRPr="009C4E6D">
        <w:rPr>
          <w:rFonts w:ascii="Times New Roman" w:hAnsi="Times New Roman" w:cs="Times New Roman"/>
          <w:sz w:val="24"/>
          <w:szCs w:val="24"/>
        </w:rPr>
        <w:t>whether the defendant acted with the mental state, intentionally, that is alleged in the murder</w:t>
      </w:r>
      <w:r>
        <w:rPr>
          <w:rFonts w:ascii="Times New Roman" w:hAnsi="Times New Roman" w:cs="Times New Roman"/>
          <w:sz w:val="24"/>
          <w:szCs w:val="24"/>
        </w:rPr>
        <w:t xml:space="preserve"> </w:t>
      </w:r>
      <w:r w:rsidRPr="009C4E6D">
        <w:rPr>
          <w:rFonts w:ascii="Times New Roman" w:hAnsi="Times New Roman" w:cs="Times New Roman"/>
          <w:sz w:val="24"/>
          <w:szCs w:val="24"/>
        </w:rPr>
        <w:t>charge in this case.” The jury found defendant guilty.</w:t>
      </w:r>
    </w:p>
    <w:p w:rsidR="009C4E6D" w:rsidRPr="009C4E6D" w:rsidRDefault="009C4E6D" w:rsidP="009C4E6D">
      <w:pPr>
        <w:spacing w:after="0" w:line="240" w:lineRule="auto"/>
        <w:rPr>
          <w:rFonts w:ascii="Times New Roman" w:hAnsi="Times New Roman" w:cs="Times New Roman"/>
          <w:sz w:val="24"/>
          <w:szCs w:val="24"/>
        </w:rPr>
      </w:pPr>
      <w:r w:rsidRPr="001C1820">
        <w:rPr>
          <w:rFonts w:ascii="Times New Roman" w:hAnsi="Times New Roman" w:cs="Times New Roman"/>
          <w:b/>
          <w:color w:val="F79646" w:themeColor="accent6"/>
          <w:sz w:val="24"/>
          <w:szCs w:val="24"/>
        </w:rPr>
        <w:t>Held:</w:t>
      </w:r>
      <w:r w:rsidRPr="001C1820">
        <w:rPr>
          <w:rFonts w:ascii="Times New Roman" w:hAnsi="Times New Roman" w:cs="Times New Roman"/>
          <w:color w:val="F79646" w:themeColor="accent6"/>
          <w:sz w:val="24"/>
          <w:szCs w:val="24"/>
        </w:rPr>
        <w:t xml:space="preserve"> </w:t>
      </w:r>
      <w:r w:rsidRPr="009C4E6D">
        <w:rPr>
          <w:rFonts w:ascii="Times New Roman" w:hAnsi="Times New Roman" w:cs="Times New Roman"/>
          <w:sz w:val="24"/>
          <w:szCs w:val="24"/>
        </w:rPr>
        <w:t>Affirmed (Sercombe, J.). The trial court correctly admitted the prior-acts evidence.</w:t>
      </w:r>
    </w:p>
    <w:p w:rsidR="009C4E6D" w:rsidRPr="009C4E6D" w:rsidRDefault="009C4E6D" w:rsidP="009C4E6D">
      <w:pPr>
        <w:spacing w:after="0" w:line="240" w:lineRule="auto"/>
        <w:rPr>
          <w:rFonts w:ascii="Times New Roman" w:hAnsi="Times New Roman" w:cs="Times New Roman"/>
          <w:sz w:val="24"/>
          <w:szCs w:val="24"/>
        </w:rPr>
      </w:pPr>
      <w:r w:rsidRPr="009C4E6D">
        <w:rPr>
          <w:rFonts w:ascii="Times New Roman" w:hAnsi="Times New Roman" w:cs="Times New Roman"/>
          <w:sz w:val="24"/>
          <w:szCs w:val="24"/>
        </w:rPr>
        <w:t>[1] The two incidents were “extremely similar” and therefore were relevant under State v. Johns,</w:t>
      </w:r>
    </w:p>
    <w:p w:rsidR="009C4E6D" w:rsidRPr="009C4E6D" w:rsidRDefault="009C4E6D" w:rsidP="009C4E6D">
      <w:pPr>
        <w:spacing w:after="0" w:line="240" w:lineRule="auto"/>
        <w:rPr>
          <w:rFonts w:ascii="Times New Roman" w:hAnsi="Times New Roman" w:cs="Times New Roman"/>
          <w:sz w:val="24"/>
          <w:szCs w:val="24"/>
        </w:rPr>
      </w:pPr>
      <w:r w:rsidRPr="009C4E6D">
        <w:rPr>
          <w:rFonts w:ascii="Times New Roman" w:hAnsi="Times New Roman" w:cs="Times New Roman"/>
          <w:sz w:val="24"/>
          <w:szCs w:val="24"/>
        </w:rPr>
        <w:t>301 Or 535 (1986). [2] Admission of the prior-acts evidence did not violate due process,</w:t>
      </w:r>
    </w:p>
    <w:p w:rsidR="009C4E6D" w:rsidRPr="009C4E6D" w:rsidRDefault="009C4E6D" w:rsidP="009C4E6D">
      <w:pPr>
        <w:spacing w:after="0" w:line="240" w:lineRule="auto"/>
        <w:rPr>
          <w:rFonts w:ascii="Times New Roman" w:hAnsi="Times New Roman" w:cs="Times New Roman"/>
          <w:sz w:val="24"/>
          <w:szCs w:val="24"/>
        </w:rPr>
      </w:pPr>
      <w:r w:rsidRPr="009C4E6D">
        <w:rPr>
          <w:rFonts w:ascii="Times New Roman" w:hAnsi="Times New Roman" w:cs="Times New Roman"/>
          <w:sz w:val="24"/>
          <w:szCs w:val="24"/>
        </w:rPr>
        <w:t>because it was relevant to proof of defendant’s intent, an element of the crime charged.</w:t>
      </w:r>
    </w:p>
    <w:p w:rsidR="009C4E6D" w:rsidRPr="009C4E6D" w:rsidRDefault="00B577B7" w:rsidP="009C4E6D">
      <w:pPr>
        <w:spacing w:after="0" w:line="240" w:lineRule="auto"/>
        <w:rPr>
          <w:rFonts w:ascii="Times New Roman" w:hAnsi="Times New Roman" w:cs="Times New Roman"/>
          <w:sz w:val="24"/>
          <w:szCs w:val="24"/>
        </w:rPr>
      </w:pPr>
      <w:hyperlink r:id="rId36" w:history="1">
        <w:r w:rsidR="009C4E6D" w:rsidRPr="009C4E6D">
          <w:rPr>
            <w:rStyle w:val="Hyperlink"/>
            <w:rFonts w:ascii="Times New Roman" w:hAnsi="Times New Roman" w:cs="Times New Roman"/>
            <w:sz w:val="24"/>
            <w:szCs w:val="24"/>
          </w:rPr>
          <w:t>http://www.publications.ojd.state.or.us/docs/A150290.pdf</w:t>
        </w:r>
      </w:hyperlink>
    </w:p>
    <w:p w:rsidR="009C4E6D" w:rsidRPr="009C4E6D" w:rsidRDefault="009C4E6D" w:rsidP="009C4E6D">
      <w:pPr>
        <w:spacing w:after="0" w:line="240" w:lineRule="auto"/>
        <w:rPr>
          <w:rFonts w:ascii="Times New Roman" w:hAnsi="Times New Roman" w:cs="Times New Roman"/>
          <w:sz w:val="24"/>
          <w:szCs w:val="24"/>
        </w:rPr>
      </w:pPr>
    </w:p>
    <w:p w:rsidR="009C4E6D" w:rsidRDefault="009C4E6D" w:rsidP="009C4E6D">
      <w:pPr>
        <w:spacing w:after="0" w:line="240" w:lineRule="auto"/>
        <w:rPr>
          <w:rFonts w:ascii="Times New Roman" w:hAnsi="Times New Roman" w:cs="Times New Roman"/>
          <w:sz w:val="24"/>
          <w:szCs w:val="24"/>
        </w:rPr>
      </w:pPr>
      <w:r w:rsidRPr="00664E1F">
        <w:rPr>
          <w:rFonts w:ascii="Times New Roman" w:hAnsi="Times New Roman" w:cs="Times New Roman"/>
          <w:b/>
          <w:sz w:val="24"/>
          <w:szCs w:val="24"/>
          <w:u w:val="single"/>
        </w:rPr>
        <w:t>Note:</w:t>
      </w:r>
      <w:r w:rsidRPr="009C4E6D">
        <w:rPr>
          <w:rFonts w:ascii="Times New Roman" w:hAnsi="Times New Roman" w:cs="Times New Roman"/>
          <w:sz w:val="24"/>
          <w:szCs w:val="24"/>
        </w:rPr>
        <w:t xml:space="preserve"> The heightened relevancy showing required under </w:t>
      </w:r>
      <w:r w:rsidRPr="00664E1F">
        <w:rPr>
          <w:rFonts w:ascii="Times New Roman" w:hAnsi="Times New Roman" w:cs="Times New Roman"/>
          <w:i/>
          <w:sz w:val="24"/>
          <w:szCs w:val="24"/>
        </w:rPr>
        <w:t>Johns</w:t>
      </w:r>
      <w:r w:rsidRPr="009C4E6D">
        <w:rPr>
          <w:rFonts w:ascii="Times New Roman" w:hAnsi="Times New Roman" w:cs="Times New Roman"/>
          <w:sz w:val="24"/>
          <w:szCs w:val="24"/>
        </w:rPr>
        <w:t xml:space="preserve"> might not apply to prior</w:t>
      </w:r>
      <w:r>
        <w:rPr>
          <w:rFonts w:ascii="Times New Roman" w:hAnsi="Times New Roman" w:cs="Times New Roman"/>
          <w:sz w:val="24"/>
          <w:szCs w:val="24"/>
        </w:rPr>
        <w:t xml:space="preserve"> </w:t>
      </w:r>
      <w:r w:rsidRPr="009C4E6D">
        <w:rPr>
          <w:rFonts w:ascii="Times New Roman" w:hAnsi="Times New Roman" w:cs="Times New Roman"/>
          <w:sz w:val="24"/>
          <w:szCs w:val="24"/>
        </w:rPr>
        <w:t>acts</w:t>
      </w:r>
      <w:r>
        <w:rPr>
          <w:rFonts w:ascii="Times New Roman" w:hAnsi="Times New Roman" w:cs="Times New Roman"/>
          <w:sz w:val="24"/>
          <w:szCs w:val="24"/>
        </w:rPr>
        <w:t xml:space="preserve"> </w:t>
      </w:r>
      <w:r w:rsidRPr="009C4E6D">
        <w:rPr>
          <w:rFonts w:ascii="Times New Roman" w:hAnsi="Times New Roman" w:cs="Times New Roman"/>
          <w:sz w:val="24"/>
          <w:szCs w:val="24"/>
        </w:rPr>
        <w:t>of the defendant, which arguably need only be relevant under OEC 401 to be admissible</w:t>
      </w:r>
      <w:r>
        <w:rPr>
          <w:rFonts w:ascii="Times New Roman" w:hAnsi="Times New Roman" w:cs="Times New Roman"/>
          <w:sz w:val="24"/>
          <w:szCs w:val="24"/>
        </w:rPr>
        <w:t xml:space="preserve"> </w:t>
      </w:r>
      <w:r w:rsidRPr="009C4E6D">
        <w:rPr>
          <w:rFonts w:ascii="Times New Roman" w:hAnsi="Times New Roman" w:cs="Times New Roman"/>
          <w:sz w:val="24"/>
          <w:szCs w:val="24"/>
        </w:rPr>
        <w:t xml:space="preserve">under OEC 404(4). </w:t>
      </w:r>
    </w:p>
    <w:p w:rsidR="00664E1F" w:rsidRDefault="00664E1F" w:rsidP="009C4E6D">
      <w:pPr>
        <w:spacing w:after="0" w:line="240" w:lineRule="auto"/>
        <w:rPr>
          <w:rFonts w:ascii="Times New Roman" w:hAnsi="Times New Roman" w:cs="Times New Roman"/>
          <w:sz w:val="24"/>
          <w:szCs w:val="24"/>
        </w:rPr>
      </w:pPr>
    </w:p>
    <w:p w:rsidR="009E681D" w:rsidRPr="009C4E6D" w:rsidRDefault="009E681D" w:rsidP="009C4E6D">
      <w:pPr>
        <w:spacing w:after="0" w:line="240" w:lineRule="auto"/>
        <w:rPr>
          <w:rFonts w:ascii="Times New Roman" w:hAnsi="Times New Roman" w:cs="Times New Roman"/>
          <w:sz w:val="24"/>
          <w:szCs w:val="24"/>
        </w:rPr>
      </w:pPr>
    </w:p>
    <w:p w:rsidR="009C4E6D" w:rsidRPr="009C4E6D" w:rsidRDefault="009C4E6D" w:rsidP="009C4E6D">
      <w:pPr>
        <w:spacing w:after="0" w:line="240" w:lineRule="auto"/>
        <w:rPr>
          <w:rFonts w:ascii="Times New Roman" w:hAnsi="Times New Roman" w:cs="Times New Roman"/>
          <w:sz w:val="24"/>
          <w:szCs w:val="24"/>
        </w:rPr>
      </w:pPr>
      <w:r w:rsidRPr="008100B8">
        <w:rPr>
          <w:rFonts w:ascii="Times New Roman" w:hAnsi="Times New Roman" w:cs="Times New Roman"/>
          <w:b/>
          <w:i/>
          <w:color w:val="FF0000"/>
          <w:sz w:val="24"/>
          <w:szCs w:val="24"/>
        </w:rPr>
        <w:t>State v. Cruz-Rojas</w:t>
      </w:r>
      <w:r w:rsidRPr="009C4E6D">
        <w:rPr>
          <w:rFonts w:ascii="Times New Roman" w:hAnsi="Times New Roman" w:cs="Times New Roman"/>
          <w:sz w:val="24"/>
          <w:szCs w:val="24"/>
        </w:rPr>
        <w:t>, 263 Or App __, __ P3d __ (May 29, 2014) (per curiam) (Marion). Defendant was charged with assault and numerous sexual offenses,</w:t>
      </w:r>
      <w:r>
        <w:rPr>
          <w:rFonts w:ascii="Times New Roman" w:hAnsi="Times New Roman" w:cs="Times New Roman"/>
          <w:sz w:val="24"/>
          <w:szCs w:val="24"/>
        </w:rPr>
        <w:t xml:space="preserve"> </w:t>
      </w:r>
      <w:r w:rsidRPr="009C4E6D">
        <w:rPr>
          <w:rFonts w:ascii="Times New Roman" w:hAnsi="Times New Roman" w:cs="Times New Roman"/>
          <w:sz w:val="24"/>
          <w:szCs w:val="24"/>
        </w:rPr>
        <w:t>including first-degree rape and sodomy. At trial, the state offered evidence that he had sexually</w:t>
      </w:r>
      <w:r>
        <w:rPr>
          <w:rFonts w:ascii="Times New Roman" w:hAnsi="Times New Roman" w:cs="Times New Roman"/>
          <w:sz w:val="24"/>
          <w:szCs w:val="24"/>
        </w:rPr>
        <w:t xml:space="preserve"> </w:t>
      </w:r>
      <w:r w:rsidRPr="009C4E6D">
        <w:rPr>
          <w:rFonts w:ascii="Times New Roman" w:hAnsi="Times New Roman" w:cs="Times New Roman"/>
          <w:sz w:val="24"/>
          <w:szCs w:val="24"/>
        </w:rPr>
        <w:t>and physically assaulted the victim’s older sister, too. The trial court (Judge Dennis Graves)</w:t>
      </w:r>
      <w:r>
        <w:rPr>
          <w:rFonts w:ascii="Times New Roman" w:hAnsi="Times New Roman" w:cs="Times New Roman"/>
          <w:sz w:val="24"/>
          <w:szCs w:val="24"/>
        </w:rPr>
        <w:t xml:space="preserve"> </w:t>
      </w:r>
      <w:r w:rsidRPr="009C4E6D">
        <w:rPr>
          <w:rFonts w:ascii="Times New Roman" w:hAnsi="Times New Roman" w:cs="Times New Roman"/>
          <w:sz w:val="24"/>
          <w:szCs w:val="24"/>
        </w:rPr>
        <w:t>admitted the evidence as relevant to rebut defendant’s assertion that the victim had consented to</w:t>
      </w:r>
      <w:r>
        <w:rPr>
          <w:rFonts w:ascii="Times New Roman" w:hAnsi="Times New Roman" w:cs="Times New Roman"/>
          <w:sz w:val="24"/>
          <w:szCs w:val="24"/>
        </w:rPr>
        <w:t xml:space="preserve"> </w:t>
      </w:r>
      <w:r w:rsidRPr="009C4E6D">
        <w:rPr>
          <w:rFonts w:ascii="Times New Roman" w:hAnsi="Times New Roman" w:cs="Times New Roman"/>
          <w:sz w:val="24"/>
          <w:szCs w:val="24"/>
        </w:rPr>
        <w:t>sexual activity with him. The jury found him guilty.</w:t>
      </w:r>
    </w:p>
    <w:p w:rsidR="009C4E6D" w:rsidRPr="009C4E6D" w:rsidRDefault="009C4E6D" w:rsidP="009C4E6D">
      <w:pPr>
        <w:spacing w:after="0" w:line="240" w:lineRule="auto"/>
        <w:rPr>
          <w:rFonts w:ascii="Times New Roman" w:hAnsi="Times New Roman" w:cs="Times New Roman"/>
          <w:sz w:val="24"/>
          <w:szCs w:val="24"/>
        </w:rPr>
      </w:pPr>
      <w:r w:rsidRPr="001C1820">
        <w:rPr>
          <w:rFonts w:ascii="Times New Roman" w:hAnsi="Times New Roman" w:cs="Times New Roman"/>
          <w:b/>
          <w:color w:val="F79646" w:themeColor="accent6"/>
          <w:sz w:val="24"/>
          <w:szCs w:val="24"/>
          <w:u w:val="single"/>
        </w:rPr>
        <w:t>Held</w:t>
      </w:r>
      <w:r w:rsidRPr="001C1820">
        <w:rPr>
          <w:rFonts w:ascii="Times New Roman" w:hAnsi="Times New Roman" w:cs="Times New Roman"/>
          <w:color w:val="F79646" w:themeColor="accent6"/>
          <w:sz w:val="24"/>
          <w:szCs w:val="24"/>
        </w:rPr>
        <w:t xml:space="preserve">: </w:t>
      </w:r>
      <w:r w:rsidRPr="009C4E6D">
        <w:rPr>
          <w:rFonts w:ascii="Times New Roman" w:hAnsi="Times New Roman" w:cs="Times New Roman"/>
          <w:sz w:val="24"/>
          <w:szCs w:val="24"/>
        </w:rPr>
        <w:t xml:space="preserve">Reversed and remanded. [1] In light of </w:t>
      </w:r>
      <w:r w:rsidRPr="009C4E6D">
        <w:rPr>
          <w:rFonts w:ascii="Times New Roman" w:hAnsi="Times New Roman" w:cs="Times New Roman"/>
          <w:i/>
          <w:sz w:val="24"/>
          <w:szCs w:val="24"/>
        </w:rPr>
        <w:t>State v. Leistiko</w:t>
      </w:r>
      <w:r w:rsidRPr="009C4E6D">
        <w:rPr>
          <w:rFonts w:ascii="Times New Roman" w:hAnsi="Times New Roman" w:cs="Times New Roman"/>
          <w:sz w:val="24"/>
          <w:szCs w:val="24"/>
        </w:rPr>
        <w:t>, 352 US 622 (2012), the</w:t>
      </w:r>
      <w:r>
        <w:rPr>
          <w:rFonts w:ascii="Times New Roman" w:hAnsi="Times New Roman" w:cs="Times New Roman"/>
          <w:sz w:val="24"/>
          <w:szCs w:val="24"/>
        </w:rPr>
        <w:t xml:space="preserve"> </w:t>
      </w:r>
      <w:r w:rsidRPr="009C4E6D">
        <w:rPr>
          <w:rFonts w:ascii="Times New Roman" w:hAnsi="Times New Roman" w:cs="Times New Roman"/>
          <w:sz w:val="24"/>
          <w:szCs w:val="24"/>
        </w:rPr>
        <w:t>trial court erred by admitting the evidence to prove “the victim’s lack of consent.” [2] The</w:t>
      </w:r>
      <w:r>
        <w:rPr>
          <w:rFonts w:ascii="Times New Roman" w:hAnsi="Times New Roman" w:cs="Times New Roman"/>
          <w:sz w:val="24"/>
          <w:szCs w:val="24"/>
        </w:rPr>
        <w:t xml:space="preserve"> </w:t>
      </w:r>
      <w:r w:rsidRPr="009C4E6D">
        <w:rPr>
          <w:rFonts w:ascii="Times New Roman" w:hAnsi="Times New Roman" w:cs="Times New Roman"/>
          <w:sz w:val="24"/>
          <w:szCs w:val="24"/>
        </w:rPr>
        <w:t>record was not sufficient to affirm on the alternative ground that the evidence was relevant to</w:t>
      </w:r>
      <w:r>
        <w:rPr>
          <w:rFonts w:ascii="Times New Roman" w:hAnsi="Times New Roman" w:cs="Times New Roman"/>
          <w:sz w:val="24"/>
          <w:szCs w:val="24"/>
        </w:rPr>
        <w:t xml:space="preserve"> </w:t>
      </w:r>
      <w:r w:rsidRPr="009C4E6D">
        <w:rPr>
          <w:rFonts w:ascii="Times New Roman" w:hAnsi="Times New Roman" w:cs="Times New Roman"/>
          <w:sz w:val="24"/>
          <w:szCs w:val="24"/>
        </w:rPr>
        <w:t>prove “defendant’s intent with respect to the forcible compulsion.”</w:t>
      </w:r>
    </w:p>
    <w:p w:rsidR="009C4E6D" w:rsidRPr="009C4E6D" w:rsidRDefault="00B577B7" w:rsidP="009C4E6D">
      <w:pPr>
        <w:spacing w:after="0" w:line="240" w:lineRule="auto"/>
        <w:rPr>
          <w:rFonts w:ascii="Times New Roman" w:hAnsi="Times New Roman" w:cs="Times New Roman"/>
          <w:sz w:val="24"/>
          <w:szCs w:val="24"/>
        </w:rPr>
      </w:pPr>
      <w:hyperlink r:id="rId37" w:history="1">
        <w:r w:rsidR="009C4E6D" w:rsidRPr="009C4E6D">
          <w:rPr>
            <w:rStyle w:val="Hyperlink"/>
            <w:rFonts w:ascii="Times New Roman" w:hAnsi="Times New Roman" w:cs="Times New Roman"/>
            <w:sz w:val="24"/>
            <w:szCs w:val="24"/>
          </w:rPr>
          <w:t>http://www.publications.ojd.state.or.us/docs/A150375.pdf</w:t>
        </w:r>
      </w:hyperlink>
    </w:p>
    <w:p w:rsidR="009C4E6D" w:rsidRPr="009C4E6D" w:rsidRDefault="009C4E6D" w:rsidP="009C4E6D">
      <w:pPr>
        <w:spacing w:after="0" w:line="240" w:lineRule="auto"/>
        <w:rPr>
          <w:rFonts w:ascii="Times New Roman" w:hAnsi="Times New Roman" w:cs="Times New Roman"/>
          <w:sz w:val="24"/>
          <w:szCs w:val="24"/>
        </w:rPr>
      </w:pPr>
    </w:p>
    <w:p w:rsidR="009C4E6D" w:rsidRPr="009C4E6D" w:rsidRDefault="009C4E6D" w:rsidP="009C4E6D">
      <w:pPr>
        <w:spacing w:after="0" w:line="240" w:lineRule="auto"/>
        <w:rPr>
          <w:rFonts w:ascii="Times New Roman" w:hAnsi="Times New Roman" w:cs="Times New Roman"/>
          <w:sz w:val="24"/>
          <w:szCs w:val="24"/>
        </w:rPr>
      </w:pPr>
      <w:r w:rsidRPr="00664E1F">
        <w:rPr>
          <w:rFonts w:ascii="Times New Roman" w:hAnsi="Times New Roman" w:cs="Times New Roman"/>
          <w:b/>
          <w:sz w:val="24"/>
          <w:szCs w:val="24"/>
          <w:u w:val="single"/>
        </w:rPr>
        <w:t>Note</w:t>
      </w:r>
      <w:r w:rsidRPr="009C4E6D">
        <w:rPr>
          <w:rFonts w:ascii="Times New Roman" w:hAnsi="Times New Roman" w:cs="Times New Roman"/>
          <w:sz w:val="24"/>
          <w:szCs w:val="24"/>
        </w:rPr>
        <w:t>: The court declined the state’s request to reform the convictions at issue to</w:t>
      </w:r>
      <w:r>
        <w:rPr>
          <w:rFonts w:ascii="Times New Roman" w:hAnsi="Times New Roman" w:cs="Times New Roman"/>
          <w:sz w:val="24"/>
          <w:szCs w:val="24"/>
        </w:rPr>
        <w:t xml:space="preserve"> </w:t>
      </w:r>
      <w:r w:rsidRPr="009C4E6D">
        <w:rPr>
          <w:rFonts w:ascii="Times New Roman" w:hAnsi="Times New Roman" w:cs="Times New Roman"/>
          <w:sz w:val="24"/>
          <w:szCs w:val="24"/>
        </w:rPr>
        <w:t>lesser-included offenses based on defendant’s stipulations, but noted “that the parties will have</w:t>
      </w:r>
      <w:r>
        <w:rPr>
          <w:rFonts w:ascii="Times New Roman" w:hAnsi="Times New Roman" w:cs="Times New Roman"/>
          <w:sz w:val="24"/>
          <w:szCs w:val="24"/>
        </w:rPr>
        <w:t xml:space="preserve"> </w:t>
      </w:r>
      <w:r w:rsidRPr="009C4E6D">
        <w:rPr>
          <w:rFonts w:ascii="Times New Roman" w:hAnsi="Times New Roman" w:cs="Times New Roman"/>
          <w:sz w:val="24"/>
          <w:szCs w:val="24"/>
        </w:rPr>
        <w:t>an opportunity on remand to litigate the consequences of defendant’s stipulations.”</w:t>
      </w:r>
    </w:p>
    <w:p w:rsidR="009C4E6D" w:rsidRPr="009C4E6D" w:rsidRDefault="009C4E6D" w:rsidP="009C4E6D">
      <w:pPr>
        <w:spacing w:after="0" w:line="240" w:lineRule="auto"/>
        <w:rPr>
          <w:rFonts w:ascii="Times New Roman" w:hAnsi="Times New Roman" w:cs="Times New Roman"/>
          <w:sz w:val="24"/>
          <w:szCs w:val="24"/>
        </w:rPr>
      </w:pPr>
    </w:p>
    <w:p w:rsidR="009C4E6D" w:rsidRDefault="009C4E6D" w:rsidP="009C4E6D">
      <w:pPr>
        <w:spacing w:after="0" w:line="240" w:lineRule="auto"/>
        <w:rPr>
          <w:rFonts w:ascii="Times New Roman" w:hAnsi="Times New Roman" w:cs="Times New Roman"/>
          <w:b/>
          <w:i/>
          <w:sz w:val="24"/>
          <w:szCs w:val="24"/>
        </w:rPr>
      </w:pPr>
    </w:p>
    <w:p w:rsidR="009C4E6D" w:rsidRDefault="009C4E6D" w:rsidP="009C4E6D">
      <w:pPr>
        <w:spacing w:after="0" w:line="240" w:lineRule="auto"/>
        <w:rPr>
          <w:rFonts w:ascii="Times New Roman" w:hAnsi="Times New Roman" w:cs="Times New Roman"/>
          <w:sz w:val="24"/>
          <w:szCs w:val="24"/>
        </w:rPr>
      </w:pPr>
      <w:r w:rsidRPr="008100B8">
        <w:rPr>
          <w:rFonts w:ascii="Times New Roman" w:hAnsi="Times New Roman" w:cs="Times New Roman"/>
          <w:b/>
          <w:i/>
          <w:color w:val="FF0000"/>
          <w:sz w:val="24"/>
          <w:szCs w:val="24"/>
        </w:rPr>
        <w:t>State v. Goff</w:t>
      </w:r>
      <w:r>
        <w:rPr>
          <w:rFonts w:ascii="Times New Roman" w:hAnsi="Times New Roman" w:cs="Times New Roman"/>
          <w:sz w:val="24"/>
          <w:szCs w:val="24"/>
        </w:rPr>
        <w:t xml:space="preserve">: (10/19/13) </w:t>
      </w:r>
      <w:r w:rsidRPr="009C4E6D">
        <w:rPr>
          <w:rFonts w:ascii="Times New Roman" w:hAnsi="Times New Roman" w:cs="Times New Roman"/>
          <w:sz w:val="24"/>
          <w:szCs w:val="24"/>
        </w:rPr>
        <w:t xml:space="preserve">DV case where state offered prior abuse to show D’s intent. D denied instant offense. </w:t>
      </w:r>
      <w:r w:rsidRPr="001C1820">
        <w:rPr>
          <w:rFonts w:ascii="Times New Roman" w:hAnsi="Times New Roman" w:cs="Times New Roman"/>
          <w:color w:val="F79646" w:themeColor="accent6"/>
          <w:sz w:val="24"/>
          <w:szCs w:val="24"/>
          <w:u w:val="single"/>
        </w:rPr>
        <w:t>Holding</w:t>
      </w:r>
      <w:r w:rsidRPr="001C1820">
        <w:rPr>
          <w:rFonts w:ascii="Times New Roman" w:hAnsi="Times New Roman" w:cs="Times New Roman"/>
          <w:color w:val="F79646" w:themeColor="accent6"/>
          <w:sz w:val="24"/>
          <w:szCs w:val="24"/>
        </w:rPr>
        <w:t xml:space="preserve">: </w:t>
      </w:r>
      <w:r w:rsidRPr="009C4E6D">
        <w:rPr>
          <w:rFonts w:ascii="Times New Roman" w:hAnsi="Times New Roman" w:cs="Times New Roman"/>
          <w:sz w:val="24"/>
          <w:szCs w:val="24"/>
        </w:rPr>
        <w:t>Evidence of prior misconduct is relevant to prove intent only when the defendant admits the act or when trier of fact is instructed appropriately. On appeal, the State argued that the PBA information was relevant to show motive and plan. Sup. Ct. held that new theories may not be raised on appeal. REMEMBER: Argue ALL the ways in which the PBA evidence is relev</w:t>
      </w:r>
      <w:r>
        <w:rPr>
          <w:rFonts w:ascii="Times New Roman" w:hAnsi="Times New Roman" w:cs="Times New Roman"/>
          <w:sz w:val="24"/>
          <w:szCs w:val="24"/>
        </w:rPr>
        <w:t>ant and put them on the record.</w:t>
      </w:r>
    </w:p>
    <w:p w:rsidR="009C4E6D" w:rsidRPr="008100B8" w:rsidRDefault="009C4E6D" w:rsidP="009C4E6D">
      <w:pPr>
        <w:spacing w:after="0" w:line="240" w:lineRule="auto"/>
        <w:rPr>
          <w:rFonts w:ascii="Times New Roman" w:hAnsi="Times New Roman" w:cs="Times New Roman"/>
          <w:color w:val="FF0000"/>
          <w:sz w:val="24"/>
          <w:szCs w:val="24"/>
        </w:rPr>
      </w:pPr>
    </w:p>
    <w:p w:rsidR="009C4E6D" w:rsidRDefault="009C4E6D" w:rsidP="009C4E6D">
      <w:pPr>
        <w:spacing w:after="0" w:line="240" w:lineRule="auto"/>
        <w:rPr>
          <w:rFonts w:ascii="Times New Roman" w:hAnsi="Times New Roman" w:cs="Times New Roman"/>
          <w:sz w:val="24"/>
          <w:szCs w:val="24"/>
        </w:rPr>
      </w:pPr>
      <w:r w:rsidRPr="008100B8">
        <w:rPr>
          <w:rFonts w:ascii="Times New Roman" w:hAnsi="Times New Roman" w:cs="Times New Roman"/>
          <w:b/>
          <w:i/>
          <w:color w:val="FF0000"/>
          <w:sz w:val="24"/>
          <w:szCs w:val="24"/>
        </w:rPr>
        <w:t>State v. Hutton</w:t>
      </w:r>
      <w:r w:rsidRPr="009C4E6D">
        <w:rPr>
          <w:rFonts w:ascii="Times New Roman" w:hAnsi="Times New Roman" w:cs="Times New Roman"/>
          <w:b/>
          <w:i/>
          <w:sz w:val="24"/>
          <w:szCs w:val="24"/>
        </w:rPr>
        <w:t>:</w:t>
      </w:r>
      <w:r w:rsidRPr="009C4E6D">
        <w:rPr>
          <w:rFonts w:ascii="Times New Roman" w:hAnsi="Times New Roman" w:cs="Times New Roman"/>
          <w:sz w:val="24"/>
          <w:szCs w:val="24"/>
        </w:rPr>
        <w:t xml:space="preserve"> (10/9/13) DV case where D found guilty of Assault/Harassment for hitting V in the mouth and putting cigarette on her chest. At trial, the state offered PBA evidence. D denied instant offense.</w:t>
      </w:r>
      <w:r w:rsidRPr="009C4E6D">
        <w:rPr>
          <w:rFonts w:ascii="Times New Roman" w:hAnsi="Times New Roman" w:cs="Times New Roman"/>
          <w:sz w:val="24"/>
          <w:szCs w:val="24"/>
          <w:u w:val="single"/>
        </w:rPr>
        <w:t xml:space="preserve"> </w:t>
      </w:r>
      <w:r w:rsidRPr="001C1820">
        <w:rPr>
          <w:rFonts w:ascii="Times New Roman" w:hAnsi="Times New Roman" w:cs="Times New Roman"/>
          <w:color w:val="F79646" w:themeColor="accent6"/>
          <w:sz w:val="24"/>
          <w:szCs w:val="24"/>
          <w:u w:val="single"/>
        </w:rPr>
        <w:t>Holding</w:t>
      </w:r>
      <w:r w:rsidRPr="001C1820">
        <w:rPr>
          <w:rFonts w:ascii="Times New Roman" w:hAnsi="Times New Roman" w:cs="Times New Roman"/>
          <w:color w:val="F79646" w:themeColor="accent6"/>
          <w:sz w:val="24"/>
          <w:szCs w:val="24"/>
        </w:rPr>
        <w:t xml:space="preserve">: </w:t>
      </w:r>
      <w:r w:rsidRPr="009C4E6D">
        <w:rPr>
          <w:rFonts w:ascii="Times New Roman" w:hAnsi="Times New Roman" w:cs="Times New Roman"/>
          <w:sz w:val="24"/>
          <w:szCs w:val="24"/>
        </w:rPr>
        <w:t xml:space="preserve">Reversed. PBA evidence can only be used to prove intent where D admits committing actus reus or the jury is instructed appropriately. Like </w:t>
      </w:r>
      <w:r w:rsidRPr="009C4E6D">
        <w:rPr>
          <w:rFonts w:ascii="Times New Roman" w:hAnsi="Times New Roman" w:cs="Times New Roman"/>
          <w:i/>
          <w:sz w:val="24"/>
          <w:szCs w:val="24"/>
        </w:rPr>
        <w:t>Goff</w:t>
      </w:r>
      <w:r w:rsidRPr="009C4E6D">
        <w:rPr>
          <w:rFonts w:ascii="Times New Roman" w:hAnsi="Times New Roman" w:cs="Times New Roman"/>
          <w:sz w:val="24"/>
          <w:szCs w:val="24"/>
        </w:rPr>
        <w:t xml:space="preserve">, the COA originally affirmed the convictions. But based </w:t>
      </w:r>
      <w:r w:rsidRPr="009C4E6D">
        <w:rPr>
          <w:rFonts w:ascii="Times New Roman" w:hAnsi="Times New Roman" w:cs="Times New Roman"/>
          <w:i/>
          <w:sz w:val="24"/>
          <w:szCs w:val="24"/>
        </w:rPr>
        <w:t>on Leistiko</w:t>
      </w:r>
      <w:r w:rsidRPr="009C4E6D">
        <w:rPr>
          <w:rFonts w:ascii="Times New Roman" w:hAnsi="Times New Roman" w:cs="Times New Roman"/>
          <w:sz w:val="24"/>
          <w:szCs w:val="24"/>
        </w:rPr>
        <w:t xml:space="preserve"> and </w:t>
      </w:r>
      <w:r w:rsidRPr="009C4E6D">
        <w:rPr>
          <w:rFonts w:ascii="Times New Roman" w:hAnsi="Times New Roman" w:cs="Times New Roman"/>
          <w:i/>
          <w:sz w:val="24"/>
          <w:szCs w:val="24"/>
        </w:rPr>
        <w:t>Jones</w:t>
      </w:r>
      <w:r w:rsidRPr="009C4E6D">
        <w:rPr>
          <w:rFonts w:ascii="Times New Roman" w:hAnsi="Times New Roman" w:cs="Times New Roman"/>
          <w:sz w:val="24"/>
          <w:szCs w:val="24"/>
        </w:rPr>
        <w:t xml:space="preserve">, overturned. </w:t>
      </w:r>
    </w:p>
    <w:p w:rsidR="009C4E6D" w:rsidRDefault="009C4E6D" w:rsidP="009C4E6D">
      <w:pPr>
        <w:spacing w:after="0" w:line="240" w:lineRule="auto"/>
        <w:rPr>
          <w:rFonts w:ascii="Times New Roman" w:hAnsi="Times New Roman" w:cs="Times New Roman"/>
          <w:sz w:val="24"/>
          <w:szCs w:val="24"/>
        </w:rPr>
      </w:pPr>
    </w:p>
    <w:p w:rsidR="009C4E6D" w:rsidRPr="009C4E6D" w:rsidRDefault="009C4E6D" w:rsidP="009C4E6D">
      <w:pPr>
        <w:spacing w:after="0" w:line="240" w:lineRule="auto"/>
        <w:rPr>
          <w:rFonts w:ascii="Times New Roman" w:hAnsi="Times New Roman" w:cs="Times New Roman"/>
          <w:sz w:val="24"/>
          <w:szCs w:val="24"/>
        </w:rPr>
      </w:pPr>
    </w:p>
    <w:p w:rsidR="009C4E6D" w:rsidRDefault="009C4E6D" w:rsidP="009C4E6D">
      <w:pPr>
        <w:spacing w:after="0" w:line="240" w:lineRule="auto"/>
        <w:rPr>
          <w:rFonts w:ascii="Times New Roman" w:hAnsi="Times New Roman" w:cs="Times New Roman"/>
          <w:sz w:val="24"/>
          <w:szCs w:val="24"/>
        </w:rPr>
      </w:pPr>
      <w:r w:rsidRPr="008100B8">
        <w:rPr>
          <w:rFonts w:ascii="Times New Roman" w:hAnsi="Times New Roman" w:cs="Times New Roman"/>
          <w:b/>
          <w:i/>
          <w:color w:val="FF0000"/>
          <w:sz w:val="24"/>
          <w:szCs w:val="24"/>
        </w:rPr>
        <w:t>State v. Roelle</w:t>
      </w:r>
      <w:r w:rsidRPr="009C4E6D">
        <w:rPr>
          <w:rFonts w:ascii="Times New Roman" w:hAnsi="Times New Roman" w:cs="Times New Roman"/>
          <w:sz w:val="24"/>
          <w:szCs w:val="24"/>
        </w:rPr>
        <w:t xml:space="preserve">, (10/16/13) DV case where Defendant was convicted of strangling his GF.  The D denied the incident happened.  At trial, over Defendant's objection, a prior criminal conviction for assault against GF was introduced to show the Defendant's intent.   Defendant appealed, arguing the trial court erred by admitting the prior conviction.  </w:t>
      </w:r>
      <w:r w:rsidRPr="001C1820">
        <w:rPr>
          <w:rFonts w:ascii="Times New Roman" w:hAnsi="Times New Roman" w:cs="Times New Roman"/>
          <w:color w:val="F79646" w:themeColor="accent6"/>
          <w:sz w:val="24"/>
          <w:szCs w:val="24"/>
          <w:u w:val="single"/>
        </w:rPr>
        <w:t>HOLDING</w:t>
      </w:r>
      <w:r w:rsidRPr="009C4E6D">
        <w:rPr>
          <w:rFonts w:ascii="Times New Roman" w:hAnsi="Times New Roman" w:cs="Times New Roman"/>
          <w:sz w:val="24"/>
          <w:szCs w:val="24"/>
          <w:u w:val="single"/>
        </w:rPr>
        <w:t>:</w:t>
      </w:r>
      <w:r w:rsidRPr="009C4E6D">
        <w:rPr>
          <w:rFonts w:ascii="Times New Roman" w:hAnsi="Times New Roman" w:cs="Times New Roman"/>
          <w:sz w:val="24"/>
          <w:szCs w:val="24"/>
        </w:rPr>
        <w:t xml:space="preserve"> Under OEC 404(3), evidence of a prior criminal conviction used to prove the intent element of a crime, when the defendant denies the act took place, requires a jury instruction limiting them to </w:t>
      </w:r>
      <w:r w:rsidRPr="00DF3488">
        <w:rPr>
          <w:rFonts w:ascii="Times New Roman" w:hAnsi="Times New Roman" w:cs="Times New Roman"/>
          <w:sz w:val="24"/>
          <w:szCs w:val="24"/>
          <w:u w:val="single"/>
        </w:rPr>
        <w:t>first</w:t>
      </w:r>
      <w:r w:rsidRPr="009C4E6D">
        <w:rPr>
          <w:rFonts w:ascii="Times New Roman" w:hAnsi="Times New Roman" w:cs="Times New Roman"/>
          <w:sz w:val="24"/>
          <w:szCs w:val="24"/>
        </w:rPr>
        <w:t xml:space="preserve"> find the defendant committed the act before considering the prior conviction for intent.</w:t>
      </w:r>
    </w:p>
    <w:p w:rsidR="009C4E6D" w:rsidRDefault="009C4E6D" w:rsidP="009C4E6D">
      <w:pPr>
        <w:spacing w:after="0" w:line="240" w:lineRule="auto"/>
        <w:rPr>
          <w:rFonts w:ascii="Times New Roman" w:hAnsi="Times New Roman" w:cs="Times New Roman"/>
          <w:sz w:val="24"/>
          <w:szCs w:val="24"/>
        </w:rPr>
      </w:pPr>
    </w:p>
    <w:p w:rsidR="009C4E6D" w:rsidRPr="009C4E6D" w:rsidRDefault="009C4E6D" w:rsidP="009C4E6D">
      <w:pPr>
        <w:spacing w:after="0" w:line="240" w:lineRule="auto"/>
        <w:rPr>
          <w:rFonts w:ascii="Times New Roman" w:hAnsi="Times New Roman" w:cs="Times New Roman"/>
          <w:sz w:val="24"/>
          <w:szCs w:val="24"/>
        </w:rPr>
      </w:pPr>
      <w:r w:rsidRPr="008100B8">
        <w:rPr>
          <w:rFonts w:ascii="Times New Roman" w:hAnsi="Times New Roman" w:cs="Times New Roman"/>
          <w:b/>
          <w:i/>
          <w:iCs/>
          <w:color w:val="FF0000"/>
          <w:sz w:val="24"/>
          <w:szCs w:val="24"/>
        </w:rPr>
        <w:t>State v. Jones</w:t>
      </w:r>
      <w:r w:rsidRPr="009C4E6D">
        <w:rPr>
          <w:rFonts w:ascii="Times New Roman" w:hAnsi="Times New Roman" w:cs="Times New Roman"/>
          <w:sz w:val="24"/>
          <w:szCs w:val="24"/>
        </w:rPr>
        <w:t>, 258 Or App __, __ P3d __ (Augu</w:t>
      </w:r>
      <w:r w:rsidR="00664E1F">
        <w:rPr>
          <w:rFonts w:ascii="Times New Roman" w:hAnsi="Times New Roman" w:cs="Times New Roman"/>
          <w:sz w:val="24"/>
          <w:szCs w:val="24"/>
        </w:rPr>
        <w:t>st 14, 2013) (Lane)</w:t>
      </w:r>
      <w:r w:rsidRPr="009C4E6D">
        <w:rPr>
          <w:rFonts w:ascii="Times New Roman" w:hAnsi="Times New Roman" w:cs="Times New Roman"/>
          <w:sz w:val="24"/>
          <w:szCs w:val="24"/>
        </w:rPr>
        <w:t>. Defendant was prosecuted for numerous serious offenses for torturing, assaulting,</w:t>
      </w:r>
      <w:r>
        <w:rPr>
          <w:rFonts w:ascii="Times New Roman" w:hAnsi="Times New Roman" w:cs="Times New Roman"/>
          <w:sz w:val="24"/>
          <w:szCs w:val="24"/>
        </w:rPr>
        <w:t xml:space="preserve"> </w:t>
      </w:r>
      <w:r w:rsidRPr="009C4E6D">
        <w:rPr>
          <w:rFonts w:ascii="Times New Roman" w:hAnsi="Times New Roman" w:cs="Times New Roman"/>
          <w:sz w:val="24"/>
          <w:szCs w:val="24"/>
        </w:rPr>
        <w:t>strangling, and sodomizing his wife over the course of several weeks in 2009. According to the victim, he accused her of being unfaithful and told her he was making her less attractive to other men. At trial, the state presented evidence of similar crimes he had committed against JM, his previous girlfriend, two years before, based on the same motive. Defendant objected solely on</w:t>
      </w:r>
      <w:r w:rsidR="00DF3488">
        <w:rPr>
          <w:rFonts w:ascii="Times New Roman" w:hAnsi="Times New Roman" w:cs="Times New Roman"/>
          <w:sz w:val="24"/>
          <w:szCs w:val="24"/>
        </w:rPr>
        <w:t xml:space="preserve"> </w:t>
      </w:r>
      <w:r w:rsidRPr="009C4E6D">
        <w:rPr>
          <w:rFonts w:ascii="Times New Roman" w:hAnsi="Times New Roman" w:cs="Times New Roman"/>
          <w:sz w:val="24"/>
          <w:szCs w:val="24"/>
        </w:rPr>
        <w:t>the ground that the evidence did not meet the</w:t>
      </w:r>
      <w:r w:rsidRPr="009C4E6D">
        <w:rPr>
          <w:rFonts w:ascii="Times New Roman" w:hAnsi="Times New Roman" w:cs="Times New Roman"/>
          <w:i/>
          <w:sz w:val="24"/>
          <w:szCs w:val="24"/>
        </w:rPr>
        <w:t xml:space="preserve"> Johns</w:t>
      </w:r>
      <w:r w:rsidRPr="009C4E6D">
        <w:rPr>
          <w:rFonts w:ascii="Times New Roman" w:hAnsi="Times New Roman" w:cs="Times New Roman"/>
          <w:sz w:val="24"/>
          <w:szCs w:val="24"/>
        </w:rPr>
        <w:t xml:space="preserve"> requirements. The trial court (Judge Debra Vogt) overruled the objection. Defendant’s defense was that he was not the one who assaulted the victim, and the jury found him guilty. He appealed and argued that the trial court erred by admitting the prior-crimes evidence involving JM. The Court of Appeals affirmed the convictions, concluding that defendant had failed to preserve the argument he raised on appeal. Meanwhile, the Oregon Supreme Court decided </w:t>
      </w:r>
      <w:r w:rsidRPr="009C4E6D">
        <w:rPr>
          <w:rFonts w:ascii="Times New Roman" w:hAnsi="Times New Roman" w:cs="Times New Roman"/>
          <w:i/>
          <w:iCs/>
          <w:sz w:val="24"/>
          <w:szCs w:val="24"/>
        </w:rPr>
        <w:t>State v. Leistiko</w:t>
      </w:r>
      <w:r w:rsidRPr="009C4E6D">
        <w:rPr>
          <w:rFonts w:ascii="Times New Roman" w:hAnsi="Times New Roman" w:cs="Times New Roman"/>
          <w:sz w:val="24"/>
          <w:szCs w:val="24"/>
        </w:rPr>
        <w:t xml:space="preserve">, 352 Or 172, modified on recons, 352 Or 622 (2012) (defendant’s prior bad acts not admissible to prove intent unless the defendant concedes the actus reus or the jury is instructed that it cannot consider the evidence for proof of intent unless it first finds that the actus reus occurred). The Supreme Court then remanded this case for reconsideration in light of </w:t>
      </w:r>
      <w:r w:rsidRPr="00664E1F">
        <w:rPr>
          <w:rFonts w:ascii="Times New Roman" w:hAnsi="Times New Roman" w:cs="Times New Roman"/>
          <w:i/>
          <w:sz w:val="24"/>
          <w:szCs w:val="24"/>
        </w:rPr>
        <w:t>Leistiko</w:t>
      </w:r>
      <w:r w:rsidRPr="009C4E6D">
        <w:rPr>
          <w:rFonts w:ascii="Times New Roman" w:hAnsi="Times New Roman" w:cs="Times New Roman"/>
          <w:sz w:val="24"/>
          <w:szCs w:val="24"/>
        </w:rPr>
        <w:t xml:space="preserve">. </w:t>
      </w:r>
      <w:r w:rsidRPr="001C1820">
        <w:rPr>
          <w:rFonts w:ascii="Times New Roman" w:hAnsi="Times New Roman" w:cs="Times New Roman"/>
          <w:b/>
          <w:bCs/>
          <w:color w:val="F79646" w:themeColor="accent6"/>
          <w:sz w:val="24"/>
          <w:szCs w:val="24"/>
          <w:u w:val="single"/>
        </w:rPr>
        <w:t>Held</w:t>
      </w:r>
      <w:r w:rsidRPr="001C1820">
        <w:rPr>
          <w:rFonts w:ascii="Times New Roman" w:hAnsi="Times New Roman" w:cs="Times New Roman"/>
          <w:color w:val="F79646" w:themeColor="accent6"/>
          <w:sz w:val="24"/>
          <w:szCs w:val="24"/>
        </w:rPr>
        <w:t xml:space="preserve">: </w:t>
      </w:r>
      <w:r w:rsidRPr="009C4E6D">
        <w:rPr>
          <w:rFonts w:ascii="Times New Roman" w:hAnsi="Times New Roman" w:cs="Times New Roman"/>
          <w:sz w:val="24"/>
          <w:szCs w:val="24"/>
        </w:rPr>
        <w:t>Reversed and remanded (Haselton, C.J.). [1] The Court of Appeals reaffirmed its previous ruling that defendant’s claim of error is not preserved. [2] But, light of</w:t>
      </w:r>
      <w:r w:rsidRPr="00664E1F">
        <w:rPr>
          <w:rFonts w:ascii="Times New Roman" w:hAnsi="Times New Roman" w:cs="Times New Roman"/>
          <w:i/>
          <w:sz w:val="24"/>
          <w:szCs w:val="24"/>
        </w:rPr>
        <w:t xml:space="preserve"> Leistiko</w:t>
      </w:r>
      <w:r w:rsidRPr="009C4E6D">
        <w:rPr>
          <w:rFonts w:ascii="Times New Roman" w:hAnsi="Times New Roman" w:cs="Times New Roman"/>
          <w:sz w:val="24"/>
          <w:szCs w:val="24"/>
        </w:rPr>
        <w:t xml:space="preserve">, the trial court committed plain error when it admitted the prior-crimes evidence: “Here, as in </w:t>
      </w:r>
      <w:r w:rsidRPr="00664E1F">
        <w:rPr>
          <w:rFonts w:ascii="Times New Roman" w:hAnsi="Times New Roman" w:cs="Times New Roman"/>
          <w:i/>
          <w:sz w:val="24"/>
          <w:szCs w:val="24"/>
        </w:rPr>
        <w:t>Leistiko</w:t>
      </w:r>
      <w:r w:rsidRPr="009C4E6D">
        <w:rPr>
          <w:rFonts w:ascii="Times New Roman" w:hAnsi="Times New Roman" w:cs="Times New Roman"/>
          <w:sz w:val="24"/>
          <w:szCs w:val="24"/>
        </w:rPr>
        <w:t xml:space="preserve">, defendant did not concede that he had engaged in the </w:t>
      </w:r>
      <w:r w:rsidRPr="009C4E6D">
        <w:rPr>
          <w:rFonts w:ascii="Times New Roman" w:hAnsi="Times New Roman" w:cs="Times New Roman"/>
          <w:i/>
          <w:iCs/>
          <w:sz w:val="24"/>
          <w:szCs w:val="24"/>
        </w:rPr>
        <w:t>actus reus</w:t>
      </w:r>
      <w:r w:rsidRPr="009C4E6D">
        <w:rPr>
          <w:rFonts w:ascii="Times New Roman" w:hAnsi="Times New Roman" w:cs="Times New Roman"/>
          <w:sz w:val="24"/>
          <w:szCs w:val="24"/>
        </w:rPr>
        <w:t xml:space="preserve">; nor was the jury instructed to consider the uncharged misconduct evidence as evidence on the issue of intent only if they first found that defendant had committed the actus reus. Those circumstances are patent and uncontroverted, and the application of </w:t>
      </w:r>
      <w:r w:rsidRPr="00664E1F">
        <w:rPr>
          <w:rFonts w:ascii="Times New Roman" w:hAnsi="Times New Roman" w:cs="Times New Roman"/>
          <w:i/>
          <w:sz w:val="24"/>
          <w:szCs w:val="24"/>
        </w:rPr>
        <w:t>Leistiko’s</w:t>
      </w:r>
      <w:r w:rsidRPr="009C4E6D">
        <w:rPr>
          <w:rFonts w:ascii="Times New Roman" w:hAnsi="Times New Roman" w:cs="Times New Roman"/>
          <w:sz w:val="24"/>
          <w:szCs w:val="24"/>
        </w:rPr>
        <w:t xml:space="preserve"> principles on this record is not reasonably in dispute. Accordingly, in light of</w:t>
      </w:r>
      <w:r w:rsidRPr="00664E1F">
        <w:rPr>
          <w:rFonts w:ascii="Times New Roman" w:hAnsi="Times New Roman" w:cs="Times New Roman"/>
          <w:i/>
          <w:sz w:val="24"/>
          <w:szCs w:val="24"/>
        </w:rPr>
        <w:t xml:space="preserve"> Leistiko</w:t>
      </w:r>
      <w:r w:rsidRPr="009C4E6D">
        <w:rPr>
          <w:rFonts w:ascii="Times New Roman" w:hAnsi="Times New Roman" w:cs="Times New Roman"/>
          <w:sz w:val="24"/>
          <w:szCs w:val="24"/>
        </w:rPr>
        <w:t>, the error in admitting JM’s testimony and submitting it to the jury without the requisite qualifying instruction was reviewable plain error.” “Here, the gravity of the error and the nature of the case militate strongly in favor of reversal. In particular, we agree with defendant that the details of the prior assault on JM—and in particular the testimony that defendant used pliers on her nipples—was highly inflammatory.”</w:t>
      </w:r>
    </w:p>
    <w:p w:rsidR="006C2BE4" w:rsidRDefault="00B577B7" w:rsidP="009C4E6D">
      <w:pPr>
        <w:spacing w:after="0" w:line="240" w:lineRule="auto"/>
        <w:rPr>
          <w:rFonts w:ascii="Times New Roman" w:hAnsi="Times New Roman" w:cs="Times New Roman"/>
          <w:sz w:val="24"/>
          <w:szCs w:val="24"/>
        </w:rPr>
      </w:pPr>
      <w:hyperlink r:id="rId38" w:history="1">
        <w:r w:rsidR="009C4E6D" w:rsidRPr="009C4E6D">
          <w:rPr>
            <w:rStyle w:val="Hyperlink"/>
            <w:rFonts w:ascii="Times New Roman" w:hAnsi="Times New Roman" w:cs="Times New Roman"/>
            <w:sz w:val="24"/>
            <w:szCs w:val="24"/>
          </w:rPr>
          <w:t>http://www.publications.ojd.state.or.us/docs/A142958A.pdf</w:t>
        </w:r>
      </w:hyperlink>
    </w:p>
    <w:p w:rsidR="006C2BE4" w:rsidRDefault="006C2BE4" w:rsidP="009C4E6D">
      <w:pPr>
        <w:spacing w:after="0" w:line="240" w:lineRule="auto"/>
        <w:rPr>
          <w:rFonts w:ascii="Times New Roman" w:hAnsi="Times New Roman" w:cs="Times New Roman"/>
          <w:sz w:val="24"/>
          <w:szCs w:val="24"/>
        </w:rPr>
      </w:pPr>
    </w:p>
    <w:p w:rsidR="009C4E6D" w:rsidRPr="009C4E6D" w:rsidRDefault="009C4E6D" w:rsidP="009C4E6D">
      <w:pPr>
        <w:spacing w:after="0" w:line="240" w:lineRule="auto"/>
        <w:rPr>
          <w:rFonts w:ascii="Times New Roman" w:hAnsi="Times New Roman" w:cs="Times New Roman"/>
          <w:sz w:val="24"/>
          <w:szCs w:val="24"/>
        </w:rPr>
      </w:pPr>
      <w:r w:rsidRPr="008100B8">
        <w:rPr>
          <w:rFonts w:ascii="Times New Roman" w:hAnsi="Times New Roman" w:cs="Times New Roman"/>
          <w:b/>
          <w:i/>
          <w:color w:val="FF0000"/>
          <w:sz w:val="24"/>
          <w:szCs w:val="24"/>
        </w:rPr>
        <w:t>State v. William Urcel Teitsworth</w:t>
      </w:r>
      <w:r w:rsidRPr="009C4E6D">
        <w:rPr>
          <w:rFonts w:ascii="Times New Roman" w:hAnsi="Times New Roman" w:cs="Times New Roman"/>
          <w:sz w:val="24"/>
          <w:szCs w:val="24"/>
        </w:rPr>
        <w:t xml:space="preserve">, 257 Or App __, __ P3d __ (June 26, 2013): In this case, as in </w:t>
      </w:r>
      <w:r w:rsidRPr="009C4E6D">
        <w:rPr>
          <w:rFonts w:ascii="Times New Roman" w:hAnsi="Times New Roman" w:cs="Times New Roman"/>
          <w:i/>
          <w:iCs/>
          <w:sz w:val="24"/>
          <w:szCs w:val="24"/>
        </w:rPr>
        <w:t>Yong</w:t>
      </w:r>
      <w:r w:rsidRPr="009C4E6D">
        <w:rPr>
          <w:rFonts w:ascii="Times New Roman" w:hAnsi="Times New Roman" w:cs="Times New Roman"/>
          <w:sz w:val="24"/>
          <w:szCs w:val="24"/>
        </w:rPr>
        <w:t xml:space="preserve">, there was no dispute that defendant and the victim had a physical altercation on the night of the charged incident, nor was there any dispute that, at a minimum, defendant pushed the victim in the face and that, when the police arrived, the victim’s face was bruised and bleeding. Thus, while defendant admitted that he acted intentionally or knowingly with respect to some conduct, his specific intent—whether he did so in self-defense—was a contested issue. Accordingly, under </w:t>
      </w:r>
      <w:r w:rsidRPr="009C4E6D">
        <w:rPr>
          <w:rFonts w:ascii="Times New Roman" w:hAnsi="Times New Roman" w:cs="Times New Roman"/>
          <w:i/>
          <w:iCs/>
          <w:sz w:val="24"/>
          <w:szCs w:val="24"/>
        </w:rPr>
        <w:t>Yong</w:t>
      </w:r>
      <w:r w:rsidRPr="009C4E6D">
        <w:rPr>
          <w:rFonts w:ascii="Times New Roman" w:hAnsi="Times New Roman" w:cs="Times New Roman"/>
          <w:sz w:val="24"/>
          <w:szCs w:val="24"/>
        </w:rPr>
        <w:t xml:space="preserve">, 206 Or App at 542, evidence of defendant’s prior altercations with the victim was admissible to prove “the state’s theory that defendant had, in fact, been the aggressor[.] ”If evidence of uncharged misconduct is introduced to show a defendant’s hostile motive toward the victim, “which in turn is probative of intent,” </w:t>
      </w:r>
      <w:r w:rsidRPr="009C4E6D">
        <w:rPr>
          <w:rFonts w:ascii="Times New Roman" w:hAnsi="Times New Roman" w:cs="Times New Roman"/>
          <w:i/>
          <w:iCs/>
          <w:sz w:val="24"/>
          <w:szCs w:val="24"/>
        </w:rPr>
        <w:t>Moen</w:t>
      </w:r>
      <w:r w:rsidRPr="009C4E6D">
        <w:rPr>
          <w:rFonts w:ascii="Times New Roman" w:hAnsi="Times New Roman" w:cs="Times New Roman"/>
          <w:sz w:val="24"/>
          <w:szCs w:val="24"/>
        </w:rPr>
        <w:t xml:space="preserve">, 309 Or at 68, the evidence must meet the </w:t>
      </w:r>
      <w:r w:rsidRPr="009C4E6D">
        <w:rPr>
          <w:rFonts w:ascii="Times New Roman" w:hAnsi="Times New Roman" w:cs="Times New Roman"/>
          <w:i/>
          <w:iCs/>
          <w:sz w:val="24"/>
          <w:szCs w:val="24"/>
        </w:rPr>
        <w:t xml:space="preserve">Johns </w:t>
      </w:r>
      <w:r w:rsidRPr="009C4E6D">
        <w:rPr>
          <w:rFonts w:ascii="Times New Roman" w:hAnsi="Times New Roman" w:cs="Times New Roman"/>
          <w:sz w:val="24"/>
          <w:szCs w:val="24"/>
        </w:rPr>
        <w:t xml:space="preserve">test for admitting evidence of uncharged misconduct to show intent. </w:t>
      </w:r>
      <w:r w:rsidRPr="009C4E6D">
        <w:rPr>
          <w:rFonts w:ascii="Times New Roman" w:hAnsi="Times New Roman" w:cs="Times New Roman"/>
          <w:i/>
          <w:iCs/>
          <w:sz w:val="24"/>
          <w:szCs w:val="24"/>
        </w:rPr>
        <w:t>Johns</w:t>
      </w:r>
      <w:r w:rsidRPr="009C4E6D">
        <w:rPr>
          <w:rFonts w:ascii="Times New Roman" w:hAnsi="Times New Roman" w:cs="Times New Roman"/>
          <w:sz w:val="24"/>
          <w:szCs w:val="24"/>
        </w:rPr>
        <w:t xml:space="preserve">, 301 Or at 555-56; </w:t>
      </w:r>
      <w:r w:rsidRPr="009C4E6D">
        <w:rPr>
          <w:rFonts w:ascii="Times New Roman" w:hAnsi="Times New Roman" w:cs="Times New Roman"/>
          <w:i/>
          <w:iCs/>
          <w:sz w:val="24"/>
          <w:szCs w:val="24"/>
        </w:rPr>
        <w:t>see also State v. Pyle</w:t>
      </w:r>
      <w:r w:rsidRPr="009C4E6D">
        <w:rPr>
          <w:rFonts w:ascii="Times New Roman" w:hAnsi="Times New Roman" w:cs="Times New Roman"/>
          <w:sz w:val="24"/>
          <w:szCs w:val="24"/>
        </w:rPr>
        <w:t xml:space="preserve">, 155 Or App 74, 81-82, 963 P2d 721, </w:t>
      </w:r>
      <w:r w:rsidRPr="009C4E6D">
        <w:rPr>
          <w:rFonts w:ascii="Times New Roman" w:hAnsi="Times New Roman" w:cs="Times New Roman"/>
          <w:i/>
          <w:iCs/>
          <w:sz w:val="24"/>
          <w:szCs w:val="24"/>
        </w:rPr>
        <w:t>rev den</w:t>
      </w:r>
      <w:r w:rsidRPr="009C4E6D">
        <w:rPr>
          <w:rFonts w:ascii="Times New Roman" w:hAnsi="Times New Roman" w:cs="Times New Roman"/>
          <w:sz w:val="24"/>
          <w:szCs w:val="24"/>
        </w:rPr>
        <w:t>, 328 Or 115 (1998) (evidence of the defendant’s prior acts of punching the victim was not relevant to prove that he intentionally shot the victim). Here, the charged act requires proof of intent; the prior act also required intent; the victim was the same in both acts; and both acts involved defendant striking the victim in the context of a domestic dispute. Therefore, we conclude that the trial court did not err in admitting the evidence of uncharged misconduct to rebut defendant’s self-defense claim. Affirmed.</w:t>
      </w:r>
    </w:p>
    <w:p w:rsidR="009C4E6D" w:rsidRPr="009C4E6D" w:rsidRDefault="009C4E6D" w:rsidP="009C4E6D">
      <w:pPr>
        <w:spacing w:after="0" w:line="240" w:lineRule="auto"/>
        <w:rPr>
          <w:rFonts w:ascii="Times New Roman" w:hAnsi="Times New Roman" w:cs="Times New Roman"/>
          <w:sz w:val="24"/>
          <w:szCs w:val="24"/>
        </w:rPr>
      </w:pPr>
    </w:p>
    <w:p w:rsidR="009C4E6D" w:rsidRPr="009C4E6D" w:rsidRDefault="009C4E6D" w:rsidP="009C4E6D">
      <w:pPr>
        <w:spacing w:after="0" w:line="240" w:lineRule="auto"/>
        <w:rPr>
          <w:rFonts w:ascii="Times New Roman" w:hAnsi="Times New Roman" w:cs="Times New Roman"/>
          <w:sz w:val="24"/>
          <w:szCs w:val="24"/>
        </w:rPr>
      </w:pPr>
      <w:r w:rsidRPr="008100B8">
        <w:rPr>
          <w:rFonts w:ascii="Times New Roman" w:hAnsi="Times New Roman" w:cs="Times New Roman"/>
          <w:b/>
          <w:i/>
          <w:color w:val="FF0000"/>
          <w:sz w:val="24"/>
          <w:szCs w:val="24"/>
        </w:rPr>
        <w:t>State v. Melissa Louise Stephens</w:t>
      </w:r>
      <w:r w:rsidRPr="009C4E6D">
        <w:rPr>
          <w:rFonts w:ascii="Times New Roman" w:hAnsi="Times New Roman" w:cs="Times New Roman"/>
          <w:sz w:val="24"/>
          <w:szCs w:val="24"/>
        </w:rPr>
        <w:t xml:space="preserve">, (2/6/13): Child sex abuse where prior uncharged acts of alleged sex abuse by D against V were allowed. Appeals Ct. affirmed trial court's decision based on D's sexual propensity toward a specific child. In a case like this, involving charges of sexual abuse of a child where the reporting was significantly delayed, evidence of sexual contact that is not charged is relevant to explain that delay; the existence of a long-term “relationship” provides relevant context. </w:t>
      </w:r>
      <w:r w:rsidRPr="009C4E6D">
        <w:rPr>
          <w:rFonts w:ascii="Times New Roman" w:hAnsi="Times New Roman" w:cs="Times New Roman"/>
          <w:i/>
          <w:iCs/>
          <w:sz w:val="24"/>
          <w:szCs w:val="24"/>
        </w:rPr>
        <w:t>State v.Zybach</w:t>
      </w:r>
      <w:r w:rsidRPr="009C4E6D">
        <w:rPr>
          <w:rFonts w:ascii="Times New Roman" w:hAnsi="Times New Roman" w:cs="Times New Roman"/>
          <w:sz w:val="24"/>
          <w:szCs w:val="24"/>
        </w:rPr>
        <w:t xml:space="preserve">, 308 Or 96, 100, 775 P2d 318 (1989); </w:t>
      </w:r>
      <w:r w:rsidRPr="009C4E6D">
        <w:rPr>
          <w:rFonts w:ascii="Times New Roman" w:hAnsi="Times New Roman" w:cs="Times New Roman"/>
          <w:i/>
          <w:iCs/>
          <w:sz w:val="24"/>
          <w:szCs w:val="24"/>
        </w:rPr>
        <w:t>State v. Panduro</w:t>
      </w:r>
      <w:r w:rsidRPr="009C4E6D">
        <w:rPr>
          <w:rFonts w:ascii="Times New Roman" w:hAnsi="Times New Roman" w:cs="Times New Roman"/>
          <w:sz w:val="24"/>
          <w:szCs w:val="24"/>
        </w:rPr>
        <w:t>, 224 Or App 180, 187, 197 P3d 1111 (2008). Further, when the uncharged conduct and the charged crimes involve the same child, evidence of the uncharged conduct is relevant “to demonstrate the sexual predisposition this defendant had for this particular vict</w:t>
      </w:r>
      <w:r>
        <w:rPr>
          <w:rFonts w:ascii="Times New Roman" w:hAnsi="Times New Roman" w:cs="Times New Roman"/>
          <w:sz w:val="24"/>
          <w:szCs w:val="24"/>
        </w:rPr>
        <w:t xml:space="preserve">im, that is, to show the sexual </w:t>
      </w:r>
      <w:r w:rsidRPr="009C4E6D">
        <w:rPr>
          <w:rFonts w:ascii="Times New Roman" w:hAnsi="Times New Roman" w:cs="Times New Roman"/>
          <w:sz w:val="24"/>
          <w:szCs w:val="24"/>
        </w:rPr>
        <w:t xml:space="preserve">inclination of defendant toward the victim, not that [she] had a character trait or propensity to engage in sexual misconduct generally.” </w:t>
      </w:r>
      <w:r w:rsidRPr="009C4E6D">
        <w:rPr>
          <w:rFonts w:ascii="Times New Roman" w:hAnsi="Times New Roman" w:cs="Times New Roman"/>
          <w:i/>
          <w:iCs/>
          <w:sz w:val="24"/>
          <w:szCs w:val="24"/>
        </w:rPr>
        <w:t>State v. McKay</w:t>
      </w:r>
      <w:r w:rsidRPr="009C4E6D">
        <w:rPr>
          <w:rFonts w:ascii="Times New Roman" w:hAnsi="Times New Roman" w:cs="Times New Roman"/>
          <w:sz w:val="24"/>
          <w:szCs w:val="24"/>
        </w:rPr>
        <w:t>, 309 Or 305, 308,</w:t>
      </w:r>
    </w:p>
    <w:p w:rsidR="009C4E6D" w:rsidRPr="009C4E6D" w:rsidRDefault="009C4E6D" w:rsidP="009C4E6D">
      <w:pPr>
        <w:spacing w:after="0" w:line="240" w:lineRule="auto"/>
        <w:rPr>
          <w:rFonts w:ascii="Times New Roman" w:hAnsi="Times New Roman" w:cs="Times New Roman"/>
          <w:sz w:val="24"/>
          <w:szCs w:val="24"/>
        </w:rPr>
      </w:pPr>
      <w:r w:rsidRPr="009C4E6D">
        <w:rPr>
          <w:rFonts w:ascii="Times New Roman" w:hAnsi="Times New Roman" w:cs="Times New Roman"/>
          <w:sz w:val="24"/>
          <w:szCs w:val="24"/>
        </w:rPr>
        <w:t>787 P2d 479 (1990). Because the evidence was relevant for a non-character purpose, it was ad</w:t>
      </w:r>
      <w:r>
        <w:rPr>
          <w:rFonts w:ascii="Times New Roman" w:hAnsi="Times New Roman" w:cs="Times New Roman"/>
          <w:sz w:val="24"/>
          <w:szCs w:val="24"/>
        </w:rPr>
        <w:t>missible. OEC 404(4).</w:t>
      </w:r>
    </w:p>
    <w:p w:rsidR="009C4E6D" w:rsidRPr="009C4E6D" w:rsidRDefault="00B577B7" w:rsidP="009C4E6D">
      <w:pPr>
        <w:spacing w:after="0" w:line="240" w:lineRule="auto"/>
        <w:rPr>
          <w:rFonts w:ascii="Times New Roman" w:hAnsi="Times New Roman" w:cs="Times New Roman"/>
          <w:sz w:val="24"/>
          <w:szCs w:val="24"/>
        </w:rPr>
      </w:pPr>
      <w:hyperlink r:id="rId39" w:history="1">
        <w:r w:rsidR="009C4E6D" w:rsidRPr="009C4E6D">
          <w:rPr>
            <w:rStyle w:val="Hyperlink"/>
            <w:rFonts w:ascii="Times New Roman" w:hAnsi="Times New Roman" w:cs="Times New Roman"/>
            <w:sz w:val="24"/>
            <w:szCs w:val="24"/>
          </w:rPr>
          <w:t>http://www.publications.ojd.state.or.us/docs/A146040.pdf</w:t>
        </w:r>
      </w:hyperlink>
    </w:p>
    <w:p w:rsidR="009C4E6D" w:rsidRPr="009C4E6D" w:rsidRDefault="009C4E6D" w:rsidP="009C4E6D">
      <w:pPr>
        <w:spacing w:after="0" w:line="240" w:lineRule="auto"/>
        <w:rPr>
          <w:rFonts w:ascii="Times New Roman" w:hAnsi="Times New Roman" w:cs="Times New Roman"/>
          <w:sz w:val="24"/>
          <w:szCs w:val="24"/>
        </w:rPr>
      </w:pPr>
    </w:p>
    <w:p w:rsidR="009C4E6D" w:rsidRPr="009C4E6D" w:rsidRDefault="009C4E6D" w:rsidP="009C4E6D">
      <w:pPr>
        <w:spacing w:after="0" w:line="240" w:lineRule="auto"/>
        <w:rPr>
          <w:rFonts w:ascii="Times New Roman" w:hAnsi="Times New Roman" w:cs="Times New Roman"/>
          <w:sz w:val="24"/>
          <w:szCs w:val="24"/>
        </w:rPr>
      </w:pPr>
      <w:r w:rsidRPr="008100B8">
        <w:rPr>
          <w:rFonts w:ascii="Times New Roman" w:hAnsi="Times New Roman" w:cs="Times New Roman"/>
          <w:b/>
          <w:i/>
          <w:iCs/>
          <w:color w:val="FF0000"/>
          <w:sz w:val="24"/>
          <w:szCs w:val="24"/>
        </w:rPr>
        <w:t xml:space="preserve">State v. Ronald Marcus Leistiko </w:t>
      </w:r>
      <w:r w:rsidRPr="00664E1F">
        <w:rPr>
          <w:rFonts w:ascii="Times New Roman" w:hAnsi="Times New Roman" w:cs="Times New Roman"/>
          <w:i/>
          <w:iCs/>
          <w:sz w:val="24"/>
          <w:szCs w:val="24"/>
        </w:rPr>
        <w:t>(7/19/12)</w:t>
      </w:r>
      <w:r w:rsidRPr="00664E1F">
        <w:rPr>
          <w:rFonts w:ascii="Times New Roman" w:hAnsi="Times New Roman" w:cs="Times New Roman"/>
          <w:sz w:val="24"/>
          <w:szCs w:val="24"/>
        </w:rPr>
        <w:t>:</w:t>
      </w:r>
      <w:r w:rsidRPr="009C4E6D">
        <w:rPr>
          <w:rFonts w:ascii="Times New Roman" w:hAnsi="Times New Roman" w:cs="Times New Roman"/>
          <w:sz w:val="24"/>
          <w:szCs w:val="24"/>
        </w:rPr>
        <w:t xml:space="preserve">  Use of force in face of resistance not similar enough to prove intent; therefore not similar enough to prove “plan.”  </w:t>
      </w:r>
    </w:p>
    <w:p w:rsidR="009C4E6D" w:rsidRPr="009C4E6D" w:rsidRDefault="009C4E6D" w:rsidP="009C4E6D">
      <w:pPr>
        <w:spacing w:after="0" w:line="240" w:lineRule="auto"/>
        <w:rPr>
          <w:rFonts w:ascii="Times New Roman" w:hAnsi="Times New Roman" w:cs="Times New Roman"/>
          <w:b/>
          <w:sz w:val="24"/>
          <w:szCs w:val="24"/>
        </w:rPr>
      </w:pPr>
    </w:p>
    <w:p w:rsidR="009C4E6D" w:rsidRPr="009C4E6D" w:rsidRDefault="009C4E6D" w:rsidP="009C4E6D">
      <w:pPr>
        <w:spacing w:after="0" w:line="240" w:lineRule="auto"/>
        <w:rPr>
          <w:rFonts w:ascii="Times New Roman" w:hAnsi="Times New Roman" w:cs="Times New Roman"/>
          <w:b/>
          <w:sz w:val="24"/>
          <w:szCs w:val="24"/>
        </w:rPr>
      </w:pPr>
    </w:p>
    <w:p w:rsidR="00664266" w:rsidRPr="001B0529" w:rsidRDefault="00664266" w:rsidP="001B0529">
      <w:pPr>
        <w:spacing w:after="0" w:line="240" w:lineRule="auto"/>
        <w:rPr>
          <w:rFonts w:ascii="Times New Roman" w:hAnsi="Times New Roman" w:cs="Times New Roman"/>
          <w:sz w:val="24"/>
          <w:szCs w:val="24"/>
        </w:rPr>
      </w:pPr>
    </w:p>
    <w:sectPr w:rsidR="00664266" w:rsidRPr="001B0529" w:rsidSect="002121DA">
      <w:footerReference w:type="default" r:id="rId4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7B7" w:rsidRDefault="00B577B7" w:rsidP="009C4E6D">
      <w:pPr>
        <w:spacing w:after="0" w:line="240" w:lineRule="auto"/>
      </w:pPr>
      <w:r>
        <w:separator/>
      </w:r>
    </w:p>
  </w:endnote>
  <w:endnote w:type="continuationSeparator" w:id="0">
    <w:p w:rsidR="00B577B7" w:rsidRDefault="00B577B7" w:rsidP="009C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6D" w:rsidRDefault="009C4E6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ESG/CJ/PBAs</w:t>
    </w:r>
    <w:r w:rsidR="00124E4B">
      <w:rPr>
        <w:rFonts w:asciiTheme="majorHAnsi" w:eastAsiaTheme="majorEastAsia" w:hAnsiTheme="majorHAnsi" w:cstheme="majorBidi"/>
      </w:rPr>
      <w:t xml:space="preserve"> (Updated; 8/22/17)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986A57" w:rsidRPr="00986A57">
      <w:rPr>
        <w:rFonts w:asciiTheme="majorHAnsi" w:eastAsiaTheme="majorEastAsia" w:hAnsiTheme="majorHAnsi" w:cstheme="majorBidi"/>
        <w:noProof/>
      </w:rPr>
      <w:t>18</w:t>
    </w:r>
    <w:r>
      <w:rPr>
        <w:rFonts w:asciiTheme="majorHAnsi" w:eastAsiaTheme="majorEastAsia" w:hAnsiTheme="majorHAnsi" w:cstheme="majorBidi"/>
        <w:noProof/>
      </w:rPr>
      <w:fldChar w:fldCharType="end"/>
    </w:r>
  </w:p>
  <w:p w:rsidR="009C4E6D" w:rsidRDefault="009C4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7B7" w:rsidRDefault="00B577B7" w:rsidP="009C4E6D">
      <w:pPr>
        <w:spacing w:after="0" w:line="240" w:lineRule="auto"/>
      </w:pPr>
      <w:r>
        <w:separator/>
      </w:r>
    </w:p>
  </w:footnote>
  <w:footnote w:type="continuationSeparator" w:id="0">
    <w:p w:rsidR="00B577B7" w:rsidRDefault="00B577B7" w:rsidP="009C4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4E6"/>
    <w:multiLevelType w:val="hybridMultilevel"/>
    <w:tmpl w:val="674420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EFE2D48"/>
    <w:multiLevelType w:val="hybridMultilevel"/>
    <w:tmpl w:val="F484EB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6D"/>
    <w:rsid w:val="00020479"/>
    <w:rsid w:val="00035076"/>
    <w:rsid w:val="00083242"/>
    <w:rsid w:val="000D1443"/>
    <w:rsid w:val="0010407C"/>
    <w:rsid w:val="00124E4B"/>
    <w:rsid w:val="001B0529"/>
    <w:rsid w:val="001C1820"/>
    <w:rsid w:val="001F3FDA"/>
    <w:rsid w:val="002121DA"/>
    <w:rsid w:val="0024428C"/>
    <w:rsid w:val="00260868"/>
    <w:rsid w:val="0031307B"/>
    <w:rsid w:val="00334BE4"/>
    <w:rsid w:val="0038515A"/>
    <w:rsid w:val="00391066"/>
    <w:rsid w:val="003D3299"/>
    <w:rsid w:val="004A19CA"/>
    <w:rsid w:val="004C4915"/>
    <w:rsid w:val="004F2932"/>
    <w:rsid w:val="005761C0"/>
    <w:rsid w:val="00664266"/>
    <w:rsid w:val="00664E1F"/>
    <w:rsid w:val="00670B24"/>
    <w:rsid w:val="006C2BE4"/>
    <w:rsid w:val="006E1323"/>
    <w:rsid w:val="00747486"/>
    <w:rsid w:val="0075350D"/>
    <w:rsid w:val="008100B8"/>
    <w:rsid w:val="008A40FB"/>
    <w:rsid w:val="0093237D"/>
    <w:rsid w:val="009534CF"/>
    <w:rsid w:val="00986A57"/>
    <w:rsid w:val="009C4E6D"/>
    <w:rsid w:val="009C70B4"/>
    <w:rsid w:val="009C7890"/>
    <w:rsid w:val="009E681D"/>
    <w:rsid w:val="00B577B7"/>
    <w:rsid w:val="00BE4718"/>
    <w:rsid w:val="00BF5792"/>
    <w:rsid w:val="00C71924"/>
    <w:rsid w:val="00C83E44"/>
    <w:rsid w:val="00CE7AAA"/>
    <w:rsid w:val="00D72E19"/>
    <w:rsid w:val="00D82DB6"/>
    <w:rsid w:val="00DF3488"/>
    <w:rsid w:val="00E34CD2"/>
    <w:rsid w:val="00EA53E3"/>
    <w:rsid w:val="00EB5FB9"/>
    <w:rsid w:val="00FD76BE"/>
    <w:rsid w:val="00FE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E6D"/>
    <w:rPr>
      <w:color w:val="0000FF" w:themeColor="hyperlink"/>
      <w:u w:val="single"/>
    </w:rPr>
  </w:style>
  <w:style w:type="paragraph" w:styleId="Header">
    <w:name w:val="header"/>
    <w:basedOn w:val="Normal"/>
    <w:link w:val="HeaderChar"/>
    <w:uiPriority w:val="99"/>
    <w:unhideWhenUsed/>
    <w:rsid w:val="009C4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E6D"/>
  </w:style>
  <w:style w:type="paragraph" w:styleId="Footer">
    <w:name w:val="footer"/>
    <w:basedOn w:val="Normal"/>
    <w:link w:val="FooterChar"/>
    <w:uiPriority w:val="99"/>
    <w:unhideWhenUsed/>
    <w:rsid w:val="009C4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E6D"/>
  </w:style>
  <w:style w:type="paragraph" w:styleId="BalloonText">
    <w:name w:val="Balloon Text"/>
    <w:basedOn w:val="Normal"/>
    <w:link w:val="BalloonTextChar"/>
    <w:uiPriority w:val="99"/>
    <w:semiHidden/>
    <w:unhideWhenUsed/>
    <w:rsid w:val="009C4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E6D"/>
    <w:rPr>
      <w:rFonts w:ascii="Tahoma" w:hAnsi="Tahoma" w:cs="Tahoma"/>
      <w:sz w:val="16"/>
      <w:szCs w:val="16"/>
    </w:rPr>
  </w:style>
  <w:style w:type="character" w:styleId="FollowedHyperlink">
    <w:name w:val="FollowedHyperlink"/>
    <w:basedOn w:val="DefaultParagraphFont"/>
    <w:uiPriority w:val="99"/>
    <w:semiHidden/>
    <w:unhideWhenUsed/>
    <w:rsid w:val="00EA53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E6D"/>
    <w:rPr>
      <w:color w:val="0000FF" w:themeColor="hyperlink"/>
      <w:u w:val="single"/>
    </w:rPr>
  </w:style>
  <w:style w:type="paragraph" w:styleId="Header">
    <w:name w:val="header"/>
    <w:basedOn w:val="Normal"/>
    <w:link w:val="HeaderChar"/>
    <w:uiPriority w:val="99"/>
    <w:unhideWhenUsed/>
    <w:rsid w:val="009C4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E6D"/>
  </w:style>
  <w:style w:type="paragraph" w:styleId="Footer">
    <w:name w:val="footer"/>
    <w:basedOn w:val="Normal"/>
    <w:link w:val="FooterChar"/>
    <w:uiPriority w:val="99"/>
    <w:unhideWhenUsed/>
    <w:rsid w:val="009C4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E6D"/>
  </w:style>
  <w:style w:type="paragraph" w:styleId="BalloonText">
    <w:name w:val="Balloon Text"/>
    <w:basedOn w:val="Normal"/>
    <w:link w:val="BalloonTextChar"/>
    <w:uiPriority w:val="99"/>
    <w:semiHidden/>
    <w:unhideWhenUsed/>
    <w:rsid w:val="009C4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E6D"/>
    <w:rPr>
      <w:rFonts w:ascii="Tahoma" w:hAnsi="Tahoma" w:cs="Tahoma"/>
      <w:sz w:val="16"/>
      <w:szCs w:val="16"/>
    </w:rPr>
  </w:style>
  <w:style w:type="character" w:styleId="FollowedHyperlink">
    <w:name w:val="FollowedHyperlink"/>
    <w:basedOn w:val="DefaultParagraphFont"/>
    <w:uiPriority w:val="99"/>
    <w:semiHidden/>
    <w:unhideWhenUsed/>
    <w:rsid w:val="00EA53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0629">
      <w:bodyDiv w:val="1"/>
      <w:marLeft w:val="0"/>
      <w:marRight w:val="0"/>
      <w:marTop w:val="0"/>
      <w:marBottom w:val="0"/>
      <w:divBdr>
        <w:top w:val="none" w:sz="0" w:space="0" w:color="auto"/>
        <w:left w:val="none" w:sz="0" w:space="0" w:color="auto"/>
        <w:bottom w:val="none" w:sz="0" w:space="0" w:color="auto"/>
        <w:right w:val="none" w:sz="0" w:space="0" w:color="auto"/>
      </w:divBdr>
    </w:div>
    <w:div w:id="139419400">
      <w:bodyDiv w:val="1"/>
      <w:marLeft w:val="0"/>
      <w:marRight w:val="0"/>
      <w:marTop w:val="0"/>
      <w:marBottom w:val="0"/>
      <w:divBdr>
        <w:top w:val="none" w:sz="0" w:space="0" w:color="auto"/>
        <w:left w:val="none" w:sz="0" w:space="0" w:color="auto"/>
        <w:bottom w:val="none" w:sz="0" w:space="0" w:color="auto"/>
        <w:right w:val="none" w:sz="0" w:space="0" w:color="auto"/>
      </w:divBdr>
    </w:div>
    <w:div w:id="293752999">
      <w:bodyDiv w:val="1"/>
      <w:marLeft w:val="0"/>
      <w:marRight w:val="0"/>
      <w:marTop w:val="0"/>
      <w:marBottom w:val="0"/>
      <w:divBdr>
        <w:top w:val="none" w:sz="0" w:space="0" w:color="auto"/>
        <w:left w:val="none" w:sz="0" w:space="0" w:color="auto"/>
        <w:bottom w:val="none" w:sz="0" w:space="0" w:color="auto"/>
        <w:right w:val="none" w:sz="0" w:space="0" w:color="auto"/>
      </w:divBdr>
    </w:div>
    <w:div w:id="328943420">
      <w:bodyDiv w:val="1"/>
      <w:marLeft w:val="0"/>
      <w:marRight w:val="0"/>
      <w:marTop w:val="0"/>
      <w:marBottom w:val="0"/>
      <w:divBdr>
        <w:top w:val="none" w:sz="0" w:space="0" w:color="auto"/>
        <w:left w:val="none" w:sz="0" w:space="0" w:color="auto"/>
        <w:bottom w:val="none" w:sz="0" w:space="0" w:color="auto"/>
        <w:right w:val="none" w:sz="0" w:space="0" w:color="auto"/>
      </w:divBdr>
    </w:div>
    <w:div w:id="526992265">
      <w:bodyDiv w:val="1"/>
      <w:marLeft w:val="0"/>
      <w:marRight w:val="0"/>
      <w:marTop w:val="0"/>
      <w:marBottom w:val="0"/>
      <w:divBdr>
        <w:top w:val="none" w:sz="0" w:space="0" w:color="auto"/>
        <w:left w:val="none" w:sz="0" w:space="0" w:color="auto"/>
        <w:bottom w:val="none" w:sz="0" w:space="0" w:color="auto"/>
        <w:right w:val="none" w:sz="0" w:space="0" w:color="auto"/>
      </w:divBdr>
    </w:div>
    <w:div w:id="545995630">
      <w:bodyDiv w:val="1"/>
      <w:marLeft w:val="0"/>
      <w:marRight w:val="0"/>
      <w:marTop w:val="0"/>
      <w:marBottom w:val="0"/>
      <w:divBdr>
        <w:top w:val="none" w:sz="0" w:space="0" w:color="auto"/>
        <w:left w:val="none" w:sz="0" w:space="0" w:color="auto"/>
        <w:bottom w:val="none" w:sz="0" w:space="0" w:color="auto"/>
        <w:right w:val="none" w:sz="0" w:space="0" w:color="auto"/>
      </w:divBdr>
    </w:div>
    <w:div w:id="582374873">
      <w:bodyDiv w:val="1"/>
      <w:marLeft w:val="0"/>
      <w:marRight w:val="0"/>
      <w:marTop w:val="0"/>
      <w:marBottom w:val="0"/>
      <w:divBdr>
        <w:top w:val="none" w:sz="0" w:space="0" w:color="auto"/>
        <w:left w:val="none" w:sz="0" w:space="0" w:color="auto"/>
        <w:bottom w:val="none" w:sz="0" w:space="0" w:color="auto"/>
        <w:right w:val="none" w:sz="0" w:space="0" w:color="auto"/>
      </w:divBdr>
    </w:div>
    <w:div w:id="620844093">
      <w:bodyDiv w:val="1"/>
      <w:marLeft w:val="0"/>
      <w:marRight w:val="0"/>
      <w:marTop w:val="0"/>
      <w:marBottom w:val="0"/>
      <w:divBdr>
        <w:top w:val="none" w:sz="0" w:space="0" w:color="auto"/>
        <w:left w:val="none" w:sz="0" w:space="0" w:color="auto"/>
        <w:bottom w:val="none" w:sz="0" w:space="0" w:color="auto"/>
        <w:right w:val="none" w:sz="0" w:space="0" w:color="auto"/>
      </w:divBdr>
    </w:div>
    <w:div w:id="627516658">
      <w:bodyDiv w:val="1"/>
      <w:marLeft w:val="0"/>
      <w:marRight w:val="0"/>
      <w:marTop w:val="0"/>
      <w:marBottom w:val="0"/>
      <w:divBdr>
        <w:top w:val="none" w:sz="0" w:space="0" w:color="auto"/>
        <w:left w:val="none" w:sz="0" w:space="0" w:color="auto"/>
        <w:bottom w:val="none" w:sz="0" w:space="0" w:color="auto"/>
        <w:right w:val="none" w:sz="0" w:space="0" w:color="auto"/>
      </w:divBdr>
    </w:div>
    <w:div w:id="832066028">
      <w:bodyDiv w:val="1"/>
      <w:marLeft w:val="0"/>
      <w:marRight w:val="0"/>
      <w:marTop w:val="0"/>
      <w:marBottom w:val="0"/>
      <w:divBdr>
        <w:top w:val="none" w:sz="0" w:space="0" w:color="auto"/>
        <w:left w:val="none" w:sz="0" w:space="0" w:color="auto"/>
        <w:bottom w:val="none" w:sz="0" w:space="0" w:color="auto"/>
        <w:right w:val="none" w:sz="0" w:space="0" w:color="auto"/>
      </w:divBdr>
    </w:div>
    <w:div w:id="1056931077">
      <w:bodyDiv w:val="1"/>
      <w:marLeft w:val="0"/>
      <w:marRight w:val="0"/>
      <w:marTop w:val="0"/>
      <w:marBottom w:val="0"/>
      <w:divBdr>
        <w:top w:val="none" w:sz="0" w:space="0" w:color="auto"/>
        <w:left w:val="none" w:sz="0" w:space="0" w:color="auto"/>
        <w:bottom w:val="none" w:sz="0" w:space="0" w:color="auto"/>
        <w:right w:val="none" w:sz="0" w:space="0" w:color="auto"/>
      </w:divBdr>
    </w:div>
    <w:div w:id="1125924363">
      <w:bodyDiv w:val="1"/>
      <w:marLeft w:val="0"/>
      <w:marRight w:val="0"/>
      <w:marTop w:val="0"/>
      <w:marBottom w:val="0"/>
      <w:divBdr>
        <w:top w:val="none" w:sz="0" w:space="0" w:color="auto"/>
        <w:left w:val="none" w:sz="0" w:space="0" w:color="auto"/>
        <w:bottom w:val="none" w:sz="0" w:space="0" w:color="auto"/>
        <w:right w:val="none" w:sz="0" w:space="0" w:color="auto"/>
      </w:divBdr>
    </w:div>
    <w:div w:id="1133792524">
      <w:bodyDiv w:val="1"/>
      <w:marLeft w:val="0"/>
      <w:marRight w:val="0"/>
      <w:marTop w:val="0"/>
      <w:marBottom w:val="0"/>
      <w:divBdr>
        <w:top w:val="none" w:sz="0" w:space="0" w:color="auto"/>
        <w:left w:val="none" w:sz="0" w:space="0" w:color="auto"/>
        <w:bottom w:val="none" w:sz="0" w:space="0" w:color="auto"/>
        <w:right w:val="none" w:sz="0" w:space="0" w:color="auto"/>
      </w:divBdr>
    </w:div>
    <w:div w:id="1160191814">
      <w:bodyDiv w:val="1"/>
      <w:marLeft w:val="0"/>
      <w:marRight w:val="0"/>
      <w:marTop w:val="0"/>
      <w:marBottom w:val="0"/>
      <w:divBdr>
        <w:top w:val="none" w:sz="0" w:space="0" w:color="auto"/>
        <w:left w:val="none" w:sz="0" w:space="0" w:color="auto"/>
        <w:bottom w:val="none" w:sz="0" w:space="0" w:color="auto"/>
        <w:right w:val="none" w:sz="0" w:space="0" w:color="auto"/>
      </w:divBdr>
    </w:div>
    <w:div w:id="1488939725">
      <w:bodyDiv w:val="1"/>
      <w:marLeft w:val="0"/>
      <w:marRight w:val="0"/>
      <w:marTop w:val="0"/>
      <w:marBottom w:val="0"/>
      <w:divBdr>
        <w:top w:val="none" w:sz="0" w:space="0" w:color="auto"/>
        <w:left w:val="none" w:sz="0" w:space="0" w:color="auto"/>
        <w:bottom w:val="none" w:sz="0" w:space="0" w:color="auto"/>
        <w:right w:val="none" w:sz="0" w:space="0" w:color="auto"/>
      </w:divBdr>
    </w:div>
    <w:div w:id="1563062014">
      <w:bodyDiv w:val="1"/>
      <w:marLeft w:val="0"/>
      <w:marRight w:val="0"/>
      <w:marTop w:val="0"/>
      <w:marBottom w:val="0"/>
      <w:divBdr>
        <w:top w:val="none" w:sz="0" w:space="0" w:color="auto"/>
        <w:left w:val="none" w:sz="0" w:space="0" w:color="auto"/>
        <w:bottom w:val="none" w:sz="0" w:space="0" w:color="auto"/>
        <w:right w:val="none" w:sz="0" w:space="0" w:color="auto"/>
      </w:divBdr>
    </w:div>
    <w:div w:id="1812212335">
      <w:bodyDiv w:val="1"/>
      <w:marLeft w:val="0"/>
      <w:marRight w:val="0"/>
      <w:marTop w:val="0"/>
      <w:marBottom w:val="0"/>
      <w:divBdr>
        <w:top w:val="none" w:sz="0" w:space="0" w:color="auto"/>
        <w:left w:val="none" w:sz="0" w:space="0" w:color="auto"/>
        <w:bottom w:val="none" w:sz="0" w:space="0" w:color="auto"/>
        <w:right w:val="none" w:sz="0" w:space="0" w:color="auto"/>
      </w:divBdr>
    </w:div>
    <w:div w:id="1822425971">
      <w:bodyDiv w:val="1"/>
      <w:marLeft w:val="0"/>
      <w:marRight w:val="0"/>
      <w:marTop w:val="0"/>
      <w:marBottom w:val="0"/>
      <w:divBdr>
        <w:top w:val="none" w:sz="0" w:space="0" w:color="auto"/>
        <w:left w:val="none" w:sz="0" w:space="0" w:color="auto"/>
        <w:bottom w:val="none" w:sz="0" w:space="0" w:color="auto"/>
        <w:right w:val="none" w:sz="0" w:space="0" w:color="auto"/>
      </w:divBdr>
    </w:div>
    <w:div w:id="210694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s.ojd.state.or.us/docs/A155326.pdf" TargetMode="External"/><Relationship Id="rId13" Type="http://schemas.openxmlformats.org/officeDocument/2006/relationships/hyperlink" Target="http://www.publications.ojd.state.or.us/docs/A153708.pdf" TargetMode="External"/><Relationship Id="rId18" Type="http://schemas.openxmlformats.org/officeDocument/2006/relationships/hyperlink" Target="http://www.publications.ojd.state.or.us/docs/A154735.pdf" TargetMode="External"/><Relationship Id="rId26" Type="http://schemas.openxmlformats.org/officeDocument/2006/relationships/hyperlink" Target="http://www.publications.ojd.state.or.us/docs/A153713.pdf" TargetMode="External"/><Relationship Id="rId39" Type="http://schemas.openxmlformats.org/officeDocument/2006/relationships/hyperlink" Target="http://www.publications.ojd.state.or.us/docs/A146040.pdf" TargetMode="External"/><Relationship Id="rId3" Type="http://schemas.microsoft.com/office/2007/relationships/stylesWithEffects" Target="stylesWithEffects.xml"/><Relationship Id="rId21" Type="http://schemas.openxmlformats.org/officeDocument/2006/relationships/hyperlink" Target="http://www.publications.ojd.state.or.us/docs/A152453.pdf" TargetMode="External"/><Relationship Id="rId34" Type="http://schemas.openxmlformats.org/officeDocument/2006/relationships/hyperlink" Target="http://www.publications.ojd.state.or.us/docs/A150918.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ublications.ojd.state.or.us/docs/A154144.pdf" TargetMode="External"/><Relationship Id="rId17" Type="http://schemas.openxmlformats.org/officeDocument/2006/relationships/hyperlink" Target="http://www.publications.ojd.state.or.us/docs/A154709.pdf" TargetMode="External"/><Relationship Id="rId25" Type="http://schemas.openxmlformats.org/officeDocument/2006/relationships/hyperlink" Target="http://www.publications.ojd.state.or.us/docs/A152531.pdf" TargetMode="External"/><Relationship Id="rId33" Type="http://schemas.openxmlformats.org/officeDocument/2006/relationships/hyperlink" Target="http://www.publications.ojd.state.or.us/docs/A152003.pdf" TargetMode="External"/><Relationship Id="rId38" Type="http://schemas.openxmlformats.org/officeDocument/2006/relationships/hyperlink" Target="http://www.publications.ojd.state.or.us/docs/A142958A.pdf" TargetMode="External"/><Relationship Id="rId2" Type="http://schemas.openxmlformats.org/officeDocument/2006/relationships/styles" Target="styles.xml"/><Relationship Id="rId16" Type="http://schemas.openxmlformats.org/officeDocument/2006/relationships/hyperlink" Target="http://www.publications.ojd.state.or.us/docs/A155404.pdf" TargetMode="External"/><Relationship Id="rId20" Type="http://schemas.openxmlformats.org/officeDocument/2006/relationships/hyperlink" Target="http://www.publications.ojd.state.or.us/docs/S059155.pdf" TargetMode="External"/><Relationship Id="rId29" Type="http://schemas.openxmlformats.org/officeDocument/2006/relationships/hyperlink" Target="http://www.publications.ojd.state.or.us/docs/A151535.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ublications.ojd.state.or.us/docs/S064072.pdf" TargetMode="External"/><Relationship Id="rId24" Type="http://schemas.openxmlformats.org/officeDocument/2006/relationships/hyperlink" Target="http://www.publications.ojd.state.or.us/docs/A156547.pdf" TargetMode="External"/><Relationship Id="rId32" Type="http://schemas.openxmlformats.org/officeDocument/2006/relationships/hyperlink" Target="http://www.publications.ojd.state.or.us/docs/A154684.pdf" TargetMode="External"/><Relationship Id="rId37" Type="http://schemas.openxmlformats.org/officeDocument/2006/relationships/hyperlink" Target="http://www.publications.ojd.state.or.us/docs/A150375.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ublications.ojd.state.or.us/docs/A156021.pdf" TargetMode="External"/><Relationship Id="rId23" Type="http://schemas.openxmlformats.org/officeDocument/2006/relationships/hyperlink" Target="http://www.publications.ojd.state.or.us/docs/A154743.pdf" TargetMode="External"/><Relationship Id="rId28" Type="http://schemas.openxmlformats.org/officeDocument/2006/relationships/hyperlink" Target="http://www.publications.ojd.state.or.us/docs/A154001.pdf" TargetMode="External"/><Relationship Id="rId36" Type="http://schemas.openxmlformats.org/officeDocument/2006/relationships/hyperlink" Target="http://www.publications.ojd.state.or.us/docs/A150290.pdf" TargetMode="External"/><Relationship Id="rId10" Type="http://schemas.openxmlformats.org/officeDocument/2006/relationships/hyperlink" Target="http://www.publications.ojd.state.or.us/docs/S064085.pdf" TargetMode="External"/><Relationship Id="rId19" Type="http://schemas.openxmlformats.org/officeDocument/2006/relationships/hyperlink" Target="http://www.publications.ojd.state.or.us/docs/A154052.pdf" TargetMode="External"/><Relationship Id="rId31" Type="http://schemas.openxmlformats.org/officeDocument/2006/relationships/hyperlink" Target="http://www.publications.ojd.state.or.us/docs/A157480.pdf" TargetMode="External"/><Relationship Id="rId4" Type="http://schemas.openxmlformats.org/officeDocument/2006/relationships/settings" Target="settings.xml"/><Relationship Id="rId9" Type="http://schemas.openxmlformats.org/officeDocument/2006/relationships/hyperlink" Target="http://www.publications.ojd.state.or.us/docs/S064086.pdf" TargetMode="External"/><Relationship Id="rId14" Type="http://schemas.openxmlformats.org/officeDocument/2006/relationships/hyperlink" Target="http://www.publications.ojd.state.or.us/docs/A153774.pdf" TargetMode="External"/><Relationship Id="rId22" Type="http://schemas.openxmlformats.org/officeDocument/2006/relationships/hyperlink" Target="http://www.publications.ojd.state.or.us/docs/A152410.pdf" TargetMode="External"/><Relationship Id="rId27" Type="http://schemas.openxmlformats.org/officeDocument/2006/relationships/hyperlink" Target="http://www.publications.ojd.state.or.us/docs/A154491A.pdf" TargetMode="External"/><Relationship Id="rId30" Type="http://schemas.openxmlformats.org/officeDocument/2006/relationships/hyperlink" Target="http://www.publications.ojd.state.or.us/docs/A153874.pdf" TargetMode="External"/><Relationship Id="rId35" Type="http://schemas.openxmlformats.org/officeDocument/2006/relationships/hyperlink" Target="http://www.publications.ojd.state.or.us/docs/A1512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15012</Words>
  <Characters>85574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100386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Greenawald Erin S</dc:creator>
  <cp:keywords/>
  <dc:description/>
  <cp:lastModifiedBy>Greenawald Erin S</cp:lastModifiedBy>
  <cp:revision>16</cp:revision>
  <cp:lastPrinted>2016-04-04T17:36:00Z</cp:lastPrinted>
  <dcterms:created xsi:type="dcterms:W3CDTF">2016-08-09T17:20:00Z</dcterms:created>
  <dcterms:modified xsi:type="dcterms:W3CDTF">2017-08-22T17:01:00Z</dcterms:modified>
</cp:coreProperties>
</file>