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08B" w:rsidRPr="00543C81" w:rsidRDefault="00D3008B" w:rsidP="00D3008B">
      <w:pPr>
        <w:pStyle w:val="Heading1"/>
        <w:rPr>
          <w:rStyle w:val="Emphasis"/>
          <w:sz w:val="36"/>
          <w:szCs w:val="36"/>
        </w:rPr>
      </w:pPr>
      <w:r w:rsidRPr="00543C81">
        <w:rPr>
          <w:rStyle w:val="Emphasis"/>
          <w:sz w:val="36"/>
          <w:szCs w:val="36"/>
        </w:rPr>
        <w:t xml:space="preserve">Oregon’s ESEA Flexibility Waiver </w:t>
      </w:r>
    </w:p>
    <w:p w:rsidR="00543C81" w:rsidRDefault="00543C81" w:rsidP="00D3008B"/>
    <w:p w:rsidR="00F51179" w:rsidRDefault="00F51179" w:rsidP="00D3008B">
      <w:pPr>
        <w:rPr>
          <w:b/>
        </w:rPr>
      </w:pPr>
    </w:p>
    <w:p w:rsidR="00AA4FCC" w:rsidRPr="00AA4FCC" w:rsidRDefault="00AA4FCC" w:rsidP="00D3008B">
      <w:pPr>
        <w:rPr>
          <w:b/>
        </w:rPr>
      </w:pPr>
      <w:r w:rsidRPr="00AA4FCC">
        <w:rPr>
          <w:b/>
        </w:rPr>
        <w:t>Overall Message:</w:t>
      </w:r>
    </w:p>
    <w:p w:rsidR="007A2522" w:rsidRDefault="00D3008B" w:rsidP="007A2522">
      <w:r>
        <w:t xml:space="preserve">The U.S. Department of Education’s approval of Oregon’s ESEA </w:t>
      </w:r>
      <w:r w:rsidR="009D3A19">
        <w:t>Flexibility (or NCLB waiver)</w:t>
      </w:r>
      <w:r>
        <w:t xml:space="preserve"> is good news for Oregon schools and Oregon kids.  </w:t>
      </w:r>
      <w:r w:rsidR="007A2522">
        <w:t xml:space="preserve">Oregon has </w:t>
      </w:r>
      <w:r w:rsidR="00164ED1">
        <w:t>worked with more than 120 stakeholders to create a new system of accountability and support to help students, educators, buildings</w:t>
      </w:r>
      <w:r w:rsidR="00F51179">
        <w:t>,</w:t>
      </w:r>
      <w:r w:rsidR="00164ED1">
        <w:t xml:space="preserve"> and districts move toward the state’s 40-40-20 Goal for</w:t>
      </w:r>
      <w:r w:rsidR="007A2522">
        <w:t xml:space="preserve"> i</w:t>
      </w:r>
      <w:r w:rsidR="00164ED1">
        <w:t>mproving educational attainment</w:t>
      </w:r>
      <w:r w:rsidR="007A2522">
        <w:t>.</w:t>
      </w:r>
      <w:r w:rsidR="007A2522" w:rsidRPr="007A2522">
        <w:t xml:space="preserve"> </w:t>
      </w:r>
      <w:r w:rsidR="007A2522">
        <w:t>This new accountability system reaffirms Oregon’s commitment to</w:t>
      </w:r>
      <w:r w:rsidR="00247403">
        <w:t xml:space="preserve"> focusing </w:t>
      </w:r>
      <w:r w:rsidR="009D3A19">
        <w:t>the state</w:t>
      </w:r>
      <w:r w:rsidR="00F51179">
        <w:t>’</w:t>
      </w:r>
      <w:r w:rsidR="009D3A19">
        <w:t>s efforts on ensuring</w:t>
      </w:r>
      <w:r w:rsidR="00164ED1">
        <w:t xml:space="preserve"> all students, regardless of background, graduate from high school prepared for college, career</w:t>
      </w:r>
      <w:r w:rsidR="00F51179">
        <w:t>,</w:t>
      </w:r>
      <w:r w:rsidR="00164ED1">
        <w:t xml:space="preserve"> and citizenship.</w:t>
      </w:r>
    </w:p>
    <w:p w:rsidR="00D3008B" w:rsidRDefault="00D3008B" w:rsidP="00D3008B"/>
    <w:p w:rsidR="00AA4FCC" w:rsidRPr="009D3A19" w:rsidRDefault="009D3A19" w:rsidP="009D3A19">
      <w:pPr>
        <w:pStyle w:val="ListParagraph"/>
        <w:spacing w:line="240" w:lineRule="auto"/>
        <w:ind w:left="0"/>
        <w:rPr>
          <w:rFonts w:ascii="Arial" w:hAnsi="Arial" w:cs="Arial"/>
          <w:sz w:val="24"/>
          <w:szCs w:val="24"/>
        </w:rPr>
      </w:pPr>
      <w:r w:rsidRPr="009D3A19">
        <w:rPr>
          <w:rFonts w:ascii="Arial" w:hAnsi="Arial" w:cs="Arial"/>
          <w:sz w:val="24"/>
          <w:szCs w:val="24"/>
        </w:rPr>
        <w:t xml:space="preserve">If Oregon did not move forward to obtain a waiver this year, projections showed that more than half of Oregon schools would have “not met” Adequate Yearly Progress (AYP), and approximately 250 schools would have been placed in improvement status. For the districts with schools in improvement, 20% of their Title I resources (approximately $35 million statewide) would </w:t>
      </w:r>
      <w:r w:rsidR="002144CD">
        <w:rPr>
          <w:rFonts w:ascii="Arial" w:hAnsi="Arial" w:cs="Arial"/>
          <w:sz w:val="24"/>
          <w:szCs w:val="24"/>
        </w:rPr>
        <w:t xml:space="preserve">have </w:t>
      </w:r>
      <w:r w:rsidRPr="009D3A19">
        <w:rPr>
          <w:rFonts w:ascii="Arial" w:hAnsi="Arial" w:cs="Arial"/>
          <w:sz w:val="24"/>
          <w:szCs w:val="24"/>
        </w:rPr>
        <w:t>be</w:t>
      </w:r>
      <w:r w:rsidR="002144CD">
        <w:rPr>
          <w:rFonts w:ascii="Arial" w:hAnsi="Arial" w:cs="Arial"/>
          <w:sz w:val="24"/>
          <w:szCs w:val="24"/>
        </w:rPr>
        <w:t>en</w:t>
      </w:r>
      <w:r w:rsidRPr="009D3A19">
        <w:rPr>
          <w:rFonts w:ascii="Arial" w:hAnsi="Arial" w:cs="Arial"/>
          <w:sz w:val="24"/>
          <w:szCs w:val="24"/>
        </w:rPr>
        <w:t xml:space="preserve"> earmarked for NCLB sanctions.</w:t>
      </w:r>
      <w:r>
        <w:rPr>
          <w:rFonts w:ascii="Arial" w:hAnsi="Arial" w:cs="Arial"/>
          <w:sz w:val="24"/>
          <w:szCs w:val="24"/>
        </w:rPr>
        <w:t xml:space="preserve"> </w:t>
      </w:r>
      <w:r w:rsidR="00AA4FCC" w:rsidRPr="009D3A19">
        <w:rPr>
          <w:rFonts w:ascii="Arial" w:hAnsi="Arial" w:cs="Arial"/>
          <w:sz w:val="24"/>
          <w:szCs w:val="24"/>
        </w:rPr>
        <w:t>Th</w:t>
      </w:r>
      <w:r w:rsidR="00164ED1" w:rsidRPr="009D3A19">
        <w:rPr>
          <w:rFonts w:ascii="Arial" w:hAnsi="Arial" w:cs="Arial"/>
          <w:sz w:val="24"/>
          <w:szCs w:val="24"/>
        </w:rPr>
        <w:t>e waiver marks a highly-anticipated move</w:t>
      </w:r>
      <w:r w:rsidR="00AA4FCC" w:rsidRPr="009D3A19">
        <w:rPr>
          <w:rFonts w:ascii="Arial" w:hAnsi="Arial" w:cs="Arial"/>
          <w:sz w:val="24"/>
          <w:szCs w:val="24"/>
        </w:rPr>
        <w:t xml:space="preserve"> a</w:t>
      </w:r>
      <w:r w:rsidR="007A2522" w:rsidRPr="009D3A19">
        <w:rPr>
          <w:rFonts w:ascii="Arial" w:hAnsi="Arial" w:cs="Arial"/>
          <w:sz w:val="24"/>
          <w:szCs w:val="24"/>
        </w:rPr>
        <w:t xml:space="preserve">way from the one-size-fits-all </w:t>
      </w:r>
      <w:r w:rsidR="00AA4FCC" w:rsidRPr="009D3A19">
        <w:rPr>
          <w:rFonts w:ascii="Arial" w:hAnsi="Arial" w:cs="Arial"/>
          <w:sz w:val="24"/>
          <w:szCs w:val="24"/>
        </w:rPr>
        <w:t xml:space="preserve">mandates and sanctions of No Child Left Behind </w:t>
      </w:r>
      <w:r w:rsidR="00164ED1" w:rsidRPr="009D3A19">
        <w:rPr>
          <w:rFonts w:ascii="Arial" w:hAnsi="Arial" w:cs="Arial"/>
          <w:sz w:val="24"/>
          <w:szCs w:val="24"/>
        </w:rPr>
        <w:t>and toward the vision of an aligned system of P-20 education that is student</w:t>
      </w:r>
      <w:r w:rsidRPr="009D3A19">
        <w:rPr>
          <w:rFonts w:ascii="Arial" w:hAnsi="Arial" w:cs="Arial"/>
          <w:sz w:val="24"/>
          <w:szCs w:val="24"/>
        </w:rPr>
        <w:t>-centered and focused on</w:t>
      </w:r>
      <w:r w:rsidR="00164ED1" w:rsidRPr="009D3A19">
        <w:rPr>
          <w:rFonts w:ascii="Arial" w:hAnsi="Arial" w:cs="Arial"/>
          <w:sz w:val="24"/>
          <w:szCs w:val="24"/>
        </w:rPr>
        <w:t xml:space="preserve"> outcomes.</w:t>
      </w:r>
    </w:p>
    <w:p w:rsidR="002967BA" w:rsidRDefault="002967BA" w:rsidP="00B96908"/>
    <w:p w:rsidR="002967BA" w:rsidRPr="002967BA" w:rsidRDefault="002967BA" w:rsidP="00B96908">
      <w:pPr>
        <w:rPr>
          <w:b/>
        </w:rPr>
      </w:pPr>
      <w:r w:rsidRPr="002967BA">
        <w:rPr>
          <w:b/>
        </w:rPr>
        <w:t>The Old System:</w:t>
      </w:r>
    </w:p>
    <w:p w:rsidR="002967BA" w:rsidRDefault="002967BA" w:rsidP="002967BA">
      <w:pPr>
        <w:numPr>
          <w:ilvl w:val="0"/>
          <w:numId w:val="1"/>
        </w:numPr>
      </w:pPr>
      <w:r>
        <w:t>One-size f</w:t>
      </w:r>
      <w:r w:rsidR="00A13A6E">
        <w:t>its all; miss one, miss them all</w:t>
      </w:r>
    </w:p>
    <w:p w:rsidR="002967BA" w:rsidRDefault="002967BA" w:rsidP="002967BA">
      <w:pPr>
        <w:numPr>
          <w:ilvl w:val="0"/>
          <w:numId w:val="1"/>
        </w:numPr>
      </w:pPr>
      <w:r>
        <w:t>Blanket sanctions imposed on schools in improvement status; no discretion on how set</w:t>
      </w:r>
      <w:r w:rsidR="002144CD">
        <w:t>-</w:t>
      </w:r>
      <w:r>
        <w:t>aside funds were spent</w:t>
      </w:r>
    </w:p>
    <w:p w:rsidR="002967BA" w:rsidRDefault="007A2522" w:rsidP="002967BA">
      <w:pPr>
        <w:numPr>
          <w:ilvl w:val="0"/>
          <w:numId w:val="1"/>
        </w:numPr>
      </w:pPr>
      <w:r>
        <w:t xml:space="preserve">Overly focused on standardized test scores and getting certain kids “over the line” </w:t>
      </w:r>
    </w:p>
    <w:p w:rsidR="002967BA" w:rsidRPr="004A52B6" w:rsidRDefault="002967BA" w:rsidP="00B96908">
      <w:pPr>
        <w:rPr>
          <w:b/>
        </w:rPr>
      </w:pPr>
    </w:p>
    <w:p w:rsidR="002967BA" w:rsidRDefault="004A52B6" w:rsidP="00B96908">
      <w:pPr>
        <w:rPr>
          <w:b/>
        </w:rPr>
      </w:pPr>
      <w:r w:rsidRPr="004A52B6">
        <w:rPr>
          <w:b/>
        </w:rPr>
        <w:t>The New System</w:t>
      </w:r>
      <w:r>
        <w:rPr>
          <w:b/>
        </w:rPr>
        <w:t>:</w:t>
      </w:r>
    </w:p>
    <w:p w:rsidR="00A27B07" w:rsidRDefault="00A27B07" w:rsidP="00A27B07">
      <w:pPr>
        <w:numPr>
          <w:ilvl w:val="0"/>
          <w:numId w:val="5"/>
        </w:numPr>
      </w:pPr>
      <w:r>
        <w:t>Home-grown accountability system designed by Oregon stakeholders</w:t>
      </w:r>
    </w:p>
    <w:p w:rsidR="004A52B6" w:rsidRDefault="004A52B6" w:rsidP="007A2522">
      <w:pPr>
        <w:numPr>
          <w:ilvl w:val="0"/>
          <w:numId w:val="5"/>
        </w:numPr>
      </w:pPr>
      <w:r>
        <w:t xml:space="preserve">Maintains focus on most vulnerable student populations – </w:t>
      </w:r>
      <w:r w:rsidR="007A2522">
        <w:t>will</w:t>
      </w:r>
      <w:r w:rsidR="00A27B07">
        <w:t xml:space="preserve"> continue to report disaggregated data; in addition, will report on an aggregate of underserved populations (which will </w:t>
      </w:r>
      <w:r w:rsidR="00A13A6E">
        <w:t>en</w:t>
      </w:r>
      <w:r w:rsidR="00A27B07">
        <w:t>sure all schools are accountable for all students regardle</w:t>
      </w:r>
      <w:r w:rsidR="00A13A6E">
        <w:t>ss of the size of the subgroup).</w:t>
      </w:r>
    </w:p>
    <w:p w:rsidR="00A27B07" w:rsidRDefault="00205E83" w:rsidP="004A52B6">
      <w:pPr>
        <w:numPr>
          <w:ilvl w:val="0"/>
          <w:numId w:val="5"/>
        </w:numPr>
      </w:pPr>
      <w:r>
        <w:t xml:space="preserve">Focused on </w:t>
      </w:r>
      <w:r w:rsidR="007A2522">
        <w:t>achievement and</w:t>
      </w:r>
      <w:r>
        <w:t xml:space="preserve"> growth</w:t>
      </w:r>
      <w:r w:rsidR="00A13A6E">
        <w:t xml:space="preserve"> </w:t>
      </w:r>
      <w:r w:rsidR="007A2522">
        <w:t>for all students</w:t>
      </w:r>
    </w:p>
    <w:p w:rsidR="00205E83" w:rsidRDefault="001F1622" w:rsidP="004A52B6">
      <w:pPr>
        <w:numPr>
          <w:ilvl w:val="0"/>
          <w:numId w:val="5"/>
        </w:numPr>
      </w:pPr>
      <w:r>
        <w:t>District-developed achievement compacts represent a shared commitment and responsibility from the state and the school system.  Compacts empower districts and communities to come together ar</w:t>
      </w:r>
      <w:r w:rsidR="007A2522">
        <w:t>ound shared goals for key</w:t>
      </w:r>
      <w:r w:rsidR="00A13A6E">
        <w:t xml:space="preserve"> student outcomes.</w:t>
      </w:r>
    </w:p>
    <w:p w:rsidR="00465B0D" w:rsidRDefault="00465B0D" w:rsidP="00465B0D"/>
    <w:p w:rsidR="001B2CC6" w:rsidRDefault="001B2CC6" w:rsidP="00465B0D"/>
    <w:p w:rsidR="001B2CC6" w:rsidRDefault="001B2CC6" w:rsidP="00465B0D"/>
    <w:p w:rsidR="00465B0D" w:rsidRDefault="00465B0D" w:rsidP="00465B0D">
      <w:pPr>
        <w:rPr>
          <w:b/>
        </w:rPr>
      </w:pPr>
      <w:r w:rsidRPr="00465B0D">
        <w:rPr>
          <w:b/>
        </w:rPr>
        <w:lastRenderedPageBreak/>
        <w:t>Oregon’s Interim Accountability System:</w:t>
      </w:r>
    </w:p>
    <w:p w:rsidR="00465B0D" w:rsidRDefault="00465B0D" w:rsidP="00465B0D">
      <w:pPr>
        <w:numPr>
          <w:ilvl w:val="0"/>
          <w:numId w:val="2"/>
        </w:numPr>
      </w:pPr>
      <w:r w:rsidRPr="00465B0D">
        <w:t>In p</w:t>
      </w:r>
      <w:r>
        <w:t>lace for the 2012-13 school year</w:t>
      </w:r>
    </w:p>
    <w:p w:rsidR="00465B0D" w:rsidRDefault="00465B0D" w:rsidP="00465B0D">
      <w:pPr>
        <w:numPr>
          <w:ilvl w:val="0"/>
          <w:numId w:val="2"/>
        </w:numPr>
      </w:pPr>
      <w:r>
        <w:t>Will serve as a bridge between the old system and the new system</w:t>
      </w:r>
    </w:p>
    <w:p w:rsidR="00465B0D" w:rsidRDefault="00465B0D" w:rsidP="00465B0D">
      <w:pPr>
        <w:numPr>
          <w:ilvl w:val="0"/>
          <w:numId w:val="2"/>
        </w:numPr>
      </w:pPr>
      <w:r>
        <w:t xml:space="preserve">Uses Oregon’s existing School Report Card model (with some adjustments) to rate all </w:t>
      </w:r>
      <w:r w:rsidR="00A13A6E">
        <w:t>schools</w:t>
      </w:r>
    </w:p>
    <w:p w:rsidR="00465B0D" w:rsidRDefault="00465B0D" w:rsidP="00465B0D">
      <w:pPr>
        <w:numPr>
          <w:ilvl w:val="0"/>
          <w:numId w:val="2"/>
        </w:numPr>
      </w:pPr>
      <w:r>
        <w:t>Incorporates a new growth calculation to indentify high-poverty schools most in need of support and celebrate those high-poverty sc</w:t>
      </w:r>
      <w:r w:rsidR="00A13A6E">
        <w:t>hools with standout performance</w:t>
      </w:r>
    </w:p>
    <w:p w:rsidR="00212920" w:rsidRDefault="00212920" w:rsidP="005E0239"/>
    <w:p w:rsidR="00465B0D" w:rsidRPr="00465B0D" w:rsidRDefault="00465B0D" w:rsidP="00A27B07">
      <w:pPr>
        <w:rPr>
          <w:b/>
        </w:rPr>
      </w:pPr>
      <w:r w:rsidRPr="00465B0D">
        <w:rPr>
          <w:b/>
        </w:rPr>
        <w:t>Oregon’s Future Accountability System:</w:t>
      </w:r>
    </w:p>
    <w:p w:rsidR="00A27B07" w:rsidRDefault="00465B0D" w:rsidP="00A27B07">
      <w:pPr>
        <w:numPr>
          <w:ilvl w:val="0"/>
          <w:numId w:val="7"/>
        </w:numPr>
      </w:pPr>
      <w:r>
        <w:t>Starting in 2013-14, Oregon will use a new accountability system including re-designed school-level reports and distri</w:t>
      </w:r>
      <w:r w:rsidR="00A13A6E">
        <w:t>ct-level achievement compacts</w:t>
      </w:r>
    </w:p>
    <w:p w:rsidR="007A2522" w:rsidRDefault="004A52B6" w:rsidP="007A2522">
      <w:pPr>
        <w:numPr>
          <w:ilvl w:val="0"/>
          <w:numId w:val="4"/>
        </w:numPr>
      </w:pPr>
      <w:r>
        <w:t>The new report card will include school and district achievement based on test scores and other measures but will also include inform</w:t>
      </w:r>
      <w:r w:rsidR="00A13A6E">
        <w:t>ation on student-level growth</w:t>
      </w:r>
      <w:r w:rsidR="007A2522">
        <w:t>, improving over time to include measures that better gauge individual student’s learning, growth, critical thinking, and college readiness.</w:t>
      </w:r>
    </w:p>
    <w:p w:rsidR="00205E83" w:rsidRDefault="007A2522" w:rsidP="007A2522">
      <w:pPr>
        <w:ind w:left="720"/>
      </w:pPr>
      <w:r>
        <w:t xml:space="preserve"> </w:t>
      </w:r>
    </w:p>
    <w:p w:rsidR="00A27B07" w:rsidRPr="00A27B07" w:rsidRDefault="00A27B07" w:rsidP="00A27B07">
      <w:pPr>
        <w:rPr>
          <w:b/>
        </w:rPr>
      </w:pPr>
      <w:r w:rsidRPr="00A27B07">
        <w:rPr>
          <w:b/>
        </w:rPr>
        <w:t>Focus, Priority, and Model Schools:</w:t>
      </w:r>
    </w:p>
    <w:p w:rsidR="00A27B07" w:rsidRDefault="002144CD" w:rsidP="00A27B07">
      <w:pPr>
        <w:numPr>
          <w:ilvl w:val="0"/>
          <w:numId w:val="8"/>
        </w:numPr>
      </w:pPr>
      <w:r>
        <w:t>Starting in 2012, w</w:t>
      </w:r>
      <w:r w:rsidR="00A27B07">
        <w:t xml:space="preserve">ill identify </w:t>
      </w:r>
      <w:r w:rsidR="001B2CC6">
        <w:t>P</w:t>
      </w:r>
      <w:r w:rsidR="00A27B07">
        <w:t xml:space="preserve">riority </w:t>
      </w:r>
      <w:proofErr w:type="gramStart"/>
      <w:r w:rsidR="00A27B07">
        <w:t>schools  that</w:t>
      </w:r>
      <w:proofErr w:type="gramEnd"/>
      <w:r w:rsidR="00A27B07">
        <w:t xml:space="preserve"> appear to be struggling to deliver outcomes or adequate growth to most students</w:t>
      </w:r>
      <w:r w:rsidR="009D3A19">
        <w:t xml:space="preserve">.  Those schools will join the existing School Improvement Grant </w:t>
      </w:r>
      <w:r>
        <w:t>(SIG) s</w:t>
      </w:r>
      <w:r w:rsidR="009D3A19">
        <w:t>chools in working with ODE and experts to create an extensive plan for improvement and support.</w:t>
      </w:r>
    </w:p>
    <w:p w:rsidR="00A27B07" w:rsidRDefault="00A27B07" w:rsidP="00A27B07">
      <w:pPr>
        <w:numPr>
          <w:ilvl w:val="0"/>
          <w:numId w:val="8"/>
        </w:numPr>
      </w:pPr>
      <w:r>
        <w:t xml:space="preserve">Will </w:t>
      </w:r>
      <w:r w:rsidR="001B2CC6">
        <w:t xml:space="preserve">also </w:t>
      </w:r>
      <w:r>
        <w:t xml:space="preserve">identify </w:t>
      </w:r>
      <w:r w:rsidR="001B2CC6">
        <w:t>F</w:t>
      </w:r>
      <w:r>
        <w:t>ocus schools that are struggling with persistent achievement gaps</w:t>
      </w:r>
    </w:p>
    <w:p w:rsidR="00A27B07" w:rsidRDefault="00A13A6E" w:rsidP="00A27B07">
      <w:pPr>
        <w:numPr>
          <w:ilvl w:val="0"/>
          <w:numId w:val="8"/>
        </w:numPr>
      </w:pPr>
      <w:r>
        <w:t>P</w:t>
      </w:r>
      <w:r w:rsidR="00A27B07">
        <w:t>lans will be developed for each school tailored to the</w:t>
      </w:r>
      <w:r>
        <w:t>ir individual situation and needs</w:t>
      </w:r>
      <w:r w:rsidR="00A27B07">
        <w:t xml:space="preserve">  </w:t>
      </w:r>
    </w:p>
    <w:p w:rsidR="00A27B07" w:rsidRDefault="00A27B07" w:rsidP="00A27B07">
      <w:pPr>
        <w:numPr>
          <w:ilvl w:val="0"/>
          <w:numId w:val="8"/>
        </w:numPr>
      </w:pPr>
      <w:r>
        <w:t>Supports and programs will be evidence-based and school specific</w:t>
      </w:r>
      <w:r w:rsidR="00205E83">
        <w:t xml:space="preserve">  </w:t>
      </w:r>
    </w:p>
    <w:p w:rsidR="004A52B6" w:rsidRDefault="00205E83" w:rsidP="005E0239">
      <w:pPr>
        <w:numPr>
          <w:ilvl w:val="0"/>
          <w:numId w:val="8"/>
        </w:numPr>
      </w:pPr>
      <w:r>
        <w:t>Will identify</w:t>
      </w:r>
      <w:r w:rsidR="001B2CC6">
        <w:t xml:space="preserve"> M</w:t>
      </w:r>
      <w:r>
        <w:t>odel schools whose success can be celebrated and whose strategies can be replicated</w:t>
      </w:r>
    </w:p>
    <w:p w:rsidR="004A52B6" w:rsidRDefault="004A52B6" w:rsidP="004A52B6">
      <w:pPr>
        <w:ind w:left="1080"/>
      </w:pPr>
    </w:p>
    <w:p w:rsidR="004A52B6" w:rsidRPr="00465B0D" w:rsidRDefault="007A2522" w:rsidP="004A52B6">
      <w:pPr>
        <w:rPr>
          <w:b/>
        </w:rPr>
      </w:pPr>
      <w:r>
        <w:rPr>
          <w:b/>
        </w:rPr>
        <w:t>Teacher and Leader Support</w:t>
      </w:r>
      <w:r w:rsidR="004A52B6" w:rsidRPr="00465B0D">
        <w:rPr>
          <w:b/>
        </w:rPr>
        <w:t xml:space="preserve">: </w:t>
      </w:r>
    </w:p>
    <w:p w:rsidR="004A52B6" w:rsidRDefault="0087380F" w:rsidP="004A52B6">
      <w:pPr>
        <w:numPr>
          <w:ilvl w:val="0"/>
          <w:numId w:val="4"/>
        </w:numPr>
      </w:pPr>
      <w:r>
        <w:t xml:space="preserve">Plans for providing teachers and principals with </w:t>
      </w:r>
      <w:r w:rsidR="009D3A19">
        <w:t xml:space="preserve">training, support and </w:t>
      </w:r>
      <w:r>
        <w:t>feedback</w:t>
      </w:r>
      <w:r w:rsidR="009D3A19">
        <w:t xml:space="preserve"> to continuously improve their profession.</w:t>
      </w:r>
    </w:p>
    <w:p w:rsidR="009D3A19" w:rsidRPr="0087380F" w:rsidRDefault="0087380F" w:rsidP="004A52B6">
      <w:pPr>
        <w:numPr>
          <w:ilvl w:val="0"/>
          <w:numId w:val="4"/>
        </w:numPr>
      </w:pPr>
      <w:r>
        <w:t>B</w:t>
      </w:r>
      <w:r w:rsidR="009D3A19">
        <w:t xml:space="preserve">uilds on </w:t>
      </w:r>
      <w:r w:rsidR="00D849E6">
        <w:t>wor</w:t>
      </w:r>
      <w:r>
        <w:t xml:space="preserve">k of SB 290 to create </w:t>
      </w:r>
      <w:r w:rsidR="00D849E6" w:rsidRPr="0004031E">
        <w:rPr>
          <w:rFonts w:cs="Calibri"/>
        </w:rPr>
        <w:t>collabor</w:t>
      </w:r>
      <w:r>
        <w:rPr>
          <w:rFonts w:cs="Calibri"/>
        </w:rPr>
        <w:t>ative</w:t>
      </w:r>
      <w:r w:rsidR="00D849E6" w:rsidRPr="0004031E">
        <w:rPr>
          <w:rFonts w:cs="Calibri"/>
        </w:rPr>
        <w:t xml:space="preserve">, locally-developed systems of educator effectiveness </w:t>
      </w:r>
      <w:r>
        <w:rPr>
          <w:rFonts w:cs="Calibri"/>
        </w:rPr>
        <w:t>in all districts by 2013-14.</w:t>
      </w:r>
    </w:p>
    <w:p w:rsidR="0087380F" w:rsidRDefault="0087380F" w:rsidP="0087380F">
      <w:pPr>
        <w:numPr>
          <w:ilvl w:val="0"/>
          <w:numId w:val="4"/>
        </w:numPr>
      </w:pPr>
      <w:r>
        <w:rPr>
          <w:rFonts w:cs="Calibri"/>
        </w:rPr>
        <w:t>Oregon has committed to using multiple measures of evaluating performance for teachers and principals, not just standardized test scores.</w:t>
      </w:r>
    </w:p>
    <w:p w:rsidR="0087380F" w:rsidRPr="0087380F" w:rsidRDefault="0087380F" w:rsidP="004A52B6">
      <w:pPr>
        <w:numPr>
          <w:ilvl w:val="0"/>
          <w:numId w:val="4"/>
        </w:numPr>
      </w:pPr>
      <w:r>
        <w:t>Commitment</w:t>
      </w:r>
      <w:r>
        <w:rPr>
          <w:rFonts w:cs="Calibri"/>
        </w:rPr>
        <w:t xml:space="preserve"> in the waiver is to a pilot project in 2012-13 </w:t>
      </w:r>
      <w:r w:rsidRPr="0004031E">
        <w:rPr>
          <w:rFonts w:cs="Calibri"/>
        </w:rPr>
        <w:t xml:space="preserve">to </w:t>
      </w:r>
      <w:r>
        <w:rPr>
          <w:rFonts w:cs="Calibri"/>
        </w:rPr>
        <w:t xml:space="preserve">study how the state framework </w:t>
      </w:r>
      <w:r w:rsidR="002144CD">
        <w:rPr>
          <w:rFonts w:cs="Calibri"/>
        </w:rPr>
        <w:t xml:space="preserve">will </w:t>
      </w:r>
      <w:r>
        <w:rPr>
          <w:rFonts w:cs="Calibri"/>
        </w:rPr>
        <w:t>incorporate evidence of student learning and growth</w:t>
      </w:r>
      <w:r w:rsidR="002144CD">
        <w:rPr>
          <w:rFonts w:cs="Calibri"/>
        </w:rPr>
        <w:t xml:space="preserve"> for the purpose of a teacher’s overall evaluation.</w:t>
      </w:r>
    </w:p>
    <w:p w:rsidR="004A52B6" w:rsidRDefault="004A52B6" w:rsidP="004A52B6"/>
    <w:p w:rsidR="004A52B6" w:rsidRDefault="004A52B6" w:rsidP="004A52B6"/>
    <w:p w:rsidR="004A52B6" w:rsidRPr="00465B0D" w:rsidRDefault="004A52B6" w:rsidP="004A52B6"/>
    <w:sectPr w:rsidR="004A52B6" w:rsidRPr="00465B0D" w:rsidSect="00F542C8">
      <w:headerReference w:type="default" r:id="rId7"/>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179" w:rsidRDefault="00F51179" w:rsidP="00F51179">
      <w:r>
        <w:separator/>
      </w:r>
    </w:p>
  </w:endnote>
  <w:endnote w:type="continuationSeparator" w:id="0">
    <w:p w:rsidR="00F51179" w:rsidRDefault="00F51179" w:rsidP="00F511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179" w:rsidRDefault="00F51179" w:rsidP="00F51179">
      <w:r>
        <w:separator/>
      </w:r>
    </w:p>
  </w:footnote>
  <w:footnote w:type="continuationSeparator" w:id="0">
    <w:p w:rsidR="00F51179" w:rsidRDefault="00F51179" w:rsidP="00F511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3179"/>
      <w:gridCol w:w="4104"/>
      <w:gridCol w:w="2869"/>
    </w:tblGrid>
    <w:tr w:rsidR="00F51179" w:rsidTr="00F51179">
      <w:tblPrEx>
        <w:tblCellMar>
          <w:top w:w="0" w:type="dxa"/>
          <w:bottom w:w="0" w:type="dxa"/>
        </w:tblCellMar>
      </w:tblPrEx>
      <w:tc>
        <w:tcPr>
          <w:tcW w:w="3192" w:type="dxa"/>
          <w:vAlign w:val="center"/>
        </w:tcPr>
        <w:p w:rsidR="00F51179" w:rsidRDefault="00F51179" w:rsidP="00F51179">
          <w:pPr>
            <w:autoSpaceDE w:val="0"/>
            <w:autoSpaceDN w:val="0"/>
            <w:adjustRightInd w:val="0"/>
            <w:spacing w:line="160" w:lineRule="atLeast"/>
            <w:rPr>
              <w:rFonts w:ascii="Palatino Linotype" w:hAnsi="Palatino Linotype"/>
              <w:sz w:val="14"/>
              <w:szCs w:val="14"/>
            </w:rPr>
          </w:pPr>
        </w:p>
      </w:tc>
      <w:tc>
        <w:tcPr>
          <w:tcW w:w="4116" w:type="dxa"/>
          <w:vAlign w:val="center"/>
        </w:tcPr>
        <w:p w:rsidR="00F51179" w:rsidRDefault="00F51179" w:rsidP="00F51179">
          <w:pPr>
            <w:autoSpaceDE w:val="0"/>
            <w:autoSpaceDN w:val="0"/>
            <w:adjustRightInd w:val="0"/>
            <w:spacing w:line="160" w:lineRule="atLeast"/>
            <w:jc w:val="center"/>
            <w:rPr>
              <w:sz w:val="14"/>
              <w:szCs w:val="14"/>
            </w:rPr>
          </w:pPr>
          <w:r>
            <w:rPr>
              <w:rFonts w:ascii="Palatino Linotype" w:hAnsi="Palatino Linotype"/>
              <w:noProof/>
              <w:sz w:val="14"/>
              <w:szCs w:val="14"/>
            </w:rPr>
            <w:drawing>
              <wp:inline distT="0" distB="0" distL="0" distR="0">
                <wp:extent cx="676275" cy="619125"/>
                <wp:effectExtent l="19050" t="0" r="9525" b="0"/>
                <wp:docPr id="1" name="Picture 1" descr="SmallSeal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Seal cropped"/>
                        <pic:cNvPicPr>
                          <a:picLocks noChangeAspect="1" noChangeArrowheads="1"/>
                        </pic:cNvPicPr>
                      </pic:nvPicPr>
                      <pic:blipFill>
                        <a:blip r:embed="rId1"/>
                        <a:srcRect/>
                        <a:stretch>
                          <a:fillRect/>
                        </a:stretch>
                      </pic:blipFill>
                      <pic:spPr bwMode="auto">
                        <a:xfrm>
                          <a:off x="0" y="0"/>
                          <a:ext cx="676275" cy="619125"/>
                        </a:xfrm>
                        <a:prstGeom prst="rect">
                          <a:avLst/>
                        </a:prstGeom>
                        <a:noFill/>
                        <a:ln w="9525">
                          <a:noFill/>
                          <a:miter lim="800000"/>
                          <a:headEnd/>
                          <a:tailEnd/>
                        </a:ln>
                      </pic:spPr>
                    </pic:pic>
                  </a:graphicData>
                </a:graphic>
              </wp:inline>
            </w:drawing>
          </w:r>
        </w:p>
      </w:tc>
      <w:tc>
        <w:tcPr>
          <w:tcW w:w="2880" w:type="dxa"/>
        </w:tcPr>
        <w:p w:rsidR="00F51179" w:rsidRDefault="00F51179" w:rsidP="00F51179">
          <w:pPr>
            <w:autoSpaceDE w:val="0"/>
            <w:autoSpaceDN w:val="0"/>
            <w:adjustRightInd w:val="0"/>
            <w:spacing w:line="160" w:lineRule="atLeast"/>
            <w:rPr>
              <w:sz w:val="14"/>
              <w:szCs w:val="14"/>
            </w:rPr>
          </w:pPr>
        </w:p>
      </w:tc>
    </w:tr>
  </w:tbl>
  <w:p w:rsidR="00F51179" w:rsidRDefault="00F51179" w:rsidP="00F51179">
    <w:pPr>
      <w:pStyle w:val="Bodytext"/>
      <w:spacing w:line="200" w:lineRule="atLeast"/>
      <w:jc w:val="center"/>
      <w:rPr>
        <w:caps/>
        <w:color w:val="auto"/>
        <w:sz w:val="16"/>
        <w:szCs w:val="16"/>
      </w:rPr>
    </w:pPr>
  </w:p>
  <w:p w:rsidR="00F51179" w:rsidRPr="008F09E0" w:rsidRDefault="00F51179" w:rsidP="00F51179">
    <w:pPr>
      <w:pStyle w:val="Bodytext"/>
      <w:spacing w:line="200" w:lineRule="atLeast"/>
      <w:jc w:val="center"/>
      <w:rPr>
        <w:caps/>
        <w:color w:val="auto"/>
        <w:sz w:val="18"/>
        <w:szCs w:val="18"/>
      </w:rPr>
    </w:pPr>
    <w:r w:rsidRPr="008F09E0">
      <w:rPr>
        <w:caps/>
        <w:color w:val="auto"/>
        <w:sz w:val="18"/>
        <w:szCs w:val="18"/>
      </w:rPr>
      <w:t>Oregon Department of Education</w:t>
    </w:r>
  </w:p>
  <w:p w:rsidR="00F51179" w:rsidRDefault="00F51179" w:rsidP="00F51179">
    <w:pPr>
      <w:pStyle w:val="Bodytext"/>
      <w:spacing w:line="200" w:lineRule="atLeast"/>
      <w:jc w:val="center"/>
      <w:rPr>
        <w:color w:val="auto"/>
        <w:sz w:val="16"/>
        <w:szCs w:val="16"/>
      </w:rPr>
    </w:pPr>
    <w:smartTag w:uri="urn:schemas-microsoft-com:office:smarttags" w:element="place">
      <w:smartTag w:uri="urn:schemas-microsoft-com:office:smarttags" w:element="PlaceName">
        <w:r>
          <w:rPr>
            <w:color w:val="auto"/>
            <w:sz w:val="16"/>
            <w:szCs w:val="16"/>
          </w:rPr>
          <w:t>Public</w:t>
        </w:r>
      </w:smartTag>
      <w:r>
        <w:rPr>
          <w:color w:val="auto"/>
          <w:sz w:val="16"/>
          <w:szCs w:val="16"/>
        </w:rPr>
        <w:t xml:space="preserve"> </w:t>
      </w:r>
      <w:smartTag w:uri="urn:schemas-microsoft-com:office:smarttags" w:element="PlaceName">
        <w:r>
          <w:rPr>
            <w:color w:val="auto"/>
            <w:sz w:val="16"/>
            <w:szCs w:val="16"/>
          </w:rPr>
          <w:t>Service</w:t>
        </w:r>
      </w:smartTag>
      <w:r>
        <w:rPr>
          <w:color w:val="auto"/>
          <w:sz w:val="16"/>
          <w:szCs w:val="16"/>
        </w:rPr>
        <w:t xml:space="preserve"> </w:t>
      </w:r>
      <w:smartTag w:uri="urn:schemas-microsoft-com:office:smarttags" w:element="PlaceType">
        <w:r>
          <w:rPr>
            <w:color w:val="auto"/>
            <w:sz w:val="16"/>
            <w:szCs w:val="16"/>
          </w:rPr>
          <w:t>Building</w:t>
        </w:r>
      </w:smartTag>
    </w:smartTag>
    <w:r>
      <w:rPr>
        <w:color w:val="auto"/>
        <w:sz w:val="16"/>
        <w:szCs w:val="16"/>
      </w:rPr>
      <w:t xml:space="preserve">, </w:t>
    </w:r>
    <w:smartTag w:uri="urn:schemas-microsoft-com:office:smarttags" w:element="address">
      <w:smartTag w:uri="urn:schemas-microsoft-com:office:smarttags" w:element="Street">
        <w:r>
          <w:rPr>
            <w:color w:val="auto"/>
            <w:sz w:val="16"/>
            <w:szCs w:val="16"/>
          </w:rPr>
          <w:t>255 Capitol Street NE</w:t>
        </w:r>
      </w:smartTag>
      <w:r>
        <w:rPr>
          <w:color w:val="auto"/>
          <w:sz w:val="16"/>
          <w:szCs w:val="16"/>
        </w:rPr>
        <w:t xml:space="preserve">, </w:t>
      </w:r>
      <w:smartTag w:uri="urn:schemas-microsoft-com:office:smarttags" w:element="City">
        <w:r>
          <w:rPr>
            <w:color w:val="auto"/>
            <w:sz w:val="16"/>
            <w:szCs w:val="16"/>
          </w:rPr>
          <w:t>Salem</w:t>
        </w:r>
      </w:smartTag>
      <w:r>
        <w:rPr>
          <w:color w:val="auto"/>
          <w:sz w:val="16"/>
          <w:szCs w:val="16"/>
        </w:rPr>
        <w:t xml:space="preserve">, </w:t>
      </w:r>
      <w:smartTag w:uri="urn:schemas-microsoft-com:office:smarttags" w:element="State">
        <w:r>
          <w:rPr>
            <w:color w:val="auto"/>
            <w:sz w:val="16"/>
            <w:szCs w:val="16"/>
          </w:rPr>
          <w:t>Oregon</w:t>
        </w:r>
      </w:smartTag>
      <w:r>
        <w:rPr>
          <w:color w:val="auto"/>
          <w:sz w:val="16"/>
          <w:szCs w:val="16"/>
        </w:rPr>
        <w:t xml:space="preserve"> </w:t>
      </w:r>
      <w:smartTag w:uri="urn:schemas-microsoft-com:office:smarttags" w:element="PostalCode">
        <w:r>
          <w:rPr>
            <w:color w:val="auto"/>
            <w:sz w:val="16"/>
            <w:szCs w:val="16"/>
          </w:rPr>
          <w:t>97310</w:t>
        </w:r>
      </w:smartTag>
    </w:smartTag>
  </w:p>
  <w:p w:rsidR="00F51179" w:rsidRDefault="00F51179" w:rsidP="00F51179">
    <w:pPr>
      <w:pStyle w:val="Bodytext"/>
      <w:spacing w:line="200" w:lineRule="atLeast"/>
      <w:jc w:val="center"/>
      <w:rPr>
        <w:color w:val="auto"/>
        <w:sz w:val="16"/>
        <w:szCs w:val="16"/>
      </w:rPr>
    </w:pPr>
    <w:r>
      <w:rPr>
        <w:color w:val="auto"/>
        <w:sz w:val="16"/>
        <w:szCs w:val="16"/>
      </w:rPr>
      <w:t>Phone (503) 947-5600 • Fax (503) 378-5156 • www.ode.state.or.us</w:t>
    </w:r>
  </w:p>
  <w:p w:rsidR="00F51179" w:rsidRDefault="00F511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7E03"/>
    <w:multiLevelType w:val="hybridMultilevel"/>
    <w:tmpl w:val="F6722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135999"/>
    <w:multiLevelType w:val="hybridMultilevel"/>
    <w:tmpl w:val="FD4E3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135386"/>
    <w:multiLevelType w:val="hybridMultilevel"/>
    <w:tmpl w:val="884A2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702F4B"/>
    <w:multiLevelType w:val="hybridMultilevel"/>
    <w:tmpl w:val="33942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5B75F8"/>
    <w:multiLevelType w:val="hybridMultilevel"/>
    <w:tmpl w:val="02CA3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294FF4"/>
    <w:multiLevelType w:val="hybridMultilevel"/>
    <w:tmpl w:val="01081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1DE33ED"/>
    <w:multiLevelType w:val="hybridMultilevel"/>
    <w:tmpl w:val="ADA4D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CC7874"/>
    <w:multiLevelType w:val="hybridMultilevel"/>
    <w:tmpl w:val="A6DE1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F37C0C"/>
    <w:multiLevelType w:val="hybridMultilevel"/>
    <w:tmpl w:val="3EC81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8"/>
  </w:num>
  <w:num w:numId="4">
    <w:abstractNumId w:val="4"/>
  </w:num>
  <w:num w:numId="5">
    <w:abstractNumId w:val="6"/>
  </w:num>
  <w:num w:numId="6">
    <w:abstractNumId w:val="5"/>
  </w:num>
  <w:num w:numId="7">
    <w:abstractNumId w:val="3"/>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161B37"/>
    <w:rsid w:val="000113C2"/>
    <w:rsid w:val="000A307F"/>
    <w:rsid w:val="00117E94"/>
    <w:rsid w:val="00161B37"/>
    <w:rsid w:val="00164ED1"/>
    <w:rsid w:val="001B2CC6"/>
    <w:rsid w:val="001B3C59"/>
    <w:rsid w:val="001F1622"/>
    <w:rsid w:val="00205E83"/>
    <w:rsid w:val="00212920"/>
    <w:rsid w:val="002144CD"/>
    <w:rsid w:val="00247403"/>
    <w:rsid w:val="002967BA"/>
    <w:rsid w:val="003B2D20"/>
    <w:rsid w:val="00465B0D"/>
    <w:rsid w:val="00473BD4"/>
    <w:rsid w:val="004A52B6"/>
    <w:rsid w:val="004B3E16"/>
    <w:rsid w:val="004E3A61"/>
    <w:rsid w:val="00543C81"/>
    <w:rsid w:val="005E0239"/>
    <w:rsid w:val="0065613A"/>
    <w:rsid w:val="00731E62"/>
    <w:rsid w:val="00747C36"/>
    <w:rsid w:val="00780861"/>
    <w:rsid w:val="007A2522"/>
    <w:rsid w:val="007C58C9"/>
    <w:rsid w:val="007F1972"/>
    <w:rsid w:val="0081056D"/>
    <w:rsid w:val="0087380F"/>
    <w:rsid w:val="0097150D"/>
    <w:rsid w:val="00991444"/>
    <w:rsid w:val="00996BA7"/>
    <w:rsid w:val="009D3A19"/>
    <w:rsid w:val="00A05EA7"/>
    <w:rsid w:val="00A13A6E"/>
    <w:rsid w:val="00A203F5"/>
    <w:rsid w:val="00A27B07"/>
    <w:rsid w:val="00A32B7D"/>
    <w:rsid w:val="00AA4FCC"/>
    <w:rsid w:val="00AB02C8"/>
    <w:rsid w:val="00B2504C"/>
    <w:rsid w:val="00B96908"/>
    <w:rsid w:val="00D3008B"/>
    <w:rsid w:val="00D849E6"/>
    <w:rsid w:val="00DB176B"/>
    <w:rsid w:val="00E213B2"/>
    <w:rsid w:val="00EB025D"/>
    <w:rsid w:val="00F51179"/>
    <w:rsid w:val="00F542C8"/>
    <w:rsid w:val="00FA1F06"/>
    <w:rsid w:val="00FD7B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176B"/>
    <w:rPr>
      <w:rFonts w:ascii="Arial" w:hAnsi="Arial"/>
      <w:sz w:val="24"/>
      <w:szCs w:val="24"/>
    </w:rPr>
  </w:style>
  <w:style w:type="paragraph" w:styleId="Heading1">
    <w:name w:val="heading 1"/>
    <w:basedOn w:val="Normal"/>
    <w:next w:val="Normal"/>
    <w:link w:val="Heading1Char"/>
    <w:qFormat/>
    <w:rsid w:val="00D3008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61B37"/>
    <w:rPr>
      <w:b/>
      <w:bCs/>
    </w:rPr>
  </w:style>
  <w:style w:type="character" w:styleId="Hyperlink">
    <w:name w:val="Hyperlink"/>
    <w:basedOn w:val="DefaultParagraphFont"/>
    <w:rsid w:val="001B3C59"/>
    <w:rPr>
      <w:color w:val="0000FF"/>
      <w:u w:val="single"/>
    </w:rPr>
  </w:style>
  <w:style w:type="character" w:styleId="FollowedHyperlink">
    <w:name w:val="FollowedHyperlink"/>
    <w:basedOn w:val="DefaultParagraphFont"/>
    <w:rsid w:val="001B3C59"/>
    <w:rPr>
      <w:color w:val="800080"/>
      <w:u w:val="single"/>
    </w:rPr>
  </w:style>
  <w:style w:type="paragraph" w:styleId="Title">
    <w:name w:val="Title"/>
    <w:basedOn w:val="Normal"/>
    <w:next w:val="Normal"/>
    <w:link w:val="TitleChar"/>
    <w:qFormat/>
    <w:rsid w:val="00D3008B"/>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D3008B"/>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D3008B"/>
    <w:pPr>
      <w:spacing w:after="60"/>
      <w:jc w:val="center"/>
      <w:outlineLvl w:val="1"/>
    </w:pPr>
    <w:rPr>
      <w:rFonts w:ascii="Cambria" w:hAnsi="Cambria"/>
    </w:rPr>
  </w:style>
  <w:style w:type="character" w:customStyle="1" w:styleId="SubtitleChar">
    <w:name w:val="Subtitle Char"/>
    <w:basedOn w:val="DefaultParagraphFont"/>
    <w:link w:val="Subtitle"/>
    <w:rsid w:val="00D3008B"/>
    <w:rPr>
      <w:rFonts w:ascii="Cambria" w:eastAsia="Times New Roman" w:hAnsi="Cambria" w:cs="Times New Roman"/>
      <w:sz w:val="24"/>
      <w:szCs w:val="24"/>
    </w:rPr>
  </w:style>
  <w:style w:type="character" w:styleId="Emphasis">
    <w:name w:val="Emphasis"/>
    <w:basedOn w:val="DefaultParagraphFont"/>
    <w:qFormat/>
    <w:rsid w:val="00D3008B"/>
    <w:rPr>
      <w:i/>
      <w:iCs/>
    </w:rPr>
  </w:style>
  <w:style w:type="character" w:customStyle="1" w:styleId="Heading1Char">
    <w:name w:val="Heading 1 Char"/>
    <w:basedOn w:val="DefaultParagraphFont"/>
    <w:link w:val="Heading1"/>
    <w:rsid w:val="00D3008B"/>
    <w:rPr>
      <w:rFonts w:ascii="Cambria" w:eastAsia="Times New Roman" w:hAnsi="Cambria" w:cs="Times New Roman"/>
      <w:b/>
      <w:bCs/>
      <w:kern w:val="32"/>
      <w:sz w:val="32"/>
      <w:szCs w:val="32"/>
    </w:rPr>
  </w:style>
  <w:style w:type="paragraph" w:styleId="ListParagraph">
    <w:name w:val="List Paragraph"/>
    <w:basedOn w:val="Normal"/>
    <w:link w:val="ListParagraphChar"/>
    <w:uiPriority w:val="34"/>
    <w:qFormat/>
    <w:rsid w:val="009D3A19"/>
    <w:pPr>
      <w:spacing w:after="200" w:line="276" w:lineRule="auto"/>
      <w:ind w:left="720"/>
      <w:contextualSpacing/>
    </w:pPr>
    <w:rPr>
      <w:rFonts w:ascii="Calibri" w:eastAsia="Calibri" w:hAnsi="Calibri"/>
      <w:sz w:val="22"/>
      <w:szCs w:val="22"/>
    </w:rPr>
  </w:style>
  <w:style w:type="character" w:customStyle="1" w:styleId="ListParagraphChar">
    <w:name w:val="List Paragraph Char"/>
    <w:basedOn w:val="DefaultParagraphFont"/>
    <w:link w:val="ListParagraph"/>
    <w:uiPriority w:val="34"/>
    <w:locked/>
    <w:rsid w:val="009D3A19"/>
    <w:rPr>
      <w:rFonts w:ascii="Calibri" w:eastAsia="Calibri" w:hAnsi="Calibri" w:cs="Times New Roman"/>
      <w:sz w:val="22"/>
      <w:szCs w:val="22"/>
    </w:rPr>
  </w:style>
  <w:style w:type="paragraph" w:styleId="Header">
    <w:name w:val="header"/>
    <w:basedOn w:val="Normal"/>
    <w:link w:val="HeaderChar"/>
    <w:rsid w:val="00F51179"/>
    <w:pPr>
      <w:tabs>
        <w:tab w:val="center" w:pos="4680"/>
        <w:tab w:val="right" w:pos="9360"/>
      </w:tabs>
    </w:pPr>
  </w:style>
  <w:style w:type="character" w:customStyle="1" w:styleId="HeaderChar">
    <w:name w:val="Header Char"/>
    <w:basedOn w:val="DefaultParagraphFont"/>
    <w:link w:val="Header"/>
    <w:rsid w:val="00F51179"/>
    <w:rPr>
      <w:rFonts w:ascii="Arial" w:hAnsi="Arial"/>
      <w:sz w:val="24"/>
      <w:szCs w:val="24"/>
    </w:rPr>
  </w:style>
  <w:style w:type="paragraph" w:styleId="Footer">
    <w:name w:val="footer"/>
    <w:basedOn w:val="Normal"/>
    <w:link w:val="FooterChar"/>
    <w:rsid w:val="00F51179"/>
    <w:pPr>
      <w:tabs>
        <w:tab w:val="center" w:pos="4680"/>
        <w:tab w:val="right" w:pos="9360"/>
      </w:tabs>
    </w:pPr>
  </w:style>
  <w:style w:type="character" w:customStyle="1" w:styleId="FooterChar">
    <w:name w:val="Footer Char"/>
    <w:basedOn w:val="DefaultParagraphFont"/>
    <w:link w:val="Footer"/>
    <w:rsid w:val="00F51179"/>
    <w:rPr>
      <w:rFonts w:ascii="Arial" w:hAnsi="Arial"/>
      <w:sz w:val="24"/>
      <w:szCs w:val="24"/>
    </w:rPr>
  </w:style>
  <w:style w:type="paragraph" w:customStyle="1" w:styleId="Bodytext">
    <w:name w:val="Body text"/>
    <w:rsid w:val="00F51179"/>
    <w:pPr>
      <w:autoSpaceDE w:val="0"/>
      <w:autoSpaceDN w:val="0"/>
      <w:adjustRightInd w:val="0"/>
      <w:spacing w:line="220" w:lineRule="atLeast"/>
    </w:pPr>
    <w:rPr>
      <w:rFonts w:ascii="Palatino Linotype" w:hAnsi="Palatino Linotype"/>
      <w:color w:val="000000"/>
    </w:rPr>
  </w:style>
  <w:style w:type="paragraph" w:styleId="BalloonText">
    <w:name w:val="Balloon Text"/>
    <w:basedOn w:val="Normal"/>
    <w:link w:val="BalloonTextChar"/>
    <w:rsid w:val="00F51179"/>
    <w:rPr>
      <w:rFonts w:ascii="Tahoma" w:hAnsi="Tahoma" w:cs="Tahoma"/>
      <w:sz w:val="16"/>
      <w:szCs w:val="16"/>
    </w:rPr>
  </w:style>
  <w:style w:type="character" w:customStyle="1" w:styleId="BalloonTextChar">
    <w:name w:val="Balloon Text Char"/>
    <w:basedOn w:val="DefaultParagraphFont"/>
    <w:link w:val="BalloonText"/>
    <w:rsid w:val="00F511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490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660</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greenec</dc:creator>
  <cp:keywords/>
  <cp:lastModifiedBy>greenec</cp:lastModifiedBy>
  <cp:revision>4</cp:revision>
  <cp:lastPrinted>2012-07-05T17:34:00Z</cp:lastPrinted>
  <dcterms:created xsi:type="dcterms:W3CDTF">2012-07-12T15:06:00Z</dcterms:created>
  <dcterms:modified xsi:type="dcterms:W3CDTF">2012-07-18T17:19:00Z</dcterms:modified>
</cp:coreProperties>
</file>