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E67E7E" w:rsidRPr="00E67E7E" w:rsidRDefault="00E67E7E" w:rsidP="00E67E7E">
      <w:pPr>
        <w:numPr>
          <w:ilvl w:val="0"/>
          <w:numId w:val="4"/>
        </w:numPr>
        <w:jc w:val="both"/>
        <w:outlineLvl w:val="0"/>
        <w:rPr>
          <w:rFonts w:ascii="Times New Roman" w:hAnsi="Times New Roman"/>
        </w:rPr>
      </w:pPr>
      <w:bookmarkStart w:id="0" w:name="_Hlk511482509"/>
      <w:bookmarkStart w:id="1" w:name="_Hlk495163498"/>
      <w:bookmarkStart w:id="2" w:name="_Hlk495757011"/>
      <w:bookmarkStart w:id="3" w:name="_Hlk511487788"/>
      <w:bookmarkStart w:id="4" w:name="_Hlk494648364"/>
      <w:bookmarkStart w:id="5" w:name="_Hlk497112828"/>
      <w:bookmarkStart w:id="6" w:name="_Hlk497744663"/>
      <w:bookmarkStart w:id="7" w:name="_Hlk497743614"/>
      <w:bookmarkStart w:id="8" w:name="_Hlk498340708"/>
      <w:bookmarkStart w:id="9" w:name="_Hlk499484321"/>
      <w:bookmarkStart w:id="10" w:name="_Hlk501356872"/>
      <w:r w:rsidRPr="00E67E7E">
        <w:rPr>
          <w:rFonts w:ascii="Times New Roman" w:hAnsi="Times New Roman"/>
        </w:rPr>
        <w:t>Funding Status – FY 2018 and FY 2017</w:t>
      </w:r>
    </w:p>
    <w:p w:rsidR="00E67E7E" w:rsidRPr="00E67E7E" w:rsidRDefault="00E67E7E" w:rsidP="00E67E7E">
      <w:pPr>
        <w:numPr>
          <w:ilvl w:val="0"/>
          <w:numId w:val="4"/>
        </w:numPr>
        <w:spacing w:before="120"/>
        <w:jc w:val="both"/>
        <w:outlineLvl w:val="0"/>
        <w:rPr>
          <w:rFonts w:ascii="Times New Roman" w:hAnsi="Times New Roman"/>
        </w:rPr>
      </w:pPr>
      <w:r w:rsidRPr="00E67E7E">
        <w:rPr>
          <w:rFonts w:ascii="Times New Roman" w:hAnsi="Times New Roman"/>
        </w:rPr>
        <w:t>Updates on USAC’s E-Rate Productivity Center and Legacy System</w:t>
      </w:r>
    </w:p>
    <w:p w:rsidR="00E67E7E" w:rsidRPr="00E67E7E" w:rsidRDefault="00E67E7E" w:rsidP="00E67E7E">
      <w:pPr>
        <w:numPr>
          <w:ilvl w:val="1"/>
          <w:numId w:val="4"/>
        </w:numPr>
        <w:spacing w:before="20"/>
        <w:jc w:val="both"/>
        <w:outlineLvl w:val="0"/>
        <w:rPr>
          <w:rFonts w:ascii="Times New Roman" w:hAnsi="Times New Roman"/>
        </w:rPr>
      </w:pPr>
      <w:r w:rsidRPr="00E67E7E">
        <w:rPr>
          <w:rFonts w:ascii="Times New Roman" w:hAnsi="Times New Roman"/>
        </w:rPr>
        <w:t>FCC Guidance to USAC on Form 470 Category 1 Menus</w:t>
      </w:r>
    </w:p>
    <w:p w:rsidR="00E67E7E" w:rsidRPr="00E67E7E" w:rsidRDefault="00E67E7E" w:rsidP="00E67E7E">
      <w:pPr>
        <w:numPr>
          <w:ilvl w:val="1"/>
          <w:numId w:val="4"/>
        </w:numPr>
        <w:spacing w:before="20"/>
        <w:jc w:val="both"/>
        <w:outlineLvl w:val="0"/>
        <w:rPr>
          <w:rFonts w:ascii="Times New Roman" w:hAnsi="Times New Roman"/>
        </w:rPr>
      </w:pPr>
      <w:r w:rsidRPr="00E67E7E">
        <w:rPr>
          <w:rFonts w:ascii="Times New Roman" w:hAnsi="Times New Roman"/>
        </w:rPr>
        <w:t>Reminder on PIA Reviewer Email Addresses</w:t>
      </w:r>
    </w:p>
    <w:p w:rsidR="00E67E7E" w:rsidRPr="00E67E7E" w:rsidRDefault="00E67E7E" w:rsidP="00E67E7E">
      <w:pPr>
        <w:numPr>
          <w:ilvl w:val="0"/>
          <w:numId w:val="4"/>
        </w:numPr>
        <w:spacing w:before="120"/>
        <w:jc w:val="both"/>
        <w:outlineLvl w:val="0"/>
        <w:rPr>
          <w:rFonts w:ascii="Times New Roman" w:hAnsi="Times New Roman"/>
        </w:rPr>
      </w:pPr>
      <w:r w:rsidRPr="00E67E7E">
        <w:rPr>
          <w:rFonts w:ascii="Times New Roman" w:hAnsi="Times New Roman"/>
        </w:rPr>
        <w:t>E-Rate</w:t>
      </w:r>
      <w:r w:rsidRPr="00E67E7E">
        <w:rPr>
          <w:rFonts w:ascii="Times New Roman" w:hAnsi="Times New Roman"/>
          <w:i/>
        </w:rPr>
        <w:t xml:space="preserve"> </w:t>
      </w:r>
      <w:r w:rsidRPr="00E67E7E">
        <w:rPr>
          <w:rFonts w:ascii="Times New Roman" w:hAnsi="Times New Roman"/>
        </w:rPr>
        <w:t>Updates and Reminders</w:t>
      </w:r>
    </w:p>
    <w:p w:rsidR="00E67E7E" w:rsidRPr="00E67E7E" w:rsidRDefault="00E67E7E" w:rsidP="00E67E7E">
      <w:pPr>
        <w:numPr>
          <w:ilvl w:val="1"/>
          <w:numId w:val="4"/>
        </w:numPr>
        <w:spacing w:before="20"/>
        <w:jc w:val="both"/>
        <w:outlineLvl w:val="0"/>
        <w:rPr>
          <w:rFonts w:ascii="Times New Roman" w:hAnsi="Times New Roman"/>
        </w:rPr>
      </w:pPr>
      <w:r w:rsidRPr="00E67E7E">
        <w:rPr>
          <w:rFonts w:ascii="Times New Roman" w:hAnsi="Times New Roman"/>
        </w:rPr>
        <w:t>Upcoming 2018 E-Rate Dates</w:t>
      </w:r>
    </w:p>
    <w:p w:rsidR="00E67E7E" w:rsidRPr="00E67E7E" w:rsidRDefault="00E67E7E" w:rsidP="00E67E7E">
      <w:pPr>
        <w:numPr>
          <w:ilvl w:val="1"/>
          <w:numId w:val="4"/>
        </w:numPr>
        <w:spacing w:before="20"/>
        <w:jc w:val="both"/>
        <w:outlineLvl w:val="0"/>
        <w:rPr>
          <w:rFonts w:ascii="Times New Roman" w:hAnsi="Times New Roman"/>
        </w:rPr>
      </w:pPr>
      <w:r w:rsidRPr="00E67E7E">
        <w:rPr>
          <w:rFonts w:ascii="Times New Roman" w:hAnsi="Times New Roman"/>
        </w:rPr>
        <w:t>Updated USAC Reference Material</w:t>
      </w:r>
    </w:p>
    <w:p w:rsidR="00E67E7E" w:rsidRPr="00E67E7E" w:rsidRDefault="00E67E7E" w:rsidP="00E67E7E">
      <w:pPr>
        <w:numPr>
          <w:ilvl w:val="1"/>
          <w:numId w:val="4"/>
        </w:numPr>
        <w:spacing w:before="20"/>
        <w:jc w:val="both"/>
        <w:outlineLvl w:val="0"/>
        <w:rPr>
          <w:rFonts w:ascii="Times New Roman" w:hAnsi="Times New Roman"/>
        </w:rPr>
      </w:pPr>
      <w:r w:rsidRPr="00E67E7E">
        <w:rPr>
          <w:rFonts w:ascii="Times New Roman" w:hAnsi="Times New Roman"/>
        </w:rPr>
        <w:t>FCC Decision Watch</w:t>
      </w:r>
    </w:p>
    <w:p w:rsidR="00E67E7E" w:rsidRPr="00E67E7E" w:rsidRDefault="00E67E7E" w:rsidP="00E67E7E">
      <w:pPr>
        <w:numPr>
          <w:ilvl w:val="0"/>
          <w:numId w:val="4"/>
        </w:numPr>
        <w:spacing w:before="120"/>
        <w:jc w:val="both"/>
        <w:outlineLvl w:val="0"/>
        <w:rPr>
          <w:rFonts w:ascii="Times New Roman" w:hAnsi="Times New Roman"/>
        </w:rPr>
      </w:pPr>
      <w:r w:rsidRPr="00E67E7E">
        <w:rPr>
          <w:rFonts w:ascii="Times New Roman" w:hAnsi="Times New Roman"/>
        </w:rPr>
        <w:t>USAC News Brief Dated May 4 – Selective Review Details</w:t>
      </w:r>
    </w:p>
    <w:p w:rsidR="00E67E7E" w:rsidRPr="00E67E7E" w:rsidRDefault="00E67E7E" w:rsidP="00E67E7E">
      <w:pPr>
        <w:jc w:val="both"/>
        <w:outlineLvl w:val="0"/>
        <w:rPr>
          <w:rFonts w:ascii="Times New Roman" w:hAnsi="Times New Roman"/>
          <w:b/>
          <w:color w:val="1F497D"/>
          <w:sz w:val="44"/>
          <w:szCs w:val="44"/>
        </w:rPr>
      </w:pPr>
    </w:p>
    <w:p w:rsidR="00E67E7E" w:rsidRPr="00E67E7E" w:rsidRDefault="00E67E7E" w:rsidP="00E67E7E">
      <w:pPr>
        <w:rPr>
          <w:rFonts w:ascii="Times New Roman" w:hAnsi="Times New Roman"/>
          <w:b/>
          <w:color w:val="1F497D"/>
          <w:lang w:bidi="ar-SA"/>
        </w:rPr>
      </w:pPr>
      <w:r w:rsidRPr="00E67E7E">
        <w:rPr>
          <w:rFonts w:ascii="Times New Roman" w:hAnsi="Times New Roman"/>
          <w:b/>
          <w:color w:val="1F497D"/>
          <w:lang w:bidi="ar-SA"/>
        </w:rPr>
        <w:t>Funding Status – FY 2018 and FY 2017</w:t>
      </w:r>
    </w:p>
    <w:p w:rsidR="00E67E7E" w:rsidRPr="00E67E7E" w:rsidRDefault="00E67E7E" w:rsidP="00E67E7E">
      <w:pPr>
        <w:rPr>
          <w:rFonts w:ascii="Times New Roman" w:hAnsi="Times New Roman"/>
          <w:lang w:bidi="ar-SA"/>
        </w:rPr>
      </w:pPr>
    </w:p>
    <w:p w:rsidR="00E67E7E" w:rsidRPr="00E67E7E" w:rsidRDefault="00E67E7E" w:rsidP="00E67E7E">
      <w:pPr>
        <w:rPr>
          <w:rFonts w:ascii="Times New Roman" w:hAnsi="Times New Roman"/>
          <w:i/>
          <w:color w:val="1F497D"/>
          <w:lang w:bidi="ar-SA"/>
        </w:rPr>
      </w:pPr>
      <w:r w:rsidRPr="00E67E7E">
        <w:rPr>
          <w:rFonts w:ascii="Times New Roman" w:hAnsi="Times New Roman"/>
          <w:i/>
          <w:color w:val="1F497D"/>
          <w:lang w:bidi="ar-SA"/>
        </w:rPr>
        <w:t>FY 2018:</w:t>
      </w:r>
    </w:p>
    <w:p w:rsidR="00E67E7E" w:rsidRPr="00E67E7E" w:rsidRDefault="00E67E7E" w:rsidP="00E67E7E">
      <w:pPr>
        <w:rPr>
          <w:rFonts w:ascii="Times New Roman" w:hAnsi="Times New Roman"/>
          <w:i/>
          <w:color w:val="1F3864"/>
          <w:lang w:bidi="ar-SA"/>
        </w:rPr>
      </w:pPr>
    </w:p>
    <w:p w:rsidR="00E67E7E" w:rsidRPr="00E67E7E" w:rsidRDefault="00E67E7E" w:rsidP="00E67E7E">
      <w:pPr>
        <w:jc w:val="both"/>
        <w:rPr>
          <w:rFonts w:ascii="Times New Roman" w:hAnsi="Times New Roman"/>
          <w:color w:val="000000"/>
          <w:lang w:bidi="ar-SA"/>
        </w:rPr>
      </w:pPr>
      <w:bookmarkStart w:id="11" w:name="_Hlk509759858"/>
      <w:bookmarkStart w:id="12" w:name="_Hlk501354306"/>
      <w:r w:rsidRPr="00E67E7E">
        <w:rPr>
          <w:rFonts w:ascii="Times New Roman" w:hAnsi="Times New Roman"/>
          <w:color w:val="000000"/>
          <w:lang w:bidi="ar-SA"/>
        </w:rPr>
        <w:t xml:space="preserve">Wave 4 for FY 2018 was released </w:t>
      </w:r>
      <w:r w:rsidRPr="00E67E7E">
        <w:rPr>
          <w:rFonts w:ascii="Times New Roman" w:hAnsi="Times New Roman"/>
          <w:lang w:bidi="ar-SA"/>
        </w:rPr>
        <w:t>Friday, May 4</w:t>
      </w:r>
      <w:r w:rsidRPr="00E67E7E">
        <w:rPr>
          <w:rFonts w:ascii="Times New Roman" w:hAnsi="Times New Roman"/>
          <w:vertAlign w:val="superscript"/>
          <w:lang w:bidi="ar-SA"/>
        </w:rPr>
        <w:t>th</w:t>
      </w:r>
      <w:r w:rsidRPr="00E67E7E">
        <w:rPr>
          <w:rFonts w:ascii="Times New Roman" w:hAnsi="Times New Roman"/>
          <w:lang w:bidi="ar-SA"/>
        </w:rPr>
        <w:t>, for $62.4 million.  Cumulative funding is</w:t>
      </w:r>
      <w:r w:rsidRPr="00E67E7E">
        <w:rPr>
          <w:rFonts w:ascii="Times New Roman" w:hAnsi="Times New Roman"/>
          <w:color w:val="000000"/>
          <w:lang w:bidi="ar-SA"/>
        </w:rPr>
        <w:t xml:space="preserve"> $700 million.  </w:t>
      </w:r>
      <w:r w:rsidRPr="00E67E7E">
        <w:rPr>
          <w:rFonts w:ascii="Times New Roman" w:hAnsi="Times New Roman"/>
          <w:lang w:bidi="ar-SA"/>
        </w:rPr>
        <w:t>Wave 5 is scheduled for release on Thursday, May 10</w:t>
      </w:r>
      <w:r w:rsidRPr="00E67E7E">
        <w:rPr>
          <w:rFonts w:ascii="Times New Roman" w:hAnsi="Times New Roman"/>
          <w:vertAlign w:val="superscript"/>
          <w:lang w:bidi="ar-SA"/>
        </w:rPr>
        <w:t>th</w:t>
      </w:r>
      <w:r w:rsidRPr="00E67E7E">
        <w:rPr>
          <w:rFonts w:ascii="Times New Roman" w:hAnsi="Times New Roman"/>
          <w:lang w:bidi="ar-SA"/>
        </w:rPr>
        <w:t>.</w:t>
      </w:r>
    </w:p>
    <w:bookmarkEnd w:id="11"/>
    <w:bookmarkEnd w:id="12"/>
    <w:p w:rsidR="00E67E7E" w:rsidRPr="00E67E7E" w:rsidRDefault="00E67E7E" w:rsidP="00E67E7E">
      <w:pPr>
        <w:rPr>
          <w:rFonts w:ascii="Times New Roman" w:hAnsi="Times New Roman"/>
          <w:i/>
          <w:color w:val="1F3864"/>
        </w:rPr>
      </w:pPr>
    </w:p>
    <w:p w:rsidR="00E67E7E" w:rsidRPr="00E67E7E" w:rsidRDefault="00E67E7E" w:rsidP="00E67E7E">
      <w:pPr>
        <w:rPr>
          <w:rFonts w:ascii="Times New Roman" w:hAnsi="Times New Roman"/>
          <w:i/>
          <w:color w:val="1F497D"/>
          <w:lang w:bidi="ar-SA"/>
        </w:rPr>
      </w:pPr>
      <w:r w:rsidRPr="00E67E7E">
        <w:rPr>
          <w:rFonts w:ascii="Times New Roman" w:hAnsi="Times New Roman"/>
          <w:i/>
          <w:color w:val="1F497D"/>
          <w:lang w:bidi="ar-SA"/>
        </w:rPr>
        <w:t>FY 2017:</w:t>
      </w:r>
    </w:p>
    <w:p w:rsidR="00E67E7E" w:rsidRPr="00E67E7E" w:rsidRDefault="00E67E7E" w:rsidP="00E67E7E">
      <w:pPr>
        <w:rPr>
          <w:rFonts w:ascii="Times New Roman" w:hAnsi="Times New Roman"/>
          <w:i/>
          <w:color w:val="1F3864"/>
          <w:lang w:bidi="ar-SA"/>
        </w:rPr>
      </w:pPr>
    </w:p>
    <w:p w:rsidR="00E67E7E" w:rsidRPr="00E67E7E" w:rsidRDefault="00E67E7E" w:rsidP="00E67E7E">
      <w:pPr>
        <w:jc w:val="both"/>
        <w:rPr>
          <w:rFonts w:ascii="Times New Roman" w:hAnsi="Times New Roman"/>
        </w:rPr>
      </w:pPr>
      <w:r w:rsidRPr="00E67E7E">
        <w:rPr>
          <w:rFonts w:ascii="Times New Roman" w:hAnsi="Times New Roman"/>
          <w:lang w:bidi="ar-SA"/>
        </w:rPr>
        <w:t>Wave 52 for FY 2017 was released Tuesday, May 1</w:t>
      </w:r>
      <w:r w:rsidRPr="00E67E7E">
        <w:rPr>
          <w:rFonts w:ascii="Times New Roman" w:hAnsi="Times New Roman"/>
          <w:vertAlign w:val="superscript"/>
          <w:lang w:bidi="ar-SA"/>
        </w:rPr>
        <w:t>st</w:t>
      </w:r>
      <w:r w:rsidRPr="00E67E7E">
        <w:rPr>
          <w:rFonts w:ascii="Times New Roman" w:hAnsi="Times New Roman"/>
          <w:lang w:bidi="ar-SA"/>
        </w:rPr>
        <w:t>, for a total of $29.7 million.  Cumulative national funding through Wave 52 is $2.32 billion.  Wave 53 for hurricane relief applicants will be released on Friday, May 11</w:t>
      </w:r>
      <w:r w:rsidRPr="00E67E7E">
        <w:rPr>
          <w:rFonts w:ascii="Times New Roman" w:hAnsi="Times New Roman"/>
          <w:vertAlign w:val="superscript"/>
          <w:lang w:bidi="ar-SA"/>
        </w:rPr>
        <w:t>th</w:t>
      </w:r>
      <w:r w:rsidRPr="00E67E7E">
        <w:rPr>
          <w:rFonts w:ascii="Times New Roman" w:hAnsi="Times New Roman"/>
          <w:lang w:bidi="ar-SA"/>
        </w:rPr>
        <w:t>.</w:t>
      </w:r>
    </w:p>
    <w:bookmarkEnd w:id="0"/>
    <w:bookmarkEnd w:id="1"/>
    <w:bookmarkEnd w:id="2"/>
    <w:bookmarkEnd w:id="3"/>
    <w:p w:rsidR="00AA32AB" w:rsidRPr="00AA32AB" w:rsidRDefault="00AA32AB" w:rsidP="00AA32AB">
      <w:pPr>
        <w:jc w:val="both"/>
        <w:rPr>
          <w:rFonts w:ascii="Times New Roman" w:hAnsi="Times New Roman"/>
          <w:b/>
          <w:sz w:val="36"/>
          <w:szCs w:val="36"/>
        </w:rPr>
      </w:pPr>
    </w:p>
    <w:bookmarkEnd w:id="4"/>
    <w:bookmarkEnd w:id="5"/>
    <w:bookmarkEnd w:id="6"/>
    <w:bookmarkEnd w:id="7"/>
    <w:bookmarkEnd w:id="8"/>
    <w:bookmarkEnd w:id="9"/>
    <w:bookmarkEnd w:id="10"/>
    <w:p w:rsidR="00141D25" w:rsidRPr="00FF5144" w:rsidRDefault="00141D25" w:rsidP="00141D25">
      <w:pPr>
        <w:jc w:val="both"/>
        <w:rPr>
          <w:rFonts w:ascii="Times New Roman" w:hAnsi="Times New Roman"/>
          <w:b/>
          <w:color w:val="1F497D"/>
        </w:rPr>
      </w:pPr>
      <w:r w:rsidRPr="00FF5144">
        <w:rPr>
          <w:rFonts w:ascii="Times New Roman" w:hAnsi="Times New Roman"/>
          <w:b/>
          <w:color w:val="1F497D"/>
        </w:rPr>
        <w:t>Updates on USAC’s E-Rate Productivity Center and Legacy System</w:t>
      </w:r>
    </w:p>
    <w:p w:rsidR="00141D25" w:rsidRPr="00FF5144" w:rsidRDefault="00141D25" w:rsidP="00141D25">
      <w:pPr>
        <w:jc w:val="both"/>
        <w:rPr>
          <w:rFonts w:ascii="Times New Roman" w:hAnsi="Times New Roman"/>
          <w:i/>
          <w:color w:val="1F497D"/>
          <w:shd w:val="clear" w:color="auto" w:fill="FFFFFF"/>
        </w:rPr>
      </w:pPr>
      <w:bookmarkStart w:id="13" w:name="_Hlk500510421"/>
    </w:p>
    <w:p w:rsidR="00141D25" w:rsidRPr="00FF5144" w:rsidRDefault="00141D25" w:rsidP="00141D25">
      <w:pPr>
        <w:jc w:val="both"/>
        <w:rPr>
          <w:rFonts w:ascii="Times New Roman" w:hAnsi="Times New Roman"/>
          <w:i/>
          <w:color w:val="1F497D"/>
          <w:shd w:val="clear" w:color="auto" w:fill="FFFFFF"/>
        </w:rPr>
      </w:pPr>
      <w:bookmarkStart w:id="14" w:name="_Hlk508979595"/>
      <w:r w:rsidRPr="00FF5144">
        <w:rPr>
          <w:rFonts w:ascii="Times New Roman" w:hAnsi="Times New Roman"/>
          <w:i/>
          <w:color w:val="1F497D"/>
          <w:shd w:val="clear" w:color="auto" w:fill="FFFFFF"/>
        </w:rPr>
        <w:t>FCC Guidance to USAC on Form 470 Category 1 Menus:</w:t>
      </w:r>
    </w:p>
    <w:p w:rsidR="00141D25" w:rsidRPr="00FF5144" w:rsidRDefault="00141D25" w:rsidP="00141D25">
      <w:pPr>
        <w:jc w:val="both"/>
        <w:rPr>
          <w:rFonts w:ascii="Times New Roman" w:hAnsi="Times New Roman"/>
          <w:i/>
          <w:color w:val="1F497D"/>
          <w:shd w:val="clear" w:color="auto" w:fill="FFFFFF"/>
        </w:rPr>
      </w:pPr>
    </w:p>
    <w:p w:rsidR="00141D25" w:rsidRPr="00FF5144" w:rsidRDefault="00141D25" w:rsidP="00141D25">
      <w:pPr>
        <w:jc w:val="both"/>
        <w:rPr>
          <w:rFonts w:ascii="Times New Roman" w:hAnsi="Times New Roman"/>
          <w:shd w:val="clear" w:color="auto" w:fill="FFFFFF"/>
        </w:rPr>
      </w:pPr>
      <w:r w:rsidRPr="00FF5144">
        <w:rPr>
          <w:rFonts w:ascii="Times New Roman" w:hAnsi="Times New Roman"/>
          <w:shd w:val="clear" w:color="auto" w:fill="FFFFFF"/>
        </w:rPr>
        <w:t xml:space="preserve">The FCC sent a </w:t>
      </w:r>
      <w:hyperlink r:id="rId8" w:history="1">
        <w:r w:rsidRPr="00FF5144">
          <w:rPr>
            <w:rFonts w:ascii="Times New Roman" w:hAnsi="Times New Roman"/>
            <w:color w:val="0000FF"/>
            <w:u w:val="single"/>
            <w:shd w:val="clear" w:color="auto" w:fill="FFFFFF"/>
          </w:rPr>
          <w:t>letter to USAC</w:t>
        </w:r>
      </w:hyperlink>
      <w:r w:rsidRPr="00FF5144">
        <w:rPr>
          <w:rFonts w:ascii="Times New Roman" w:hAnsi="Times New Roman"/>
          <w:shd w:val="clear" w:color="auto" w:fill="FFFFFF"/>
        </w:rPr>
        <w:t xml:space="preserve"> last week providing guidance to resolve the confusing Form 470 drop-down menu options introduced last August for applicants seeking various Category 1 combinations of Internet and transport services.  As last reported in our newsletter of April 16</w:t>
      </w:r>
      <w:r w:rsidRPr="00FF5144">
        <w:rPr>
          <w:rFonts w:ascii="Times New Roman" w:hAnsi="Times New Roman"/>
          <w:shd w:val="clear" w:color="auto" w:fill="FFFFFF"/>
          <w:vertAlign w:val="superscript"/>
        </w:rPr>
        <w:t>th</w:t>
      </w:r>
      <w:r w:rsidRPr="00FF5144">
        <w:rPr>
          <w:rFonts w:ascii="Times New Roman" w:hAnsi="Times New Roman"/>
          <w:shd w:val="clear" w:color="auto" w:fill="FFFFFF"/>
        </w:rPr>
        <w:t xml:space="preserve">, the controversy has most recently been the subject of multiple </w:t>
      </w:r>
      <w:r w:rsidRPr="00FF5144">
        <w:rPr>
          <w:rFonts w:ascii="Times New Roman" w:hAnsi="Times New Roman"/>
          <w:i/>
          <w:shd w:val="clear" w:color="auto" w:fill="FFFFFF"/>
        </w:rPr>
        <w:t>ex parte</w:t>
      </w:r>
      <w:r w:rsidRPr="00FF5144">
        <w:rPr>
          <w:rFonts w:ascii="Times New Roman" w:hAnsi="Times New Roman"/>
          <w:shd w:val="clear" w:color="auto" w:fill="FFFFFF"/>
        </w:rPr>
        <w:t xml:space="preserve"> filings with the FCC.  The FCC letter directed USAC:</w:t>
      </w:r>
    </w:p>
    <w:p w:rsidR="00141D25" w:rsidRPr="00FF5144" w:rsidRDefault="00141D25" w:rsidP="00141D25">
      <w:pPr>
        <w:numPr>
          <w:ilvl w:val="0"/>
          <w:numId w:val="8"/>
        </w:numPr>
        <w:autoSpaceDE w:val="0"/>
        <w:autoSpaceDN w:val="0"/>
        <w:adjustRightInd w:val="0"/>
        <w:spacing w:before="200" w:after="120"/>
        <w:jc w:val="both"/>
        <w:rPr>
          <w:rFonts w:ascii="Times New Roman" w:hAnsi="Times New Roman"/>
          <w:lang w:bidi="ar-SA"/>
        </w:rPr>
      </w:pPr>
      <w:r w:rsidRPr="00FF5144">
        <w:rPr>
          <w:rFonts w:ascii="Times New Roman" w:hAnsi="Times New Roman"/>
          <w:u w:val="single"/>
          <w:shd w:val="clear" w:color="auto" w:fill="FFFFFF"/>
        </w:rPr>
        <w:t>Not</w:t>
      </w:r>
      <w:r w:rsidRPr="00FF5144">
        <w:rPr>
          <w:rFonts w:ascii="Times New Roman" w:hAnsi="Times New Roman"/>
          <w:shd w:val="clear" w:color="auto" w:fill="FFFFFF"/>
        </w:rPr>
        <w:t xml:space="preserve"> “</w:t>
      </w:r>
      <w:r w:rsidRPr="00FF5144">
        <w:rPr>
          <w:rFonts w:ascii="Times New Roman" w:hAnsi="Times New Roman"/>
          <w:lang w:bidi="ar-SA"/>
        </w:rPr>
        <w:t>to deny an FY 2018 application solely because the applicant chose the ‘Internet Access and Transport Bundled’ or ‘Transport Only - No ISP Service’ option on its FCC Form 470 and subsequently selected a fiber service on its FCC Form 471;” and</w:t>
      </w:r>
    </w:p>
    <w:p w:rsidR="00141D25" w:rsidRPr="00FF5144" w:rsidRDefault="00141D25" w:rsidP="00141D25">
      <w:pPr>
        <w:numPr>
          <w:ilvl w:val="0"/>
          <w:numId w:val="8"/>
        </w:numPr>
        <w:autoSpaceDE w:val="0"/>
        <w:autoSpaceDN w:val="0"/>
        <w:adjustRightInd w:val="0"/>
        <w:contextualSpacing/>
        <w:jc w:val="both"/>
        <w:rPr>
          <w:rFonts w:ascii="Times New Roman" w:hAnsi="Times New Roman"/>
          <w:lang w:bidi="ar-SA"/>
        </w:rPr>
      </w:pPr>
      <w:r w:rsidRPr="00FF5144">
        <w:rPr>
          <w:rFonts w:ascii="Times New Roman" w:hAnsi="Times New Roman"/>
          <w:shd w:val="clear" w:color="auto" w:fill="FFFFFF"/>
        </w:rPr>
        <w:t>To revise the dropdown menu on the FY 2019 Form 470 — normally available July 1</w:t>
      </w:r>
      <w:r w:rsidRPr="00FF5144">
        <w:rPr>
          <w:rFonts w:ascii="Times New Roman" w:hAnsi="Times New Roman"/>
          <w:shd w:val="clear" w:color="auto" w:fill="FFFFFF"/>
          <w:vertAlign w:val="superscript"/>
        </w:rPr>
        <w:t>st</w:t>
      </w:r>
      <w:r w:rsidRPr="00FF5144">
        <w:rPr>
          <w:rFonts w:ascii="Times New Roman" w:hAnsi="Times New Roman"/>
          <w:shd w:val="clear" w:color="auto" w:fill="FFFFFF"/>
        </w:rPr>
        <w:t xml:space="preserve"> — to clearly specify those options that include only “non-fiber services” and those that include “fiber services,” and “to take whatever measures necessary to ensure that applicants fully understand those options.”</w:t>
      </w:r>
    </w:p>
    <w:p w:rsidR="00141D25" w:rsidRPr="00FF5144" w:rsidRDefault="00141D25" w:rsidP="00141D25">
      <w:pPr>
        <w:jc w:val="both"/>
        <w:rPr>
          <w:rFonts w:ascii="Times New Roman" w:hAnsi="Times New Roman"/>
          <w:shd w:val="clear" w:color="auto" w:fill="FFFFFF"/>
        </w:rPr>
      </w:pPr>
      <w:r w:rsidRPr="00FF5144">
        <w:rPr>
          <w:rFonts w:ascii="Times New Roman" w:hAnsi="Times New Roman"/>
          <w:shd w:val="clear" w:color="auto" w:fill="FFFFFF"/>
        </w:rPr>
        <w:lastRenderedPageBreak/>
        <w:t xml:space="preserve">The FCC’s directions to USAC for handling FY 2018 applications are in line with the “hold harmless” recommendations requested in several of the </w:t>
      </w:r>
      <w:r w:rsidRPr="00FF5144">
        <w:rPr>
          <w:rFonts w:ascii="Times New Roman" w:hAnsi="Times New Roman"/>
          <w:i/>
          <w:shd w:val="clear" w:color="auto" w:fill="FFFFFF"/>
        </w:rPr>
        <w:t>ex parte</w:t>
      </w:r>
      <w:r w:rsidRPr="00FF5144">
        <w:rPr>
          <w:rFonts w:ascii="Times New Roman" w:hAnsi="Times New Roman"/>
          <w:shd w:val="clear" w:color="auto" w:fill="FFFFFF"/>
        </w:rPr>
        <w:t xml:space="preserve"> filings.  The guidance stops short of specifying precise language to be used in the revised Category 1 menu options for the FY 2019 Form 470, but more clarity and less confusion will be welcomed by all.</w:t>
      </w:r>
    </w:p>
    <w:p w:rsidR="00141D25" w:rsidRPr="00FF5144" w:rsidRDefault="00141D25" w:rsidP="00141D25">
      <w:pPr>
        <w:jc w:val="both"/>
        <w:rPr>
          <w:rFonts w:ascii="Times New Roman" w:hAnsi="Times New Roman"/>
          <w:i/>
          <w:color w:val="1F497D"/>
          <w:shd w:val="clear" w:color="auto" w:fill="FFFFFF"/>
        </w:rPr>
      </w:pPr>
    </w:p>
    <w:p w:rsidR="00141D25" w:rsidRPr="00FF5144" w:rsidRDefault="00141D25" w:rsidP="00141D25">
      <w:pPr>
        <w:jc w:val="both"/>
        <w:rPr>
          <w:rFonts w:ascii="Times New Roman" w:hAnsi="Times New Roman"/>
          <w:i/>
          <w:color w:val="1F497D"/>
          <w:shd w:val="clear" w:color="auto" w:fill="FFFFFF"/>
        </w:rPr>
      </w:pPr>
      <w:r w:rsidRPr="00FF5144">
        <w:rPr>
          <w:rFonts w:ascii="Times New Roman" w:hAnsi="Times New Roman"/>
          <w:i/>
          <w:color w:val="1F497D"/>
          <w:shd w:val="clear" w:color="auto" w:fill="FFFFFF"/>
        </w:rPr>
        <w:t>Reminder on PIA Reviewer Email Addresses:</w:t>
      </w:r>
    </w:p>
    <w:p w:rsidR="00141D25" w:rsidRPr="00FF5144" w:rsidRDefault="00141D25" w:rsidP="00141D25">
      <w:pPr>
        <w:jc w:val="both"/>
        <w:rPr>
          <w:rFonts w:ascii="Times New Roman" w:hAnsi="Times New Roman"/>
          <w:i/>
          <w:color w:val="1F497D"/>
          <w:shd w:val="clear" w:color="auto" w:fill="FFFFFF"/>
        </w:rPr>
      </w:pPr>
    </w:p>
    <w:p w:rsidR="00141D25" w:rsidRPr="00FF5144" w:rsidRDefault="00141D25" w:rsidP="00141D25">
      <w:pPr>
        <w:jc w:val="both"/>
        <w:rPr>
          <w:rFonts w:ascii="Times New Roman" w:hAnsi="Times New Roman"/>
          <w:shd w:val="clear" w:color="auto" w:fill="FFFFFF"/>
        </w:rPr>
      </w:pPr>
      <w:r w:rsidRPr="00FF5144">
        <w:rPr>
          <w:rFonts w:ascii="Times New Roman" w:hAnsi="Times New Roman"/>
          <w:shd w:val="clear" w:color="auto" w:fill="FFFFFF"/>
        </w:rPr>
        <w:t xml:space="preserve">USAC’s </w:t>
      </w:r>
      <w:hyperlink r:id="rId9" w:history="1">
        <w:r w:rsidRPr="00FF5144">
          <w:rPr>
            <w:rFonts w:ascii="Times New Roman" w:hAnsi="Times New Roman"/>
            <w:color w:val="0000FF"/>
            <w:u w:val="single"/>
            <w:shd w:val="clear" w:color="auto" w:fill="FFFFFF"/>
          </w:rPr>
          <w:t>News Brief of April 20</w:t>
        </w:r>
        <w:r w:rsidRPr="00FF5144">
          <w:rPr>
            <w:rFonts w:ascii="Times New Roman" w:hAnsi="Times New Roman"/>
            <w:color w:val="0000FF"/>
            <w:u w:val="single"/>
            <w:shd w:val="clear" w:color="auto" w:fill="FFFFFF"/>
            <w:vertAlign w:val="superscript"/>
          </w:rPr>
          <w:t>th</w:t>
        </w:r>
      </w:hyperlink>
      <w:r w:rsidRPr="00FF5144">
        <w:rPr>
          <w:rFonts w:ascii="Times New Roman" w:hAnsi="Times New Roman"/>
          <w:shd w:val="clear" w:color="auto" w:fill="FFFFFF"/>
        </w:rPr>
        <w:t xml:space="preserve"> indicated that they had completed the change of PIA reviewer email addresses to the “usac.org” domain.</w:t>
      </w:r>
    </w:p>
    <w:p w:rsidR="00141D25" w:rsidRPr="00FF5144" w:rsidRDefault="00141D25" w:rsidP="00141D25">
      <w:pPr>
        <w:jc w:val="both"/>
        <w:rPr>
          <w:rFonts w:ascii="Times New Roman" w:hAnsi="Times New Roman"/>
          <w:sz w:val="20"/>
          <w:szCs w:val="20"/>
          <w:shd w:val="clear" w:color="auto" w:fill="FFFFFF"/>
        </w:rPr>
      </w:pPr>
    </w:p>
    <w:p w:rsidR="00141D25" w:rsidRPr="00FF5144" w:rsidRDefault="00141D25" w:rsidP="00141D25">
      <w:pPr>
        <w:ind w:left="720"/>
        <w:jc w:val="both"/>
        <w:rPr>
          <w:rFonts w:ascii="Times New Roman" w:hAnsi="Times New Roman"/>
          <w:shd w:val="clear" w:color="auto" w:fill="FFFFFF"/>
        </w:rPr>
      </w:pPr>
      <w:r w:rsidRPr="00FF5144">
        <w:rPr>
          <w:rFonts w:ascii="Times New Roman" w:hAnsi="Times New Roman"/>
          <w:shd w:val="clear" w:color="auto" w:fill="FFFFF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2.8pt;height:73.2pt;visibility:visible">
            <v:imagedata r:id="rId10" r:href="rId11"/>
          </v:shape>
        </w:pict>
      </w:r>
    </w:p>
    <w:p w:rsidR="00141D25" w:rsidRPr="00FF5144" w:rsidRDefault="00141D25" w:rsidP="00141D25">
      <w:pPr>
        <w:jc w:val="both"/>
        <w:rPr>
          <w:rFonts w:ascii="Times New Roman" w:hAnsi="Times New Roman"/>
          <w:shd w:val="clear" w:color="auto" w:fill="FFFFFF"/>
        </w:rPr>
      </w:pPr>
    </w:p>
    <w:p w:rsidR="00141D25" w:rsidRPr="00FF5144" w:rsidRDefault="00141D25" w:rsidP="00141D25">
      <w:pPr>
        <w:spacing w:after="200"/>
        <w:jc w:val="both"/>
        <w:rPr>
          <w:rFonts w:ascii="Times New Roman" w:hAnsi="Times New Roman"/>
          <w:shd w:val="clear" w:color="auto" w:fill="FFFFFF"/>
        </w:rPr>
      </w:pPr>
      <w:r w:rsidRPr="00FF5144">
        <w:rPr>
          <w:rFonts w:ascii="Times New Roman" w:hAnsi="Times New Roman"/>
          <w:shd w:val="clear" w:color="auto" w:fill="FFFFFF"/>
        </w:rPr>
        <w:t>Based on our experience, USAC’s transition to the new domain addresses is not yet complete.  As a result, not all emails to PIA reviewers using “sl.universalservice.org” are being forwarded to the proper “usac.org” addresses.  In such cases, emails to PIA reviewers are bouncing.  In particular, watch out for:</w:t>
      </w:r>
    </w:p>
    <w:p w:rsidR="00141D25" w:rsidRPr="00FF5144" w:rsidRDefault="00141D25" w:rsidP="00141D25">
      <w:pPr>
        <w:numPr>
          <w:ilvl w:val="0"/>
          <w:numId w:val="9"/>
        </w:numPr>
        <w:spacing w:after="120"/>
        <w:jc w:val="both"/>
        <w:rPr>
          <w:rFonts w:ascii="Times New Roman" w:hAnsi="Times New Roman"/>
          <w:shd w:val="clear" w:color="auto" w:fill="FFFFFF"/>
        </w:rPr>
      </w:pPr>
      <w:r w:rsidRPr="00FF5144">
        <w:rPr>
          <w:rFonts w:ascii="Times New Roman" w:hAnsi="Times New Roman"/>
          <w:shd w:val="clear" w:color="auto" w:fill="FFFFFF"/>
        </w:rPr>
        <w:t>Portal-generated PIA reminders using the old format and, as of last Friday, still being used by many reviewers.  A “Reply” to these messages, if not corrected, will use the reviewers’ old email addresses.</w:t>
      </w:r>
    </w:p>
    <w:p w:rsidR="00141D25" w:rsidRPr="00FF5144" w:rsidRDefault="00141D25" w:rsidP="00141D25">
      <w:pPr>
        <w:ind w:left="1440"/>
        <w:jc w:val="both"/>
        <w:rPr>
          <w:rFonts w:ascii="Times New Roman" w:hAnsi="Times New Roman"/>
          <w:shd w:val="clear" w:color="auto" w:fill="FFFFFF"/>
        </w:rPr>
      </w:pPr>
      <w:r w:rsidRPr="00302EEA">
        <w:rPr>
          <w:noProof/>
        </w:rPr>
        <w:pict>
          <v:shape id="Picture 2" o:spid="_x0000_i1029" type="#_x0000_t75" style="width:318pt;height:133.8pt;visibility:visible;mso-wrap-style:square">
            <v:imagedata r:id="rId12" o:title="SNAGHTML53e0e95d"/>
          </v:shape>
        </w:pict>
      </w:r>
    </w:p>
    <w:p w:rsidR="00141D25" w:rsidRPr="00FF5144" w:rsidRDefault="00141D25" w:rsidP="00141D25">
      <w:pPr>
        <w:numPr>
          <w:ilvl w:val="0"/>
          <w:numId w:val="9"/>
        </w:numPr>
        <w:spacing w:after="120"/>
        <w:jc w:val="both"/>
        <w:rPr>
          <w:rFonts w:ascii="Times New Roman" w:hAnsi="Times New Roman"/>
          <w:shd w:val="clear" w:color="auto" w:fill="FFFFFF"/>
        </w:rPr>
      </w:pPr>
      <w:r w:rsidRPr="00FF5144">
        <w:rPr>
          <w:rFonts w:ascii="Times New Roman" w:hAnsi="Times New Roman"/>
          <w:shd w:val="clear" w:color="auto" w:fill="FFFFFF"/>
        </w:rPr>
        <w:t xml:space="preserve">Some of the reviewers, even if they’re using their new email addresses, have not yet updated the contact information in their “Signature.” </w:t>
      </w:r>
    </w:p>
    <w:p w:rsidR="00141D25" w:rsidRPr="00FF5144" w:rsidRDefault="00141D25" w:rsidP="00141D25">
      <w:pPr>
        <w:ind w:left="1440"/>
        <w:jc w:val="both"/>
        <w:rPr>
          <w:rFonts w:ascii="Times New Roman" w:hAnsi="Times New Roman"/>
          <w:shd w:val="clear" w:color="auto" w:fill="FFFFFF"/>
        </w:rPr>
      </w:pPr>
      <w:r w:rsidRPr="00302EEA">
        <w:rPr>
          <w:noProof/>
        </w:rPr>
        <w:pict>
          <v:shape id="Picture 4" o:spid="_x0000_i1028" type="#_x0000_t75" style="width:146.4pt;height:1in;visibility:visible;mso-wrap-style:square">
            <v:imagedata r:id="rId13" o:title="SNAGHTML53eb60be"/>
          </v:shape>
        </w:pict>
      </w:r>
    </w:p>
    <w:p w:rsidR="00141D25" w:rsidRPr="00FF5144" w:rsidRDefault="00141D25" w:rsidP="00141D25">
      <w:pPr>
        <w:ind w:left="1440"/>
        <w:jc w:val="both"/>
        <w:rPr>
          <w:rFonts w:ascii="Times New Roman" w:hAnsi="Times New Roman"/>
          <w:sz w:val="20"/>
          <w:szCs w:val="20"/>
          <w:shd w:val="clear" w:color="auto" w:fill="FFFFFF"/>
        </w:rPr>
      </w:pPr>
    </w:p>
    <w:p w:rsidR="00141D25" w:rsidRPr="00FF5144" w:rsidRDefault="00141D25" w:rsidP="00141D25">
      <w:pPr>
        <w:jc w:val="both"/>
        <w:rPr>
          <w:rFonts w:ascii="Times New Roman" w:hAnsi="Times New Roman"/>
          <w:shd w:val="clear" w:color="auto" w:fill="FFFFFF"/>
        </w:rPr>
      </w:pPr>
      <w:r w:rsidRPr="00FF5144">
        <w:rPr>
          <w:rFonts w:ascii="Times New Roman" w:hAnsi="Times New Roman"/>
          <w:shd w:val="clear" w:color="auto" w:fill="FFFFFF"/>
        </w:rPr>
        <w:t>Reminder: Applicants responding via email to PIA reviewers should be careful to use the new “firstname.lastname@usac.org” format.</w:t>
      </w:r>
      <w:bookmarkEnd w:id="13"/>
      <w:bookmarkEnd w:id="14"/>
    </w:p>
    <w:p w:rsidR="00141D25" w:rsidRPr="00FF5144" w:rsidRDefault="00141D25" w:rsidP="00141D25">
      <w:pPr>
        <w:jc w:val="both"/>
        <w:rPr>
          <w:rFonts w:ascii="Times New Roman" w:hAnsi="Times New Roman"/>
          <w:b/>
          <w:color w:val="1F497D"/>
        </w:rPr>
      </w:pPr>
      <w:r w:rsidRPr="00FF5144">
        <w:rPr>
          <w:rFonts w:ascii="Times New Roman" w:hAnsi="Times New Roman"/>
          <w:b/>
          <w:color w:val="1F497D"/>
        </w:rPr>
        <w:lastRenderedPageBreak/>
        <w:t>E-Rate Updates and Reminders</w:t>
      </w:r>
    </w:p>
    <w:p w:rsidR="00141D25" w:rsidRPr="00FF5144" w:rsidRDefault="00141D25" w:rsidP="00141D25">
      <w:pPr>
        <w:jc w:val="both"/>
        <w:rPr>
          <w:rFonts w:ascii="Times New Roman" w:hAnsi="Times New Roman"/>
        </w:rPr>
      </w:pPr>
    </w:p>
    <w:p w:rsidR="00141D25" w:rsidRPr="00FF5144" w:rsidRDefault="00141D25" w:rsidP="00141D25">
      <w:pPr>
        <w:jc w:val="both"/>
        <w:rPr>
          <w:rFonts w:ascii="Times New Roman" w:hAnsi="Times New Roman"/>
          <w:i/>
          <w:color w:val="1F497D"/>
        </w:rPr>
      </w:pPr>
      <w:r w:rsidRPr="00FF5144">
        <w:rPr>
          <w:rFonts w:ascii="Times New Roman" w:hAnsi="Times New Roman"/>
          <w:i/>
          <w:color w:val="1F497D"/>
        </w:rPr>
        <w:t>Upcoming 2018 E-Rate Dates:</w:t>
      </w:r>
    </w:p>
    <w:p w:rsidR="00141D25" w:rsidRPr="00FF5144" w:rsidRDefault="00141D25" w:rsidP="00141D25">
      <w:pPr>
        <w:jc w:val="both"/>
        <w:outlineLvl w:val="0"/>
        <w:rPr>
          <w:rFonts w:ascii="Times New Roman" w:hAnsi="Times New Roman"/>
          <w:color w:val="000000"/>
        </w:rPr>
      </w:pPr>
    </w:p>
    <w:p w:rsidR="00141D25" w:rsidRPr="00FF5144" w:rsidRDefault="00141D25" w:rsidP="00141D25">
      <w:pPr>
        <w:spacing w:after="120"/>
        <w:ind w:left="1800" w:hanging="1440"/>
        <w:jc w:val="both"/>
        <w:outlineLvl w:val="0"/>
        <w:rPr>
          <w:rFonts w:ascii="Times New Roman" w:hAnsi="Times New Roman"/>
          <w:color w:val="000000"/>
        </w:rPr>
      </w:pPr>
      <w:r w:rsidRPr="00FF5144">
        <w:rPr>
          <w:rFonts w:ascii="Times New Roman" w:hAnsi="Times New Roman"/>
          <w:color w:val="000000"/>
        </w:rPr>
        <w:t>May 7</w:t>
      </w:r>
      <w:r w:rsidRPr="00FF5144">
        <w:rPr>
          <w:rFonts w:ascii="Times New Roman" w:hAnsi="Times New Roman"/>
          <w:color w:val="000000"/>
        </w:rPr>
        <w:tab/>
        <w:t xml:space="preserve">FY 2017 </w:t>
      </w:r>
      <w:r w:rsidRPr="00FF5144">
        <w:rPr>
          <w:rFonts w:ascii="Times New Roman" w:hAnsi="Times New Roman"/>
        </w:rPr>
        <w:t xml:space="preserve">Form 486 deadline for funding committed in Wave 33.  </w:t>
      </w:r>
      <w:r w:rsidRPr="00FF5144">
        <w:rPr>
          <w:rFonts w:ascii="Times New Roman" w:hAnsi="Times New Roman"/>
          <w:color w:val="000000"/>
        </w:rPr>
        <w:t>Other upcoming Form 486 deadlines include:</w:t>
      </w:r>
    </w:p>
    <w:p w:rsidR="00141D25" w:rsidRPr="00FF5144" w:rsidRDefault="00141D25" w:rsidP="00141D25">
      <w:pPr>
        <w:tabs>
          <w:tab w:val="left" w:pos="3240"/>
          <w:tab w:val="left" w:pos="5040"/>
        </w:tabs>
        <w:jc w:val="both"/>
        <w:outlineLvl w:val="0"/>
        <w:rPr>
          <w:rFonts w:ascii="Times New Roman" w:hAnsi="Times New Roman"/>
          <w:color w:val="000000"/>
          <w:lang w:bidi="ar-SA"/>
        </w:rPr>
      </w:pPr>
      <w:r w:rsidRPr="00FF5144">
        <w:rPr>
          <w:rFonts w:ascii="Times New Roman" w:hAnsi="Times New Roman"/>
          <w:color w:val="000000"/>
          <w:lang w:bidi="ar-SA"/>
        </w:rPr>
        <w:tab/>
        <w:t>Wave 34</w:t>
      </w:r>
      <w:r w:rsidRPr="00FF5144">
        <w:rPr>
          <w:rFonts w:ascii="Times New Roman" w:hAnsi="Times New Roman"/>
          <w:color w:val="000000"/>
          <w:lang w:bidi="ar-SA"/>
        </w:rPr>
        <w:tab/>
        <w:t>05/14/2018</w:t>
      </w:r>
    </w:p>
    <w:p w:rsidR="00141D25" w:rsidRPr="00FF5144" w:rsidRDefault="00141D25" w:rsidP="00141D25">
      <w:pPr>
        <w:tabs>
          <w:tab w:val="left" w:pos="3240"/>
          <w:tab w:val="left" w:pos="5040"/>
        </w:tabs>
        <w:jc w:val="both"/>
        <w:outlineLvl w:val="0"/>
        <w:rPr>
          <w:rFonts w:ascii="Times New Roman" w:hAnsi="Times New Roman"/>
          <w:color w:val="000000"/>
          <w:lang w:bidi="ar-SA"/>
        </w:rPr>
      </w:pPr>
      <w:r w:rsidRPr="00FF5144">
        <w:rPr>
          <w:rFonts w:ascii="Times New Roman" w:hAnsi="Times New Roman"/>
          <w:color w:val="000000"/>
          <w:lang w:bidi="ar-SA"/>
        </w:rPr>
        <w:tab/>
        <w:t>Wave 35</w:t>
      </w:r>
      <w:r w:rsidRPr="00FF5144">
        <w:rPr>
          <w:rFonts w:ascii="Times New Roman" w:hAnsi="Times New Roman"/>
          <w:color w:val="000000"/>
          <w:lang w:bidi="ar-SA"/>
        </w:rPr>
        <w:tab/>
        <w:t>05/18/2018</w:t>
      </w:r>
    </w:p>
    <w:p w:rsidR="00141D25" w:rsidRPr="00FF5144" w:rsidRDefault="00141D25" w:rsidP="00141D25">
      <w:pPr>
        <w:tabs>
          <w:tab w:val="left" w:pos="3240"/>
          <w:tab w:val="left" w:pos="5040"/>
        </w:tabs>
        <w:jc w:val="both"/>
        <w:outlineLvl w:val="0"/>
        <w:rPr>
          <w:rFonts w:ascii="Times New Roman" w:hAnsi="Times New Roman"/>
          <w:color w:val="000000"/>
          <w:lang w:bidi="ar-SA"/>
        </w:rPr>
      </w:pPr>
      <w:r w:rsidRPr="00FF5144">
        <w:rPr>
          <w:rFonts w:ascii="Times New Roman" w:hAnsi="Times New Roman"/>
          <w:color w:val="000000"/>
          <w:lang w:bidi="ar-SA"/>
        </w:rPr>
        <w:tab/>
        <w:t>Wave 36</w:t>
      </w:r>
      <w:r w:rsidRPr="00FF5144">
        <w:rPr>
          <w:rFonts w:ascii="Times New Roman" w:hAnsi="Times New Roman"/>
          <w:color w:val="000000"/>
          <w:lang w:bidi="ar-SA"/>
        </w:rPr>
        <w:tab/>
        <w:t>05/21/2018</w:t>
      </w:r>
    </w:p>
    <w:p w:rsidR="00141D25" w:rsidRPr="00FF5144" w:rsidRDefault="00141D25" w:rsidP="00141D25">
      <w:pPr>
        <w:tabs>
          <w:tab w:val="left" w:pos="3240"/>
          <w:tab w:val="left" w:pos="5040"/>
        </w:tabs>
        <w:jc w:val="both"/>
        <w:outlineLvl w:val="0"/>
        <w:rPr>
          <w:rFonts w:ascii="Times New Roman" w:hAnsi="Times New Roman"/>
          <w:color w:val="000000"/>
          <w:lang w:bidi="ar-SA"/>
        </w:rPr>
      </w:pPr>
      <w:r w:rsidRPr="00FF5144">
        <w:rPr>
          <w:rFonts w:ascii="Times New Roman" w:hAnsi="Times New Roman"/>
          <w:color w:val="000000"/>
          <w:lang w:bidi="ar-SA"/>
        </w:rPr>
        <w:tab/>
        <w:t>Wave 37</w:t>
      </w:r>
      <w:r w:rsidRPr="00FF5144">
        <w:rPr>
          <w:rFonts w:ascii="Times New Roman" w:hAnsi="Times New Roman"/>
          <w:color w:val="000000"/>
          <w:lang w:bidi="ar-SA"/>
        </w:rPr>
        <w:tab/>
        <w:t>05/29/2018</w:t>
      </w:r>
    </w:p>
    <w:p w:rsidR="00141D25" w:rsidRPr="00FF5144" w:rsidRDefault="00141D25" w:rsidP="00141D25">
      <w:pPr>
        <w:tabs>
          <w:tab w:val="left" w:pos="3240"/>
          <w:tab w:val="left" w:pos="5040"/>
        </w:tabs>
        <w:spacing w:before="120"/>
        <w:ind w:left="1800"/>
        <w:jc w:val="both"/>
        <w:outlineLvl w:val="0"/>
        <w:rPr>
          <w:rFonts w:ascii="Times New Roman" w:hAnsi="Times New Roman"/>
          <w:color w:val="000000"/>
          <w:lang w:bidi="ar-SA"/>
        </w:rPr>
      </w:pPr>
      <w:r w:rsidRPr="00FF5144">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141D25" w:rsidRPr="00FF5144" w:rsidRDefault="00141D25" w:rsidP="00141D25">
      <w:pPr>
        <w:tabs>
          <w:tab w:val="left" w:pos="3240"/>
          <w:tab w:val="left" w:pos="5040"/>
        </w:tabs>
        <w:spacing w:before="120"/>
        <w:ind w:left="1800"/>
        <w:jc w:val="both"/>
        <w:outlineLvl w:val="0"/>
        <w:rPr>
          <w:rFonts w:ascii="Times New Roman" w:hAnsi="Times New Roman"/>
          <w:color w:val="000000"/>
          <w:lang w:bidi="ar-SA"/>
        </w:rPr>
      </w:pPr>
      <w:r w:rsidRPr="00FF5144">
        <w:rPr>
          <w:rFonts w:ascii="Times New Roman" w:hAnsi="Times New Roman"/>
          <w:color w:val="000000"/>
          <w:lang w:bidi="ar-SA"/>
        </w:rPr>
        <w:t>The first Form 486 deadline for FY 2018 is not until October 29, 2018.</w:t>
      </w:r>
    </w:p>
    <w:p w:rsidR="00141D25" w:rsidRPr="00FF5144" w:rsidRDefault="00141D25" w:rsidP="00141D25">
      <w:pPr>
        <w:ind w:left="1800" w:hanging="1800"/>
        <w:jc w:val="both"/>
        <w:outlineLvl w:val="0"/>
        <w:rPr>
          <w:rFonts w:ascii="Times New Roman" w:hAnsi="Times New Roman"/>
          <w:color w:val="000000"/>
          <w:lang w:bidi="ar-SA"/>
        </w:rPr>
      </w:pPr>
    </w:p>
    <w:p w:rsidR="00141D25" w:rsidRPr="00FF5144" w:rsidRDefault="00141D25" w:rsidP="00141D25">
      <w:pPr>
        <w:ind w:left="1800" w:hanging="1440"/>
        <w:jc w:val="both"/>
        <w:outlineLvl w:val="0"/>
        <w:rPr>
          <w:rFonts w:ascii="Times New Roman" w:hAnsi="Times New Roman"/>
          <w:color w:val="000000"/>
          <w:lang w:bidi="ar-SA"/>
        </w:rPr>
      </w:pPr>
      <w:r w:rsidRPr="00FF5144">
        <w:rPr>
          <w:rFonts w:ascii="Times New Roman" w:hAnsi="Times New Roman"/>
          <w:color w:val="000000"/>
          <w:lang w:bidi="ar-SA"/>
        </w:rPr>
        <w:t>May 23</w:t>
      </w:r>
      <w:r w:rsidRPr="00FF5144">
        <w:rPr>
          <w:rFonts w:ascii="Times New Roman" w:hAnsi="Times New Roman"/>
          <w:color w:val="000000"/>
          <w:lang w:bidi="ar-SA"/>
        </w:rPr>
        <w:tab/>
        <w:t xml:space="preserve">USAC webinar on </w:t>
      </w:r>
      <w:hyperlink r:id="rId14" w:history="1">
        <w:r w:rsidRPr="00FF5144">
          <w:rPr>
            <w:rFonts w:ascii="Times New Roman" w:hAnsi="Times New Roman"/>
            <w:color w:val="0000FF"/>
            <w:u w:val="single"/>
            <w:lang w:bidi="ar-SA"/>
          </w:rPr>
          <w:t>Filing FCC Form 486</w:t>
        </w:r>
      </w:hyperlink>
      <w:r w:rsidRPr="00FF5144">
        <w:rPr>
          <w:rFonts w:ascii="Times New Roman" w:hAnsi="Times New Roman"/>
          <w:color w:val="000000"/>
          <w:lang w:bidi="ar-SA"/>
        </w:rPr>
        <w:t>.</w:t>
      </w:r>
    </w:p>
    <w:p w:rsidR="00141D25" w:rsidRPr="00FF5144" w:rsidRDefault="00141D25" w:rsidP="00141D25">
      <w:pPr>
        <w:ind w:left="1800" w:hanging="1800"/>
        <w:jc w:val="both"/>
        <w:outlineLvl w:val="0"/>
        <w:rPr>
          <w:rFonts w:ascii="Times New Roman" w:hAnsi="Times New Roman"/>
          <w:color w:val="000000"/>
          <w:lang w:bidi="ar-SA"/>
        </w:rPr>
      </w:pPr>
    </w:p>
    <w:p w:rsidR="00141D25" w:rsidRPr="00FF5144" w:rsidRDefault="00141D25" w:rsidP="00141D25">
      <w:pPr>
        <w:ind w:left="1800" w:hanging="1440"/>
        <w:jc w:val="both"/>
        <w:outlineLvl w:val="0"/>
        <w:rPr>
          <w:rFonts w:ascii="Times New Roman" w:hAnsi="Times New Roman"/>
          <w:color w:val="000000"/>
          <w:lang w:bidi="ar-SA"/>
        </w:rPr>
      </w:pPr>
      <w:r w:rsidRPr="00FF5144">
        <w:rPr>
          <w:rFonts w:ascii="Times New Roman" w:hAnsi="Times New Roman"/>
          <w:color w:val="000000"/>
          <w:lang w:bidi="ar-SA"/>
        </w:rPr>
        <w:t>June 1</w:t>
      </w:r>
      <w:r w:rsidRPr="00FF5144">
        <w:rPr>
          <w:rFonts w:ascii="Times New Roman" w:hAnsi="Times New Roman"/>
          <w:color w:val="000000"/>
          <w:lang w:bidi="ar-SA"/>
        </w:rPr>
        <w:tab/>
        <w:t xml:space="preserve">Deadline for submitting comments to the FCC re. the NPRM on </w:t>
      </w:r>
      <w:r w:rsidRPr="00FF5144">
        <w:rPr>
          <w:rFonts w:ascii="Times New Roman" w:hAnsi="Times New Roman"/>
          <w:i/>
          <w:color w:val="000000"/>
          <w:lang w:bidi="ar-SA"/>
        </w:rPr>
        <w:t xml:space="preserve">Protecting Against National Security Threats to the Communications Supply Chain Through FCC Programs </w:t>
      </w:r>
      <w:r w:rsidRPr="00FF5144">
        <w:rPr>
          <w:rFonts w:ascii="Times New Roman" w:hAnsi="Times New Roman"/>
          <w:color w:val="000000"/>
          <w:lang w:bidi="ar-SA"/>
        </w:rPr>
        <w:t xml:space="preserve">(see our </w:t>
      </w:r>
      <w:hyperlink r:id="rId15" w:anchor="InnerPageAnchor222" w:history="1">
        <w:r w:rsidRPr="00FF5144">
          <w:rPr>
            <w:rFonts w:ascii="Times New Roman" w:hAnsi="Times New Roman"/>
            <w:color w:val="0000FF"/>
            <w:u w:val="single"/>
            <w:lang w:bidi="ar-SA"/>
          </w:rPr>
          <w:t>newsletter of April 2</w:t>
        </w:r>
        <w:r w:rsidRPr="00FF5144">
          <w:rPr>
            <w:rFonts w:ascii="Times New Roman" w:hAnsi="Times New Roman"/>
            <w:color w:val="0000FF"/>
            <w:u w:val="single"/>
            <w:vertAlign w:val="superscript"/>
            <w:lang w:bidi="ar-SA"/>
          </w:rPr>
          <w:t>nd</w:t>
        </w:r>
      </w:hyperlink>
      <w:r w:rsidRPr="00FF5144">
        <w:rPr>
          <w:rFonts w:ascii="Times New Roman" w:hAnsi="Times New Roman"/>
          <w:color w:val="000000"/>
          <w:lang w:bidi="ar-SA"/>
        </w:rPr>
        <w:t>).  Reply comments are due by July 2</w:t>
      </w:r>
      <w:r w:rsidRPr="00FF5144">
        <w:rPr>
          <w:rFonts w:ascii="Times New Roman" w:hAnsi="Times New Roman"/>
          <w:color w:val="000000"/>
          <w:vertAlign w:val="superscript"/>
          <w:lang w:bidi="ar-SA"/>
        </w:rPr>
        <w:t>nd</w:t>
      </w:r>
      <w:r w:rsidRPr="00FF5144">
        <w:rPr>
          <w:rFonts w:ascii="Times New Roman" w:hAnsi="Times New Roman"/>
          <w:color w:val="000000"/>
          <w:lang w:bidi="ar-SA"/>
        </w:rPr>
        <w:t>.</w:t>
      </w:r>
    </w:p>
    <w:p w:rsidR="00141D25" w:rsidRPr="00FF5144" w:rsidRDefault="00141D25" w:rsidP="00141D25">
      <w:pPr>
        <w:ind w:left="1800" w:hanging="1800"/>
        <w:jc w:val="both"/>
        <w:outlineLvl w:val="0"/>
        <w:rPr>
          <w:rFonts w:ascii="Times New Roman" w:hAnsi="Times New Roman"/>
          <w:color w:val="000000"/>
          <w:lang w:bidi="ar-SA"/>
        </w:rPr>
      </w:pPr>
    </w:p>
    <w:p w:rsidR="00141D25" w:rsidRPr="00FF5144" w:rsidRDefault="00141D25" w:rsidP="00141D25">
      <w:pPr>
        <w:ind w:left="1800" w:hanging="1440"/>
        <w:jc w:val="both"/>
        <w:outlineLvl w:val="0"/>
        <w:rPr>
          <w:rFonts w:ascii="Times New Roman" w:hAnsi="Times New Roman"/>
          <w:color w:val="000000"/>
          <w:lang w:bidi="ar-SA"/>
        </w:rPr>
      </w:pPr>
      <w:r w:rsidRPr="00FF5144">
        <w:rPr>
          <w:rFonts w:ascii="Times New Roman" w:hAnsi="Times New Roman"/>
          <w:color w:val="000000"/>
          <w:lang w:bidi="ar-SA"/>
        </w:rPr>
        <w:t>June 20</w:t>
      </w:r>
      <w:r w:rsidRPr="00FF5144">
        <w:rPr>
          <w:rFonts w:ascii="Times New Roman" w:hAnsi="Times New Roman"/>
          <w:color w:val="000000"/>
          <w:lang w:bidi="ar-SA"/>
        </w:rPr>
        <w:tab/>
        <w:t xml:space="preserve">USAC webinar on </w:t>
      </w:r>
      <w:hyperlink r:id="rId16" w:history="1">
        <w:r w:rsidRPr="00FF5144">
          <w:rPr>
            <w:rFonts w:ascii="Times New Roman" w:hAnsi="Times New Roman"/>
            <w:color w:val="0000FF"/>
            <w:u w:val="single"/>
            <w:lang w:bidi="ar-SA"/>
          </w:rPr>
          <w:t>Understanding Post-Commitment Actions</w:t>
        </w:r>
      </w:hyperlink>
      <w:r w:rsidRPr="00FF5144">
        <w:rPr>
          <w:rFonts w:ascii="Times New Roman" w:hAnsi="Times New Roman"/>
          <w:color w:val="000000"/>
          <w:lang w:bidi="ar-SA"/>
        </w:rPr>
        <w:t>.</w:t>
      </w:r>
    </w:p>
    <w:p w:rsidR="00141D25" w:rsidRPr="00FF5144" w:rsidRDefault="00141D25" w:rsidP="00141D25">
      <w:pPr>
        <w:jc w:val="both"/>
        <w:outlineLvl w:val="0"/>
        <w:rPr>
          <w:rFonts w:ascii="Times New Roman" w:hAnsi="Times New Roman"/>
        </w:rPr>
      </w:pPr>
    </w:p>
    <w:p w:rsidR="00141D25" w:rsidRPr="00FF5144" w:rsidRDefault="00141D25" w:rsidP="00141D25">
      <w:pPr>
        <w:jc w:val="both"/>
        <w:rPr>
          <w:rFonts w:ascii="Times New Roman" w:hAnsi="Times New Roman"/>
          <w:i/>
          <w:color w:val="1F497D"/>
          <w:shd w:val="clear" w:color="auto" w:fill="FFFFFF"/>
        </w:rPr>
      </w:pPr>
      <w:r w:rsidRPr="00FF5144">
        <w:rPr>
          <w:rFonts w:ascii="Times New Roman" w:hAnsi="Times New Roman"/>
          <w:i/>
          <w:color w:val="1F497D"/>
          <w:shd w:val="clear" w:color="auto" w:fill="FFFFFF"/>
        </w:rPr>
        <w:t>Updated USAC Reference Material:</w:t>
      </w:r>
    </w:p>
    <w:p w:rsidR="00141D25" w:rsidRPr="00FF5144" w:rsidRDefault="00141D25" w:rsidP="00141D25">
      <w:pPr>
        <w:jc w:val="both"/>
        <w:rPr>
          <w:rFonts w:ascii="Times New Roman" w:hAnsi="Times New Roman"/>
          <w:i/>
          <w:color w:val="1F497D"/>
          <w:shd w:val="clear" w:color="auto" w:fill="FFFFFF"/>
        </w:rPr>
      </w:pPr>
    </w:p>
    <w:p w:rsidR="00141D25" w:rsidRPr="00FF5144" w:rsidRDefault="00141D25" w:rsidP="00141D25">
      <w:pPr>
        <w:spacing w:after="160"/>
        <w:jc w:val="both"/>
        <w:outlineLvl w:val="0"/>
        <w:rPr>
          <w:rFonts w:ascii="Times New Roman" w:hAnsi="Times New Roman"/>
          <w:shd w:val="clear" w:color="auto" w:fill="FFFFFF"/>
        </w:rPr>
      </w:pPr>
      <w:r w:rsidRPr="00FF5144">
        <w:rPr>
          <w:rFonts w:ascii="Times New Roman" w:hAnsi="Times New Roman"/>
          <w:shd w:val="clear" w:color="auto" w:fill="FFFFFF"/>
        </w:rPr>
        <w:t xml:space="preserve">Many sections in USAC’s online </w:t>
      </w:r>
      <w:hyperlink r:id="rId17" w:history="1">
        <w:r w:rsidRPr="00FF5144">
          <w:rPr>
            <w:rFonts w:ascii="Times New Roman" w:hAnsi="Times New Roman"/>
            <w:color w:val="0000FF"/>
            <w:u w:val="single"/>
            <w:shd w:val="clear" w:color="auto" w:fill="FFFFFF"/>
          </w:rPr>
          <w:t>Reference Area</w:t>
        </w:r>
      </w:hyperlink>
      <w:r w:rsidRPr="00FF5144">
        <w:rPr>
          <w:rFonts w:ascii="Times New Roman" w:hAnsi="Times New Roman"/>
          <w:shd w:val="clear" w:color="auto" w:fill="FFFFFF"/>
        </w:rPr>
        <w:t xml:space="preserve"> are being updated on an ongoing basis.  Recent updates are largely clarifying in nature, but are worth a review.  The most recent sections updated include:</w:t>
      </w:r>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18" w:history="1">
        <w:r w:rsidRPr="00FF5144">
          <w:rPr>
            <w:rFonts w:ascii="Times New Roman" w:hAnsi="Times New Roman"/>
            <w:color w:val="0000FF"/>
            <w:u w:val="single"/>
            <w:shd w:val="clear" w:color="auto" w:fill="FFFFFF"/>
          </w:rPr>
          <w:t>BEAR Form Filing</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19" w:history="1">
        <w:r w:rsidRPr="00FF5144">
          <w:rPr>
            <w:rFonts w:ascii="Times New Roman" w:hAnsi="Times New Roman"/>
            <w:color w:val="0000FF"/>
            <w:u w:val="single"/>
            <w:shd w:val="clear" w:color="auto" w:fill="FFFFFF"/>
          </w:rPr>
          <w:t>Category Two Budget</w:t>
        </w:r>
      </w:hyperlink>
      <w:r w:rsidRPr="00FF5144">
        <w:rPr>
          <w:rFonts w:ascii="Times New Roman" w:hAnsi="Times New Roman"/>
          <w:shd w:val="clear" w:color="auto" w:fill="FFFFFF"/>
        </w:rPr>
        <w:t xml:space="preserve"> — including budget factors for FY 2018</w:t>
      </w:r>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0" w:history="1">
        <w:r w:rsidRPr="00FF5144">
          <w:rPr>
            <w:rFonts w:ascii="Times New Roman" w:hAnsi="Times New Roman"/>
            <w:color w:val="0000FF"/>
            <w:u w:val="single"/>
            <w:shd w:val="clear" w:color="auto" w:fill="FFFFFF"/>
          </w:rPr>
          <w:t>Children’s Internet Protection Act (“CIPA”)</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1" w:history="1">
        <w:r w:rsidRPr="00FF5144">
          <w:rPr>
            <w:rFonts w:ascii="Times New Roman" w:hAnsi="Times New Roman"/>
            <w:color w:val="0000FF"/>
            <w:u w:val="single"/>
            <w:shd w:val="clear" w:color="auto" w:fill="FFFFFF"/>
          </w:rPr>
          <w:t>Commitment Adjustment (“COMAD”)</w:t>
        </w:r>
      </w:hyperlink>
      <w:r w:rsidRPr="00FF5144">
        <w:rPr>
          <w:rFonts w:ascii="Times New Roman" w:hAnsi="Times New Roman"/>
          <w:shd w:val="clear" w:color="auto" w:fill="FFFFFF"/>
        </w:rPr>
        <w:t xml:space="preserve"> — notification via EPC News Feed as of FY 2016</w:t>
      </w:r>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2" w:history="1">
        <w:r w:rsidRPr="00FF5144">
          <w:rPr>
            <w:rFonts w:ascii="Times New Roman" w:hAnsi="Times New Roman"/>
            <w:color w:val="0000FF"/>
            <w:u w:val="single"/>
            <w:shd w:val="clear" w:color="auto" w:fill="FFFFFF"/>
          </w:rPr>
          <w:t>Disposal or Trade-in of Equipment</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3" w:history="1">
        <w:r w:rsidRPr="00FF5144">
          <w:rPr>
            <w:rFonts w:ascii="Times New Roman" w:hAnsi="Times New Roman"/>
            <w:color w:val="0000FF"/>
            <w:u w:val="single"/>
            <w:shd w:val="clear" w:color="auto" w:fill="FFFFFF"/>
          </w:rPr>
          <w:t>Equipment Transfers</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4" w:history="1">
        <w:r w:rsidRPr="00FF5144">
          <w:rPr>
            <w:rFonts w:ascii="Times New Roman" w:hAnsi="Times New Roman"/>
            <w:color w:val="0000FF"/>
            <w:u w:val="single"/>
            <w:shd w:val="clear" w:color="auto" w:fill="FFFFFF"/>
          </w:rPr>
          <w:t>FCC Form 473 (“SPAC”) Filing</w:t>
        </w:r>
      </w:hyperlink>
      <w:r w:rsidRPr="00FF5144">
        <w:rPr>
          <w:rFonts w:ascii="Times New Roman" w:hAnsi="Times New Roman"/>
          <w:shd w:val="clear" w:color="auto" w:fill="FFFFFF"/>
        </w:rPr>
        <w:t xml:space="preserve"> — Service Provider Annual Certification</w:t>
      </w:r>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5" w:history="1">
        <w:r w:rsidRPr="00FF5144">
          <w:rPr>
            <w:rFonts w:ascii="Times New Roman" w:hAnsi="Times New Roman"/>
            <w:color w:val="0000FF"/>
            <w:u w:val="single"/>
            <w:shd w:val="clear" w:color="auto" w:fill="FFFFFF"/>
          </w:rPr>
          <w:t>FCC Form 474 (“SPI”) Filing</w:t>
        </w:r>
      </w:hyperlink>
      <w:r w:rsidRPr="00FF5144">
        <w:rPr>
          <w:rFonts w:ascii="Times New Roman" w:hAnsi="Times New Roman"/>
          <w:shd w:val="clear" w:color="auto" w:fill="FFFFFF"/>
        </w:rPr>
        <w:t xml:space="preserve"> — Service Provider Invoice</w:t>
      </w:r>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6" w:history="1">
        <w:r w:rsidRPr="00FF5144">
          <w:rPr>
            <w:rFonts w:ascii="Times New Roman" w:hAnsi="Times New Roman"/>
            <w:color w:val="0000FF"/>
            <w:u w:val="single"/>
            <w:shd w:val="clear" w:color="auto" w:fill="FFFFFF"/>
          </w:rPr>
          <w:t>Invoicing Extensions</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7" w:history="1">
        <w:r w:rsidRPr="00FF5144">
          <w:rPr>
            <w:rFonts w:ascii="Times New Roman" w:hAnsi="Times New Roman"/>
            <w:color w:val="0000FF"/>
            <w:u w:val="single"/>
            <w:shd w:val="clear" w:color="auto" w:fill="FFFFFF"/>
          </w:rPr>
          <w:t>Invoicing – Applicants</w:t>
        </w:r>
      </w:hyperlink>
    </w:p>
    <w:p w:rsidR="00141D25" w:rsidRPr="00FF5144" w:rsidRDefault="00141D25" w:rsidP="00141D25">
      <w:pPr>
        <w:numPr>
          <w:ilvl w:val="0"/>
          <w:numId w:val="9"/>
        </w:numPr>
        <w:spacing w:after="60"/>
        <w:jc w:val="both"/>
        <w:outlineLvl w:val="0"/>
        <w:rPr>
          <w:rFonts w:ascii="Times New Roman" w:hAnsi="Times New Roman"/>
          <w:shd w:val="clear" w:color="auto" w:fill="FFFFFF"/>
        </w:rPr>
      </w:pPr>
      <w:hyperlink r:id="rId28" w:history="1">
        <w:r w:rsidRPr="00FF5144">
          <w:rPr>
            <w:rFonts w:ascii="Times New Roman" w:hAnsi="Times New Roman"/>
            <w:color w:val="0000FF"/>
            <w:u w:val="single"/>
            <w:shd w:val="clear" w:color="auto" w:fill="FFFFFF"/>
          </w:rPr>
          <w:t>Service Delivery Extensions</w:t>
        </w:r>
      </w:hyperlink>
    </w:p>
    <w:p w:rsidR="00141D25" w:rsidRPr="00FF5144" w:rsidRDefault="00141D25" w:rsidP="00141D25">
      <w:pPr>
        <w:numPr>
          <w:ilvl w:val="0"/>
          <w:numId w:val="9"/>
        </w:numPr>
        <w:contextualSpacing/>
        <w:jc w:val="both"/>
        <w:outlineLvl w:val="0"/>
        <w:rPr>
          <w:rFonts w:ascii="Times New Roman" w:hAnsi="Times New Roman"/>
          <w:shd w:val="clear" w:color="auto" w:fill="FFFFFF"/>
        </w:rPr>
      </w:pPr>
      <w:hyperlink r:id="rId29" w:history="1">
        <w:r w:rsidRPr="00FF5144">
          <w:rPr>
            <w:rFonts w:ascii="Times New Roman" w:hAnsi="Times New Roman"/>
            <w:color w:val="0000FF"/>
            <w:u w:val="single"/>
            <w:shd w:val="clear" w:color="auto" w:fill="FFFFFF"/>
          </w:rPr>
          <w:t>SPIN Changes</w:t>
        </w:r>
      </w:hyperlink>
      <w:r w:rsidRPr="00FF5144">
        <w:rPr>
          <w:rFonts w:ascii="Times New Roman" w:hAnsi="Times New Roman"/>
          <w:shd w:val="clear" w:color="auto" w:fill="FFFFFF"/>
        </w:rPr>
        <w:t xml:space="preserve"> — Service provider changes</w:t>
      </w:r>
    </w:p>
    <w:p w:rsidR="00141D25" w:rsidRPr="00FF5144" w:rsidRDefault="00141D25" w:rsidP="00141D25">
      <w:pPr>
        <w:outlineLvl w:val="0"/>
        <w:rPr>
          <w:rFonts w:ascii="Times New Roman" w:hAnsi="Times New Roman"/>
          <w:i/>
          <w:color w:val="1F497D"/>
        </w:rPr>
      </w:pPr>
    </w:p>
    <w:p w:rsidR="00141D25" w:rsidRPr="00FF5144" w:rsidRDefault="00141D25" w:rsidP="00141D25">
      <w:pPr>
        <w:outlineLvl w:val="0"/>
        <w:rPr>
          <w:rFonts w:ascii="Times New Roman" w:hAnsi="Times New Roman"/>
          <w:i/>
          <w:color w:val="1F497D"/>
        </w:rPr>
      </w:pPr>
      <w:r w:rsidRPr="00FF5144">
        <w:rPr>
          <w:rFonts w:ascii="Times New Roman" w:hAnsi="Times New Roman"/>
          <w:i/>
          <w:color w:val="1F497D"/>
        </w:rPr>
        <w:t>FCC Decision Watch:</w:t>
      </w:r>
    </w:p>
    <w:p w:rsidR="00141D25" w:rsidRPr="00FF5144" w:rsidRDefault="00141D25" w:rsidP="00141D25">
      <w:pPr>
        <w:outlineLvl w:val="0"/>
        <w:rPr>
          <w:rFonts w:ascii="Times New Roman" w:hAnsi="Times New Roman"/>
          <w:i/>
          <w:color w:val="44546A"/>
        </w:rPr>
      </w:pPr>
    </w:p>
    <w:p w:rsidR="00141D25" w:rsidRPr="00FF5144" w:rsidRDefault="00141D25" w:rsidP="00141D25">
      <w:pPr>
        <w:jc w:val="both"/>
        <w:rPr>
          <w:rFonts w:ascii="Times New Roman" w:hAnsi="Times New Roman"/>
        </w:rPr>
      </w:pPr>
      <w:r w:rsidRPr="00FF5144">
        <w:rPr>
          <w:rFonts w:ascii="Times New Roman" w:hAnsi="Times New Roman"/>
        </w:rPr>
        <w:t>The FCC issued its monthly set of “streamlined,” precedent-based decisions (</w:t>
      </w:r>
      <w:hyperlink r:id="rId30" w:history="1">
        <w:r w:rsidRPr="00FF5144">
          <w:rPr>
            <w:rFonts w:ascii="Times New Roman" w:hAnsi="Times New Roman"/>
            <w:color w:val="0000FF"/>
            <w:u w:val="single"/>
          </w:rPr>
          <w:t xml:space="preserve">DA </w:t>
        </w:r>
        <w:r w:rsidRPr="00FF5144">
          <w:rPr>
            <w:rFonts w:ascii="Times New Roman" w:hAnsi="Times New Roman"/>
            <w:color w:val="0000FF"/>
            <w:u w:val="single"/>
          </w:rPr>
          <w:t>1</w:t>
        </w:r>
        <w:r w:rsidRPr="00FF5144">
          <w:rPr>
            <w:rFonts w:ascii="Times New Roman" w:hAnsi="Times New Roman"/>
            <w:color w:val="0000FF"/>
            <w:u w:val="single"/>
          </w:rPr>
          <w:t>8-416</w:t>
        </w:r>
      </w:hyperlink>
      <w:r w:rsidRPr="00FF5144">
        <w:rPr>
          <w:rFonts w:ascii="Times New Roman" w:hAnsi="Times New Roman"/>
          <w:u w:val="single"/>
        </w:rPr>
        <w:t>)</w:t>
      </w:r>
      <w:r w:rsidRPr="00FF5144">
        <w:rPr>
          <w:rFonts w:ascii="Times New Roman" w:hAnsi="Times New Roman"/>
        </w:rPr>
        <w:t xml:space="preserve">.  Applicants facing similar problems as addressed in these decisions may garner useful information by carefully reading the additional FCC explanations found in the footnotes.  The original appeal and waiver requests can be found online in the FCC’s </w:t>
      </w:r>
      <w:hyperlink r:id="rId31" w:history="1">
        <w:r w:rsidRPr="00FF5144">
          <w:rPr>
            <w:rFonts w:ascii="Times New Roman" w:hAnsi="Times New Roman"/>
            <w:color w:val="0000FF"/>
            <w:u w:val="single"/>
          </w:rPr>
          <w:t>Search for Filings</w:t>
        </w:r>
      </w:hyperlink>
      <w:r w:rsidRPr="00FF5144">
        <w:rPr>
          <w:rFonts w:ascii="Times New Roman" w:hAnsi="Times New Roman"/>
        </w:rPr>
        <w:t>.</w:t>
      </w:r>
    </w:p>
    <w:p w:rsidR="00141D25" w:rsidRPr="00FF5144" w:rsidRDefault="00141D25" w:rsidP="00141D25">
      <w:pPr>
        <w:jc w:val="both"/>
        <w:rPr>
          <w:rFonts w:ascii="Times New Roman" w:hAnsi="Times New Roman"/>
        </w:rPr>
      </w:pPr>
    </w:p>
    <w:p w:rsidR="00141D25" w:rsidRPr="00FF5144" w:rsidRDefault="00141D25" w:rsidP="00141D25">
      <w:pPr>
        <w:jc w:val="both"/>
        <w:rPr>
          <w:rFonts w:ascii="Times New Roman" w:hAnsi="Times New Roman"/>
        </w:rPr>
      </w:pPr>
      <w:r w:rsidRPr="00FF5144">
        <w:rPr>
          <w:rFonts w:ascii="Times New Roman" w:hAnsi="Times New Roman"/>
        </w:rPr>
        <w:t>The most important aspect of the April streamlined decision is confirmation that the FCC will again, upon request, waive the Form 471 window for applications submitted within two weeks of the deadline.  Last week’s grants included almost 200 waivers for over 235 applications.  At the same time, the FCC denied out-of-window waivers for applications filed more than two weeks late (not covered by “extraordinary circumstances”).</w:t>
      </w:r>
    </w:p>
    <w:p w:rsidR="00141D25" w:rsidRPr="00FF5144" w:rsidRDefault="00141D25" w:rsidP="00141D25">
      <w:pPr>
        <w:jc w:val="both"/>
        <w:rPr>
          <w:rFonts w:ascii="Times New Roman" w:hAnsi="Times New Roman"/>
        </w:rPr>
      </w:pPr>
    </w:p>
    <w:p w:rsidR="00141D25" w:rsidRPr="00FF5144" w:rsidRDefault="00141D25" w:rsidP="00141D25">
      <w:pPr>
        <w:jc w:val="both"/>
        <w:rPr>
          <w:rFonts w:ascii="Times New Roman" w:hAnsi="Times New Roman"/>
        </w:rPr>
      </w:pPr>
      <w:r w:rsidRPr="00FF5144">
        <w:rPr>
          <w:rFonts w:ascii="Times New Roman" w:hAnsi="Times New Roman"/>
        </w:rPr>
        <w:t>In other decisions, the FCC:</w:t>
      </w:r>
    </w:p>
    <w:p w:rsidR="00141D25" w:rsidRPr="00FF5144" w:rsidRDefault="00141D25" w:rsidP="00141D25">
      <w:pPr>
        <w:jc w:val="both"/>
        <w:rPr>
          <w:rFonts w:ascii="Times New Roman" w:hAnsi="Times New Roman"/>
        </w:rPr>
      </w:pPr>
    </w:p>
    <w:p w:rsidR="00141D25" w:rsidRPr="00FF5144" w:rsidRDefault="00141D25" w:rsidP="00141D25">
      <w:pPr>
        <w:numPr>
          <w:ilvl w:val="0"/>
          <w:numId w:val="7"/>
        </w:numPr>
        <w:spacing w:after="60"/>
        <w:jc w:val="both"/>
        <w:rPr>
          <w:rFonts w:ascii="Times New Roman" w:hAnsi="Times New Roman"/>
        </w:rPr>
      </w:pPr>
      <w:r w:rsidRPr="00FF5144">
        <w:rPr>
          <w:rFonts w:ascii="Times New Roman" w:hAnsi="Times New Roman"/>
        </w:rPr>
        <w:t>Dismissed:</w:t>
      </w:r>
    </w:p>
    <w:p w:rsidR="00141D25" w:rsidRPr="00FF5144" w:rsidRDefault="00141D25" w:rsidP="00141D25">
      <w:pPr>
        <w:numPr>
          <w:ilvl w:val="1"/>
          <w:numId w:val="7"/>
        </w:numPr>
        <w:spacing w:after="60"/>
        <w:jc w:val="both"/>
        <w:rPr>
          <w:rFonts w:ascii="Times New Roman" w:hAnsi="Times New Roman"/>
        </w:rPr>
      </w:pPr>
      <w:r w:rsidRPr="00FF5144">
        <w:rPr>
          <w:rFonts w:ascii="Times New Roman" w:hAnsi="Times New Roman"/>
        </w:rPr>
        <w:t>Three Requests for Review and/or Waiver deemed moot because the invoicing records indicated that the applicants had been fully compensated or a Form 486 had already been accepted by USAC.</w:t>
      </w:r>
    </w:p>
    <w:p w:rsidR="00141D25" w:rsidRPr="00FF5144" w:rsidRDefault="00141D25" w:rsidP="00141D25">
      <w:pPr>
        <w:numPr>
          <w:ilvl w:val="1"/>
          <w:numId w:val="7"/>
        </w:numPr>
        <w:spacing w:after="60"/>
        <w:jc w:val="both"/>
        <w:rPr>
          <w:rFonts w:ascii="Times New Roman" w:hAnsi="Times New Roman"/>
        </w:rPr>
      </w:pPr>
      <w:r w:rsidRPr="00FF5144">
        <w:rPr>
          <w:rFonts w:ascii="Times New Roman" w:hAnsi="Times New Roman"/>
        </w:rPr>
        <w:t>Three Requests not meeting the FCC’s basic filing requirements.</w:t>
      </w:r>
    </w:p>
    <w:p w:rsidR="00141D25" w:rsidRPr="00FF5144" w:rsidRDefault="00141D25" w:rsidP="00141D25">
      <w:pPr>
        <w:numPr>
          <w:ilvl w:val="1"/>
          <w:numId w:val="7"/>
        </w:numPr>
        <w:spacing w:after="120"/>
        <w:jc w:val="both"/>
        <w:rPr>
          <w:rFonts w:ascii="Times New Roman" w:hAnsi="Times New Roman"/>
        </w:rPr>
      </w:pPr>
      <w:r w:rsidRPr="00FF5144">
        <w:rPr>
          <w:rFonts w:ascii="Times New Roman" w:hAnsi="Times New Roman"/>
        </w:rPr>
        <w:t>Two Petitions for Reconsideration for failing to provide any arguments not already fully considered by the FCC.</w:t>
      </w:r>
    </w:p>
    <w:p w:rsidR="00141D25" w:rsidRPr="00FF5144" w:rsidRDefault="00141D25" w:rsidP="00141D25">
      <w:pPr>
        <w:numPr>
          <w:ilvl w:val="0"/>
          <w:numId w:val="7"/>
        </w:numPr>
        <w:spacing w:after="60"/>
        <w:jc w:val="both"/>
        <w:rPr>
          <w:rFonts w:ascii="Times New Roman" w:hAnsi="Times New Roman"/>
        </w:rPr>
      </w:pPr>
      <w:r w:rsidRPr="00FF5144">
        <w:rPr>
          <w:rFonts w:ascii="Times New Roman" w:hAnsi="Times New Roman"/>
        </w:rPr>
        <w:t>Granted:</w:t>
      </w:r>
    </w:p>
    <w:p w:rsidR="00141D25" w:rsidRPr="00FF5144" w:rsidRDefault="00141D25" w:rsidP="00141D25">
      <w:pPr>
        <w:numPr>
          <w:ilvl w:val="1"/>
          <w:numId w:val="7"/>
        </w:numPr>
        <w:spacing w:after="120"/>
        <w:jc w:val="both"/>
        <w:rPr>
          <w:rFonts w:ascii="Times New Roman" w:hAnsi="Times New Roman"/>
        </w:rPr>
      </w:pPr>
      <w:r w:rsidRPr="00FF5144">
        <w:rPr>
          <w:rFonts w:ascii="Times New Roman" w:hAnsi="Times New Roman"/>
        </w:rPr>
        <w:t>Four Requests for Waiver for Ministerial and/or Clerical (“M&amp;C”) errors involving incorrect BEN, contract expiration date, or category of service.</w:t>
      </w:r>
    </w:p>
    <w:p w:rsidR="00141D25" w:rsidRPr="00FF5144" w:rsidRDefault="00141D25" w:rsidP="00141D25">
      <w:pPr>
        <w:numPr>
          <w:ilvl w:val="1"/>
          <w:numId w:val="7"/>
        </w:numPr>
        <w:spacing w:after="120"/>
        <w:jc w:val="both"/>
        <w:rPr>
          <w:rFonts w:ascii="Times New Roman" w:hAnsi="Times New Roman"/>
        </w:rPr>
      </w:pPr>
      <w:r w:rsidRPr="00FF5144">
        <w:rPr>
          <w:rFonts w:ascii="Times New Roman" w:hAnsi="Times New Roman"/>
        </w:rPr>
        <w:t>One Request for Review involving competitive bidding for a brand-named supplier.</w:t>
      </w:r>
    </w:p>
    <w:p w:rsidR="00141D25" w:rsidRPr="00FF5144" w:rsidRDefault="00141D25" w:rsidP="00141D25">
      <w:pPr>
        <w:numPr>
          <w:ilvl w:val="1"/>
          <w:numId w:val="7"/>
        </w:numPr>
        <w:spacing w:after="120"/>
        <w:jc w:val="both"/>
        <w:rPr>
          <w:rFonts w:ascii="Times New Roman" w:hAnsi="Times New Roman"/>
        </w:rPr>
      </w:pPr>
      <w:r w:rsidRPr="00FF5144">
        <w:rPr>
          <w:rFonts w:ascii="Times New Roman" w:hAnsi="Times New Roman"/>
        </w:rPr>
        <w:t>Three Requests for Review based on clarifications of bid evaluation, service delivery, or invoice deadline.</w:t>
      </w:r>
    </w:p>
    <w:p w:rsidR="00141D25" w:rsidRPr="00FF5144" w:rsidRDefault="00141D25" w:rsidP="00141D25">
      <w:pPr>
        <w:numPr>
          <w:ilvl w:val="1"/>
          <w:numId w:val="7"/>
        </w:numPr>
        <w:spacing w:after="120"/>
        <w:jc w:val="both"/>
        <w:rPr>
          <w:rFonts w:ascii="Times New Roman" w:hAnsi="Times New Roman"/>
        </w:rPr>
      </w:pPr>
      <w:r w:rsidRPr="00FF5144">
        <w:rPr>
          <w:rFonts w:ascii="Times New Roman" w:hAnsi="Times New Roman"/>
        </w:rPr>
        <w:t>One Request for Waiver (for one FRN, but not another) for which the applicant had not considered price as the primary factor, but did choose the lowest-cost supplier.</w:t>
      </w:r>
    </w:p>
    <w:p w:rsidR="00141D25" w:rsidRPr="00FF5144" w:rsidRDefault="00141D25" w:rsidP="00141D25">
      <w:pPr>
        <w:numPr>
          <w:ilvl w:val="0"/>
          <w:numId w:val="7"/>
        </w:numPr>
        <w:spacing w:after="60"/>
        <w:jc w:val="both"/>
        <w:rPr>
          <w:rFonts w:ascii="Times New Roman" w:hAnsi="Times New Roman"/>
        </w:rPr>
      </w:pPr>
      <w:r w:rsidRPr="00FF5144">
        <w:rPr>
          <w:rFonts w:ascii="Times New Roman" w:hAnsi="Times New Roman"/>
        </w:rPr>
        <w:t>Denied:</w:t>
      </w:r>
    </w:p>
    <w:p w:rsidR="00141D25" w:rsidRPr="00FF5144" w:rsidRDefault="00141D25" w:rsidP="00141D25">
      <w:pPr>
        <w:numPr>
          <w:ilvl w:val="1"/>
          <w:numId w:val="7"/>
        </w:numPr>
        <w:spacing w:after="60"/>
        <w:jc w:val="both"/>
        <w:rPr>
          <w:rFonts w:ascii="Times New Roman" w:hAnsi="Times New Roman"/>
        </w:rPr>
      </w:pPr>
      <w:r w:rsidRPr="00FF5144">
        <w:rPr>
          <w:rFonts w:ascii="Times New Roman" w:hAnsi="Times New Roman"/>
        </w:rPr>
        <w:t>One Request for Waiver for voice services not supported by the applicant’s discount rate.</w:t>
      </w:r>
    </w:p>
    <w:p w:rsidR="00141D25" w:rsidRPr="00FF5144" w:rsidRDefault="00141D25" w:rsidP="00141D25">
      <w:pPr>
        <w:numPr>
          <w:ilvl w:val="1"/>
          <w:numId w:val="7"/>
        </w:numPr>
        <w:spacing w:after="60"/>
        <w:jc w:val="both"/>
        <w:rPr>
          <w:rFonts w:ascii="Times New Roman" w:hAnsi="Times New Roman"/>
        </w:rPr>
      </w:pPr>
      <w:r w:rsidRPr="00FF5144">
        <w:rPr>
          <w:rFonts w:ascii="Times New Roman" w:hAnsi="Times New Roman"/>
        </w:rPr>
        <w:t>Four Requests for Waiver for invoice deadline extensions.</w:t>
      </w:r>
    </w:p>
    <w:p w:rsidR="00141D25" w:rsidRPr="00FF5144" w:rsidRDefault="00141D25" w:rsidP="00141D25">
      <w:pPr>
        <w:numPr>
          <w:ilvl w:val="1"/>
          <w:numId w:val="7"/>
        </w:numPr>
        <w:spacing w:after="60"/>
        <w:jc w:val="both"/>
        <w:rPr>
          <w:rFonts w:ascii="Times New Roman" w:hAnsi="Times New Roman"/>
        </w:rPr>
      </w:pPr>
      <w:r w:rsidRPr="00FF5144">
        <w:rPr>
          <w:rFonts w:ascii="Times New Roman" w:hAnsi="Times New Roman"/>
        </w:rPr>
        <w:t>One Request for Review involving a Form 470 which did not seek bids on the types of E-rate services later requested.</w:t>
      </w:r>
    </w:p>
    <w:p w:rsidR="00141D25" w:rsidRPr="00FF5144" w:rsidRDefault="00141D25" w:rsidP="00141D25">
      <w:pPr>
        <w:numPr>
          <w:ilvl w:val="1"/>
          <w:numId w:val="7"/>
        </w:numPr>
        <w:jc w:val="both"/>
        <w:rPr>
          <w:rFonts w:ascii="Times New Roman" w:hAnsi="Times New Roman"/>
        </w:rPr>
      </w:pPr>
      <w:r w:rsidRPr="00FF5144">
        <w:rPr>
          <w:rFonts w:ascii="Times New Roman" w:hAnsi="Times New Roman"/>
        </w:rPr>
        <w:lastRenderedPageBreak/>
        <w:t>Four Requests for Waiver or Review submitted beyond the 60-day appeal deadline.</w:t>
      </w:r>
    </w:p>
    <w:p w:rsidR="00141D25" w:rsidRPr="00FF5144" w:rsidRDefault="00141D25" w:rsidP="00141D25">
      <w:pPr>
        <w:jc w:val="both"/>
        <w:outlineLvl w:val="0"/>
        <w:rPr>
          <w:rFonts w:ascii="Times New Roman" w:hAnsi="Times New Roman"/>
          <w:sz w:val="36"/>
          <w:szCs w:val="36"/>
          <w:lang w:bidi="ar-SA"/>
        </w:rPr>
      </w:pPr>
    </w:p>
    <w:p w:rsidR="00141D25" w:rsidRPr="00FF5144" w:rsidRDefault="00141D25" w:rsidP="00141D25">
      <w:pPr>
        <w:jc w:val="both"/>
        <w:rPr>
          <w:rFonts w:ascii="Times New Roman" w:hAnsi="Times New Roman"/>
          <w:b/>
          <w:color w:val="1F497D"/>
        </w:rPr>
      </w:pPr>
      <w:r w:rsidRPr="00FF5144">
        <w:rPr>
          <w:rFonts w:ascii="Times New Roman" w:hAnsi="Times New Roman"/>
          <w:b/>
          <w:color w:val="1F497D"/>
        </w:rPr>
        <w:t>USAC News Brief Dated May 4 – Selective Review Details</w:t>
      </w:r>
    </w:p>
    <w:p w:rsidR="00141D25" w:rsidRPr="00FF5144" w:rsidRDefault="00141D25" w:rsidP="00141D25">
      <w:pPr>
        <w:jc w:val="both"/>
        <w:rPr>
          <w:rFonts w:ascii="Times New Roman" w:hAnsi="Times New Roman"/>
          <w:b/>
          <w:color w:val="1F497D"/>
        </w:rPr>
      </w:pPr>
    </w:p>
    <w:p w:rsidR="00141D25" w:rsidRPr="00FF5144" w:rsidRDefault="00141D25" w:rsidP="00141D25">
      <w:pPr>
        <w:spacing w:after="160"/>
        <w:jc w:val="both"/>
        <w:rPr>
          <w:rFonts w:ascii="Times New Roman" w:hAnsi="Times New Roman"/>
        </w:rPr>
      </w:pPr>
      <w:hyperlink r:id="rId32" w:history="1">
        <w:r w:rsidRPr="00FF5144">
          <w:rPr>
            <w:rFonts w:ascii="Times New Roman" w:hAnsi="Times New Roman"/>
            <w:color w:val="0000FF"/>
            <w:u w:val="single"/>
          </w:rPr>
          <w:t>USAC’s Schools and Libraries News Brief of May 4, 2018</w:t>
        </w:r>
      </w:hyperlink>
      <w:r w:rsidRPr="00FF5144">
        <w:rPr>
          <w:rFonts w:ascii="Times New Roman" w:hAnsi="Times New Roman"/>
        </w:rPr>
        <w:t xml:space="preserve">, continues a discussion on the </w:t>
      </w:r>
      <w:hyperlink r:id="rId33" w:history="1">
        <w:r w:rsidRPr="00FF5144">
          <w:rPr>
            <w:rFonts w:ascii="Times New Roman" w:hAnsi="Times New Roman"/>
            <w:color w:val="0000FF"/>
            <w:u w:val="single"/>
          </w:rPr>
          <w:t>selective review</w:t>
        </w:r>
      </w:hyperlink>
      <w:r w:rsidRPr="00FF5144">
        <w:rPr>
          <w:rFonts w:ascii="Times New Roman" w:hAnsi="Times New Roman"/>
        </w:rPr>
        <w:t xml:space="preserve"> process focusing on the more detailed documents requested in this type of review, namely:</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Contracts and/or other agreements</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Request for proposals (“RFPs”) and/or related material</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Bid responses</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Vendor selection documentation including bid evaluation matrices</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Consultant agreements, if applicable</w:t>
      </w:r>
    </w:p>
    <w:p w:rsidR="00141D25" w:rsidRPr="00FF5144" w:rsidRDefault="00141D25" w:rsidP="00141D25">
      <w:pPr>
        <w:numPr>
          <w:ilvl w:val="0"/>
          <w:numId w:val="10"/>
        </w:numPr>
        <w:spacing w:after="60"/>
        <w:jc w:val="both"/>
        <w:rPr>
          <w:rFonts w:ascii="Times New Roman" w:hAnsi="Times New Roman"/>
        </w:rPr>
      </w:pPr>
      <w:r w:rsidRPr="00FF5144">
        <w:rPr>
          <w:rFonts w:ascii="Times New Roman" w:hAnsi="Times New Roman"/>
        </w:rPr>
        <w:t>All correspondence between the applicants, service providers, and consultants</w:t>
      </w:r>
    </w:p>
    <w:p w:rsidR="00141D25" w:rsidRPr="00FF5144" w:rsidRDefault="00141D25" w:rsidP="00141D25">
      <w:pPr>
        <w:numPr>
          <w:ilvl w:val="0"/>
          <w:numId w:val="10"/>
        </w:numPr>
        <w:contextualSpacing/>
        <w:jc w:val="both"/>
        <w:rPr>
          <w:rFonts w:ascii="Times New Roman" w:hAnsi="Times New Roman"/>
        </w:rPr>
      </w:pPr>
      <w:r w:rsidRPr="00FF5144">
        <w:rPr>
          <w:rFonts w:ascii="Times New Roman" w:hAnsi="Times New Roman"/>
        </w:rPr>
        <w:t>Any other documents demonstrating compliance with the E-rate competitive bidding requirements</w:t>
      </w: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AA32AB" w:rsidRDefault="00AA32AB" w:rsidP="008332D4">
      <w:pPr>
        <w:jc w:val="both"/>
        <w:rPr>
          <w:rFonts w:ascii="Times New Roman" w:hAnsi="Times New Roman"/>
        </w:rPr>
      </w:pPr>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p>
    <w:p w:rsidR="00141D25" w:rsidRDefault="00141D25" w:rsidP="008332D4">
      <w:pPr>
        <w:jc w:val="both"/>
        <w:rPr>
          <w:rFonts w:ascii="Times New Roman" w:hAnsi="Times New Roman"/>
        </w:rPr>
      </w:pPr>
      <w:bookmarkStart w:id="15" w:name="_GoBack"/>
      <w:bookmarkEnd w:id="15"/>
    </w:p>
    <w:p w:rsidR="00141D25" w:rsidRDefault="00141D25" w:rsidP="008332D4">
      <w:pPr>
        <w:jc w:val="both"/>
        <w:rPr>
          <w:rFonts w:ascii="Times New Roman" w:hAnsi="Times New Roman"/>
        </w:rPr>
      </w:pPr>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3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"http://www.e-ratecentral.com/images/icon-twitter.png"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"http://www.e-ratecentral.com/images/icon-twitter.png"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"http://www.e-ratecentral.com/images/icon-twitter.png"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"http://www.e-ratecentral.com/images/icon-twitter.png"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"http://www.e-ratecentral.com/images/icon-twitter.png"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"http://www.e-ratecentral.com/images/icon-twitter.png"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"http://www.e-ratecentral.com/images/icon-twitter.png"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"http://www.e-ratecentral.com/images/icon-twitter.png"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w:instrText>
        </w:r>
        <w:r w:rsidR="00141D25">
          <w:rPr>
            <w:rFonts w:ascii="Verdana" w:hAnsi="Verdana"/>
            <w:color w:val="0000FF"/>
            <w:sz w:val="16"/>
            <w:szCs w:val="16"/>
          </w:rPr>
          <w:instrText>INCLUDEPICTURE  "http://www.e-ratecentral.com/images/ico</w:instrText>
        </w:r>
        <w:r w:rsidR="00141D25">
          <w:rPr>
            <w:rFonts w:ascii="Verdana" w:hAnsi="Verdana"/>
            <w:color w:val="0000FF"/>
            <w:sz w:val="16"/>
            <w:szCs w:val="16"/>
          </w:rPr>
          <w:instrText>n-twitter.png" \* MERGEFORMATINET</w:instrText>
        </w:r>
        <w:r w:rsidR="00141D25">
          <w:rPr>
            <w:rFonts w:ascii="Verdana" w:hAnsi="Verdana"/>
            <w:color w:val="0000FF"/>
            <w:sz w:val="16"/>
            <w:szCs w:val="16"/>
          </w:rPr>
          <w:instrText xml:space="preserve"> </w:instrText>
        </w:r>
        <w:r w:rsidR="00141D25">
          <w:rPr>
            <w:rFonts w:ascii="Verdana" w:hAnsi="Verdana"/>
            <w:color w:val="0000FF"/>
            <w:sz w:val="16"/>
            <w:szCs w:val="16"/>
          </w:rPr>
          <w:fldChar w:fldCharType="separate"/>
        </w:r>
        <w:r w:rsidR="00141D25">
          <w:rPr>
            <w:rFonts w:ascii="Verdana" w:hAnsi="Verdana"/>
            <w:color w:val="0000FF"/>
            <w:sz w:val="16"/>
            <w:szCs w:val="16"/>
          </w:rPr>
          <w:pict>
            <v:shape id="_x0000_i1025" type="#_x0000_t75" alt="E-Rate Central on Twitter" style="width:18pt;height:18pt" o:button="t">
              <v:imagedata r:id="rId35" r:href="rId36"/>
            </v:shape>
          </w:pict>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3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"http://www.e-ratecentral.com/images/icon-facebook.png"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"http://www.e-ratecentral.com/images/icon-facebook.png"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"http://www.e-ratecentral.com/images/icon-facebook.png"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"http://www.e-ratecentral.com/images/icon-facebook.png"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"http://www.e-ratecentral.com/images/icon-facebook.png"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"http://www.e-ratecentral.com/images/icon-facebook.png"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"http://www.e-ratecentral.com/images/icon-facebook.png"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"http://www.e-ratecentral.com/images/icon-facebook.png"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w:instrText>
        </w:r>
        <w:r w:rsidR="00141D25">
          <w:rPr>
            <w:rFonts w:ascii="Verdana" w:hAnsi="Verdana"/>
            <w:color w:val="0000FF"/>
            <w:sz w:val="16"/>
            <w:szCs w:val="16"/>
          </w:rPr>
          <w:instrText>INCLUDEPICTURE  "http://www.e-ratecentral.com/images/icon-facebook.png" \* MERGEFORMATINET</w:instrText>
        </w:r>
        <w:r w:rsidR="00141D25">
          <w:rPr>
            <w:rFonts w:ascii="Verdana" w:hAnsi="Verdana"/>
            <w:color w:val="0000FF"/>
            <w:sz w:val="16"/>
            <w:szCs w:val="16"/>
          </w:rPr>
          <w:instrText xml:space="preserve"> </w:instrText>
        </w:r>
        <w:r w:rsidR="00141D25">
          <w:rPr>
            <w:rFonts w:ascii="Verdana" w:hAnsi="Verdana"/>
            <w:color w:val="0000FF"/>
            <w:sz w:val="16"/>
            <w:szCs w:val="16"/>
          </w:rPr>
          <w:fldChar w:fldCharType="separate"/>
        </w:r>
        <w:r w:rsidR="00141D25">
          <w:rPr>
            <w:rFonts w:ascii="Verdana" w:hAnsi="Verdana"/>
            <w:color w:val="0000FF"/>
            <w:sz w:val="16"/>
            <w:szCs w:val="16"/>
          </w:rPr>
          <w:pict>
            <v:shape id="_x0000_i1026" type="#_x0000_t75" alt="E-Rate Central on Facebook" style="width:18pt;height:18pt" o:button="t">
              <v:imagedata r:id="rId38" r:href="rId39"/>
            </v:shape>
          </w:pict>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4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"http://www.e-ratecentral.com/images/icon-linkedin.png"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"http://www.e-ratecentral.com/images/icon-linkedin.png"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"http://www.e-ratecentral.com/images/icon-linkedin.png"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"http://www.e-ratecentral.com/images/icon-linkedin.png"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"http://www.e-ratecentral.com/images/icon-linkedin.png"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"http://www.e-ratecentral.com/images/icon-linkedin.png"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"http://www.e-ratecentral.com/images/icon-linkedin.png"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"http://www.e-ratecentral.com/images/icon-linkedin.png"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w:instrText>
        </w:r>
        <w:r w:rsidR="00141D25">
          <w:rPr>
            <w:rFonts w:ascii="Verdana" w:hAnsi="Verdana"/>
            <w:color w:val="0000FF"/>
            <w:sz w:val="16"/>
            <w:szCs w:val="16"/>
          </w:rPr>
          <w:instrText>INCLUDEPICTURE  "http://www.e-ratecentral.com/images/icon-linkedin.png" \* MERGEFORMATINET</w:instrText>
        </w:r>
        <w:r w:rsidR="00141D25">
          <w:rPr>
            <w:rFonts w:ascii="Verdana" w:hAnsi="Verdana"/>
            <w:color w:val="0000FF"/>
            <w:sz w:val="16"/>
            <w:szCs w:val="16"/>
          </w:rPr>
          <w:instrText xml:space="preserve"> </w:instrText>
        </w:r>
        <w:r w:rsidR="00141D25">
          <w:rPr>
            <w:rFonts w:ascii="Verdana" w:hAnsi="Verdana"/>
            <w:color w:val="0000FF"/>
            <w:sz w:val="16"/>
            <w:szCs w:val="16"/>
          </w:rPr>
          <w:fldChar w:fldCharType="separate"/>
        </w:r>
        <w:r w:rsidR="00141D25">
          <w:rPr>
            <w:rFonts w:ascii="Verdana" w:hAnsi="Verdana"/>
            <w:color w:val="0000FF"/>
            <w:sz w:val="16"/>
            <w:szCs w:val="16"/>
          </w:rPr>
          <w:pict>
            <v:shape id="_x0000_i1027" type="#_x0000_t75" alt="E-Rate Central on LinkedIn" style="width:18pt;height:18pt" o:button="t">
              <v:imagedata r:id="rId41" r:href="rId42"/>
            </v:shape>
          </w:pict>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141D25">
      <w:footerReference w:type="default" r:id="rId43"/>
      <w:headerReference w:type="first" r:id="rId44"/>
      <w:footerReference w:type="first" r:id="rId45"/>
      <w:pgSz w:w="12240" w:h="15840" w:code="1"/>
      <w:pgMar w:top="153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141D25">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766D3C">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141D25">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766D3C">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9B5DC3">
            <w:rPr>
              <w:b/>
              <w:color w:val="003366"/>
              <w:sz w:val="20"/>
              <w:szCs w:val="20"/>
            </w:rPr>
            <w:t>19</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9B5DC3">
            <w:rPr>
              <w:b/>
              <w:color w:val="003366"/>
              <w:sz w:val="20"/>
              <w:szCs w:val="20"/>
            </w:rPr>
            <w:t>May 7</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9"/>
  </w:num>
  <w:num w:numId="4">
    <w:abstractNumId w:val="4"/>
  </w:num>
  <w:num w:numId="5">
    <w:abstractNumId w:val="8"/>
  </w:num>
  <w:num w:numId="6">
    <w:abstractNumId w:val="5"/>
  </w:num>
  <w:num w:numId="7">
    <w:abstractNumId w:val="7"/>
  </w:num>
  <w:num w:numId="8">
    <w:abstractNumId w:val="0"/>
  </w:num>
  <w:num w:numId="9">
    <w:abstractNumId w:val="3"/>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A11A59"/>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Portals/0/DocFiles/files/bulletins/2018-05-01.pdf?ver=2018-05-03-110842-047" TargetMode="External"/><Relationship Id="rId13" Type="http://schemas.openxmlformats.org/officeDocument/2006/relationships/image" Target="media/image3.png"/><Relationship Id="rId18" Type="http://schemas.openxmlformats.org/officeDocument/2006/relationships/hyperlink" Target="https://www.usac.org/sl/applicants/step06/form-472-filing.aspx" TargetMode="External"/><Relationship Id="rId26" Type="http://schemas.openxmlformats.org/officeDocument/2006/relationships/hyperlink" Target="&#8226;%09Invoice%20Deadline%20Extensions" TargetMode="External"/><Relationship Id="rId39"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www.usac.org/sl/applicants/before-youre-done/commitment-adjusments.aspx" TargetMode="External"/><Relationship Id="rId34" Type="http://schemas.openxmlformats.org/officeDocument/2006/relationships/hyperlink" Target="https://twitter.com/ERateCentral" TargetMode="External"/><Relationship Id="rId42" Type="http://schemas.openxmlformats.org/officeDocument/2006/relationships/image" Target="http://www.e-ratecentral.com/images/icon-linkedin.pn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usac.org/sl/tools/reference-area.aspx" TargetMode="External"/><Relationship Id="rId25" Type="http://schemas.openxmlformats.org/officeDocument/2006/relationships/hyperlink" Target="https://www.usac.org/sl/service-providers/step05/474-filing.aspx" TargetMode="External"/><Relationship Id="rId33" Type="http://schemas.openxmlformats.org/officeDocument/2006/relationships/hyperlink" Target="https://wwwhttps:/www.usac.org/sl/applicants/step04/selective-review.aspx.usac.org/sl/applicants/step04/selective-review.aspx" TargetMode="External"/><Relationship Id="rId38" Type="http://schemas.openxmlformats.org/officeDocument/2006/relationships/image" Target="media/image5.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to.webcasts.com/starthere.jsp?ei=1190679&amp;tp_key=eea4819d5d" TargetMode="External"/><Relationship Id="rId20" Type="http://schemas.openxmlformats.org/officeDocument/2006/relationships/hyperlink" Target="https://www.usac.org/sl/applicants/step05/cipa.aspx" TargetMode="External"/><Relationship Id="rId29" Type="http://schemas.openxmlformats.org/officeDocument/2006/relationships/hyperlink" Target="https://www.usac.org/sl/applicants/before-youre-done/spin-changes/default.aspx"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3E2F8.694C4810" TargetMode="External"/><Relationship Id="rId24" Type="http://schemas.openxmlformats.org/officeDocument/2006/relationships/hyperlink" Target="https://www.usac.org/sl/service-providers/step03/473-filing.aspx" TargetMode="External"/><Relationship Id="rId32" Type="http://schemas.openxmlformats.org/officeDocument/2006/relationships/hyperlink" Target="https://e-ratecentral.com/Portals/0/DocFiles/files/sld-news-briefs/829.pdf" TargetMode="External"/><Relationship Id="rId37" Type="http://schemas.openxmlformats.org/officeDocument/2006/relationships/hyperlink" Target="https://www.facebook.com/eratecentral" TargetMode="External"/><Relationship Id="rId40" Type="http://schemas.openxmlformats.org/officeDocument/2006/relationships/hyperlink" Target="https://www.linkedin.com/company/e-rate-centra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ratecentral.com/Resources/Newsletters/News-of-the-Week/ArticleID/1619/April-2-2018" TargetMode="External"/><Relationship Id="rId23" Type="http://schemas.openxmlformats.org/officeDocument/2006/relationships/hyperlink" Target="https://www.usac.org/sl/applicants/before-youre-done/equipment-transfer.aspx" TargetMode="External"/><Relationship Id="rId28" Type="http://schemas.openxmlformats.org/officeDocument/2006/relationships/hyperlink" Target="https://www.usac.org/sl/applicants/before-youre-done/delivery-extension.aspx" TargetMode="External"/><Relationship Id="rId36" Type="http://schemas.openxmlformats.org/officeDocument/2006/relationships/image" Target="http://www.e-ratecentral.com/images/icon-twitter.png" TargetMode="External"/><Relationship Id="rId10" Type="http://schemas.openxmlformats.org/officeDocument/2006/relationships/image" Target="media/image1.jpeg"/><Relationship Id="rId19" Type="http://schemas.openxmlformats.org/officeDocument/2006/relationships/hyperlink" Target="https://www.usac.org/sl/applicants/step03/category-two-budget.aspx" TargetMode="External"/><Relationship Id="rId31" Type="http://schemas.openxmlformats.org/officeDocument/2006/relationships/hyperlink" Target="https://www.fcc.gov/ecf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ac.org/sl/tools/news-briefs/preview.aspx?id=827" TargetMode="External"/><Relationship Id="rId14" Type="http://schemas.openxmlformats.org/officeDocument/2006/relationships/hyperlink" Target="https://goto.webcasts.com/starthere.jsp?ei=1190671&amp;tp_key=2f47022845" TargetMode="External"/><Relationship Id="rId22" Type="http://schemas.openxmlformats.org/officeDocument/2006/relationships/hyperlink" Target="https://www.usac.org/sl/applicants/before-youre-done/equipment-disposal.aspx" TargetMode="External"/><Relationship Id="rId27" Type="http://schemas.openxmlformats.org/officeDocument/2006/relationships/hyperlink" Target="https://www.usac.org/sl/applicants/step06/default.aspx" TargetMode="External"/><Relationship Id="rId30" Type="http://schemas.openxmlformats.org/officeDocument/2006/relationships/hyperlink" Target="https://transition.fcc.gov/Daily_Releases/Daily_Business/2018/db0430/DA-18-416A1.pdf" TargetMode="External"/><Relationship Id="rId35" Type="http://schemas.openxmlformats.org/officeDocument/2006/relationships/image" Target="media/image4.png"/><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3FEE3-D28F-41A9-B660-FA385CB3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25382</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2018-05-05T17:20:00Z</dcterms:created>
  <dcterms:modified xsi:type="dcterms:W3CDTF">2018-05-07T13:19:00Z</dcterms:modified>
</cp:coreProperties>
</file>