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bookmarkStart w:id="0" w:name="_GoBack"/>
      <w:bookmarkEnd w:id="0"/>
    </w:p>
    <w:p w:rsidR="00A64811" w:rsidRPr="00A64811" w:rsidRDefault="00A64811" w:rsidP="00A64811">
      <w:pPr>
        <w:numPr>
          <w:ilvl w:val="0"/>
          <w:numId w:val="4"/>
        </w:numPr>
        <w:jc w:val="both"/>
        <w:outlineLvl w:val="0"/>
        <w:rPr>
          <w:rFonts w:ascii="Times New Roman" w:hAnsi="Times New Roman"/>
        </w:rPr>
      </w:pPr>
      <w:bookmarkStart w:id="1" w:name="_Hlk495163498"/>
      <w:bookmarkStart w:id="2" w:name="_Hlk495757011"/>
      <w:r w:rsidRPr="00A64811">
        <w:rPr>
          <w:rFonts w:ascii="Times New Roman" w:hAnsi="Times New Roman"/>
        </w:rPr>
        <w:t>Funding Status – FY 2018 and FY 2017</w:t>
      </w:r>
    </w:p>
    <w:p w:rsidR="00A64811" w:rsidRPr="00A64811" w:rsidRDefault="00A64811" w:rsidP="00A64811">
      <w:pPr>
        <w:numPr>
          <w:ilvl w:val="0"/>
          <w:numId w:val="4"/>
        </w:numPr>
        <w:spacing w:before="120"/>
        <w:jc w:val="both"/>
        <w:outlineLvl w:val="0"/>
        <w:rPr>
          <w:rFonts w:ascii="Times New Roman" w:hAnsi="Times New Roman"/>
        </w:rPr>
      </w:pPr>
      <w:r w:rsidRPr="00A64811">
        <w:rPr>
          <w:rFonts w:ascii="Times New Roman" w:hAnsi="Times New Roman"/>
        </w:rPr>
        <w:t>Updates on USAC’s E-Rate Productivity Center and Legacy System</w:t>
      </w:r>
    </w:p>
    <w:p w:rsidR="00A64811" w:rsidRPr="00A64811" w:rsidRDefault="00A64811" w:rsidP="00A64811">
      <w:pPr>
        <w:numPr>
          <w:ilvl w:val="1"/>
          <w:numId w:val="4"/>
        </w:numPr>
        <w:spacing w:before="20"/>
        <w:jc w:val="both"/>
        <w:outlineLvl w:val="0"/>
        <w:rPr>
          <w:rFonts w:ascii="Times New Roman" w:hAnsi="Times New Roman"/>
        </w:rPr>
      </w:pPr>
      <w:bookmarkStart w:id="3" w:name="_Hlk500051018"/>
      <w:r w:rsidRPr="00A64811">
        <w:rPr>
          <w:rFonts w:ascii="Times New Roman" w:hAnsi="Times New Roman"/>
        </w:rPr>
        <w:t>Multi-User Access to PIA Inquiries</w:t>
      </w:r>
    </w:p>
    <w:bookmarkEnd w:id="3"/>
    <w:p w:rsidR="00A64811" w:rsidRPr="00A64811" w:rsidRDefault="00A64811" w:rsidP="00A64811">
      <w:pPr>
        <w:numPr>
          <w:ilvl w:val="0"/>
          <w:numId w:val="4"/>
        </w:numPr>
        <w:spacing w:before="120"/>
        <w:jc w:val="both"/>
        <w:outlineLvl w:val="0"/>
        <w:rPr>
          <w:rFonts w:ascii="Times New Roman" w:hAnsi="Times New Roman"/>
        </w:rPr>
      </w:pPr>
      <w:r w:rsidRPr="00A64811">
        <w:rPr>
          <w:rFonts w:ascii="Times New Roman" w:hAnsi="Times New Roman"/>
        </w:rPr>
        <w:t>E-Rate</w:t>
      </w:r>
      <w:r w:rsidRPr="00A64811">
        <w:rPr>
          <w:rFonts w:ascii="Times New Roman" w:hAnsi="Times New Roman"/>
          <w:i/>
        </w:rPr>
        <w:t xml:space="preserve"> </w:t>
      </w:r>
      <w:r w:rsidRPr="00A64811">
        <w:rPr>
          <w:rFonts w:ascii="Times New Roman" w:hAnsi="Times New Roman"/>
        </w:rPr>
        <w:t>Updates and Reminders</w:t>
      </w:r>
    </w:p>
    <w:p w:rsidR="00A64811" w:rsidRPr="00A64811" w:rsidRDefault="00A64811" w:rsidP="00A64811">
      <w:pPr>
        <w:numPr>
          <w:ilvl w:val="0"/>
          <w:numId w:val="4"/>
        </w:numPr>
        <w:spacing w:before="20"/>
        <w:ind w:left="1080"/>
        <w:contextualSpacing/>
        <w:jc w:val="both"/>
        <w:outlineLvl w:val="0"/>
        <w:rPr>
          <w:rFonts w:ascii="Times New Roman" w:hAnsi="Times New Roman"/>
        </w:rPr>
      </w:pPr>
      <w:r w:rsidRPr="00A64811">
        <w:rPr>
          <w:rFonts w:ascii="Times New Roman" w:hAnsi="Times New Roman"/>
        </w:rPr>
        <w:t>Upcoming 2018 E-Rate Dates</w:t>
      </w:r>
    </w:p>
    <w:p w:rsidR="00A64811" w:rsidRPr="00A64811" w:rsidRDefault="00A64811" w:rsidP="00A64811">
      <w:pPr>
        <w:numPr>
          <w:ilvl w:val="0"/>
          <w:numId w:val="4"/>
        </w:numPr>
        <w:spacing w:before="20"/>
        <w:ind w:left="1080"/>
        <w:contextualSpacing/>
        <w:jc w:val="both"/>
        <w:outlineLvl w:val="0"/>
        <w:rPr>
          <w:rFonts w:ascii="Times New Roman" w:hAnsi="Times New Roman"/>
        </w:rPr>
      </w:pPr>
      <w:bookmarkStart w:id="4" w:name="_Hlk510870354"/>
      <w:r w:rsidRPr="00A64811">
        <w:rPr>
          <w:rFonts w:ascii="Times New Roman" w:hAnsi="Times New Roman"/>
        </w:rPr>
        <w:t>USAC Annual Report for 2017</w:t>
      </w:r>
    </w:p>
    <w:bookmarkEnd w:id="1"/>
    <w:bookmarkEnd w:id="2"/>
    <w:p w:rsidR="00A64811" w:rsidRPr="00A64811" w:rsidRDefault="00A64811" w:rsidP="00A64811">
      <w:pPr>
        <w:numPr>
          <w:ilvl w:val="1"/>
          <w:numId w:val="4"/>
        </w:numPr>
        <w:spacing w:before="20"/>
        <w:jc w:val="both"/>
        <w:outlineLvl w:val="0"/>
        <w:rPr>
          <w:rFonts w:ascii="Times New Roman" w:hAnsi="Times New Roman"/>
        </w:rPr>
      </w:pPr>
      <w:r w:rsidRPr="00A64811">
        <w:rPr>
          <w:rFonts w:ascii="Times New Roman" w:hAnsi="Times New Roman"/>
        </w:rPr>
        <w:t>Update on USAC E-Rate Support Contracts</w:t>
      </w:r>
    </w:p>
    <w:p w:rsidR="00186B61" w:rsidRPr="00A64811" w:rsidRDefault="00A64811" w:rsidP="00A64811">
      <w:pPr>
        <w:numPr>
          <w:ilvl w:val="1"/>
          <w:numId w:val="4"/>
        </w:numPr>
        <w:spacing w:before="20"/>
        <w:jc w:val="both"/>
        <w:outlineLvl w:val="0"/>
        <w:rPr>
          <w:rFonts w:ascii="Times New Roman" w:hAnsi="Times New Roman"/>
        </w:rPr>
      </w:pPr>
      <w:r w:rsidRPr="00A64811">
        <w:rPr>
          <w:rFonts w:ascii="Times New Roman" w:hAnsi="Times New Roman"/>
        </w:rPr>
        <w:t>USDOE’s Homework Gap Study</w:t>
      </w:r>
    </w:p>
    <w:bookmarkEnd w:id="4"/>
    <w:p w:rsidR="00A64811" w:rsidRPr="00A64811" w:rsidRDefault="00A64811" w:rsidP="00A64811">
      <w:pPr>
        <w:numPr>
          <w:ilvl w:val="0"/>
          <w:numId w:val="5"/>
        </w:numPr>
        <w:spacing w:before="120"/>
        <w:jc w:val="both"/>
        <w:outlineLvl w:val="0"/>
        <w:rPr>
          <w:rFonts w:ascii="Times New Roman" w:hAnsi="Times New Roman"/>
          <w:b/>
          <w:color w:val="1F497D"/>
        </w:rPr>
      </w:pPr>
      <w:r w:rsidRPr="00A64811">
        <w:rPr>
          <w:rFonts w:ascii="Times New Roman" w:hAnsi="Times New Roman"/>
        </w:rPr>
        <w:t>USAC News Brief Dated April 6 – Responding to PIA Inquiries</w:t>
      </w:r>
    </w:p>
    <w:p w:rsidR="00A64811" w:rsidRPr="00A64811" w:rsidRDefault="00A64811" w:rsidP="00A64811">
      <w:pPr>
        <w:jc w:val="both"/>
        <w:outlineLvl w:val="0"/>
        <w:rPr>
          <w:rFonts w:ascii="Times New Roman" w:hAnsi="Times New Roman"/>
          <w:b/>
          <w:color w:val="1F497D"/>
          <w:sz w:val="44"/>
          <w:szCs w:val="44"/>
        </w:rPr>
      </w:pPr>
    </w:p>
    <w:p w:rsidR="00A64811" w:rsidRPr="00A64811" w:rsidRDefault="00A64811" w:rsidP="00A64811">
      <w:pPr>
        <w:jc w:val="both"/>
        <w:rPr>
          <w:rFonts w:ascii="Times New Roman" w:hAnsi="Times New Roman"/>
          <w:b/>
          <w:color w:val="1F497D"/>
        </w:rPr>
      </w:pPr>
      <w:r w:rsidRPr="00A64811">
        <w:rPr>
          <w:rFonts w:ascii="Times New Roman" w:hAnsi="Times New Roman"/>
          <w:b/>
          <w:color w:val="1F497D"/>
        </w:rPr>
        <w:t>Funding Status – FY 2018 and FY 2017</w:t>
      </w:r>
    </w:p>
    <w:p w:rsidR="00A64811" w:rsidRPr="00A64811" w:rsidRDefault="00A64811" w:rsidP="00A64811">
      <w:pPr>
        <w:jc w:val="both"/>
        <w:rPr>
          <w:rFonts w:ascii="Times New Roman" w:hAnsi="Times New Roman"/>
        </w:rPr>
      </w:pPr>
    </w:p>
    <w:p w:rsidR="00A64811" w:rsidRPr="00A64811" w:rsidRDefault="00A64811" w:rsidP="00A64811">
      <w:pPr>
        <w:jc w:val="both"/>
        <w:rPr>
          <w:rFonts w:ascii="Times New Roman" w:hAnsi="Times New Roman"/>
          <w:i/>
          <w:color w:val="1F497D"/>
        </w:rPr>
      </w:pPr>
      <w:r w:rsidRPr="00A64811">
        <w:rPr>
          <w:rFonts w:ascii="Times New Roman" w:hAnsi="Times New Roman"/>
          <w:i/>
          <w:color w:val="1F497D"/>
        </w:rPr>
        <w:t>FY 2018:</w:t>
      </w:r>
    </w:p>
    <w:p w:rsidR="00A64811" w:rsidRPr="00A64811" w:rsidRDefault="00A64811" w:rsidP="00A64811">
      <w:pPr>
        <w:jc w:val="both"/>
        <w:rPr>
          <w:rFonts w:ascii="Times New Roman" w:hAnsi="Times New Roman"/>
          <w:i/>
          <w:color w:val="1F3864"/>
        </w:rPr>
      </w:pPr>
    </w:p>
    <w:p w:rsidR="00A64811" w:rsidRPr="00A64811" w:rsidRDefault="00A64811" w:rsidP="00A64811">
      <w:pPr>
        <w:jc w:val="both"/>
        <w:rPr>
          <w:rFonts w:ascii="Times New Roman" w:hAnsi="Times New Roman"/>
          <w:b/>
        </w:rPr>
      </w:pPr>
      <w:bookmarkStart w:id="5" w:name="_Hlk501354306"/>
      <w:r w:rsidRPr="00A64811">
        <w:rPr>
          <w:rFonts w:ascii="Times New Roman" w:hAnsi="Times New Roman"/>
        </w:rPr>
        <w:t>The FY 2018 Form 471 Application Window closed Thursday, March 22, 2018.</w:t>
      </w:r>
    </w:p>
    <w:p w:rsidR="00A64811" w:rsidRPr="00A64811" w:rsidRDefault="00A64811" w:rsidP="00A64811">
      <w:pPr>
        <w:jc w:val="both"/>
        <w:rPr>
          <w:rFonts w:ascii="Times New Roman" w:hAnsi="Times New Roman"/>
          <w:b/>
        </w:rPr>
      </w:pPr>
    </w:p>
    <w:p w:rsidR="00A64811" w:rsidRPr="00A64811" w:rsidRDefault="00A64811" w:rsidP="00A64811">
      <w:pPr>
        <w:jc w:val="both"/>
        <w:rPr>
          <w:rFonts w:ascii="Times New Roman" w:hAnsi="Times New Roman"/>
          <w:color w:val="000000"/>
        </w:rPr>
      </w:pPr>
      <w:bookmarkStart w:id="6" w:name="_Hlk509759858"/>
      <w:r w:rsidRPr="00A64811">
        <w:rPr>
          <w:rFonts w:ascii="Times New Roman" w:hAnsi="Times New Roman"/>
          <w:color w:val="000000"/>
        </w:rPr>
        <w:t xml:space="preserve">Based on data in USAC’s </w:t>
      </w:r>
      <w:hyperlink r:id="rId8" w:tgtFrame="_blank" w:history="1">
        <w:r w:rsidRPr="00A64811">
          <w:rPr>
            <w:rFonts w:ascii="Times New Roman" w:hAnsi="Times New Roman"/>
            <w:color w:val="0000FF"/>
            <w:u w:val="single"/>
          </w:rPr>
          <w:t>FRN Status Tool</w:t>
        </w:r>
      </w:hyperlink>
      <w:r w:rsidRPr="00A64811">
        <w:rPr>
          <w:rFonts w:ascii="Times New Roman" w:hAnsi="Times New Roman"/>
          <w:color w:val="000000"/>
        </w:rPr>
        <w:t>, the total demand for FY 2018 is approximately $2.77 billion.  PIA application review is well underway.  The first funding wave for FY 2018 is expected later this month.</w:t>
      </w:r>
    </w:p>
    <w:bookmarkEnd w:id="5"/>
    <w:bookmarkEnd w:id="6"/>
    <w:p w:rsidR="00A64811" w:rsidRPr="00A64811" w:rsidRDefault="00A64811" w:rsidP="00A64811">
      <w:pPr>
        <w:jc w:val="both"/>
        <w:rPr>
          <w:rFonts w:ascii="Times New Roman" w:hAnsi="Times New Roman"/>
          <w:i/>
          <w:color w:val="1F3864"/>
        </w:rPr>
      </w:pPr>
    </w:p>
    <w:p w:rsidR="00A64811" w:rsidRPr="00A64811" w:rsidRDefault="00A64811" w:rsidP="00A64811">
      <w:pPr>
        <w:jc w:val="both"/>
        <w:rPr>
          <w:rFonts w:ascii="Times New Roman" w:hAnsi="Times New Roman"/>
          <w:i/>
          <w:color w:val="1F497D"/>
        </w:rPr>
      </w:pPr>
      <w:r w:rsidRPr="00A64811">
        <w:rPr>
          <w:rFonts w:ascii="Times New Roman" w:hAnsi="Times New Roman"/>
          <w:i/>
          <w:color w:val="1F497D"/>
        </w:rPr>
        <w:t>FY 2017:</w:t>
      </w:r>
    </w:p>
    <w:p w:rsidR="00A64811" w:rsidRPr="00A64811" w:rsidRDefault="00A64811" w:rsidP="00A64811">
      <w:pPr>
        <w:jc w:val="both"/>
        <w:rPr>
          <w:rFonts w:ascii="Times New Roman" w:hAnsi="Times New Roman"/>
          <w:i/>
          <w:color w:val="1F3864"/>
        </w:rPr>
      </w:pPr>
    </w:p>
    <w:p w:rsidR="00A64811" w:rsidRPr="00A64811" w:rsidRDefault="00A64811" w:rsidP="00A64811">
      <w:pPr>
        <w:jc w:val="both"/>
        <w:rPr>
          <w:rFonts w:ascii="Times New Roman" w:hAnsi="Times New Roman"/>
        </w:rPr>
      </w:pPr>
      <w:r w:rsidRPr="00A64811">
        <w:rPr>
          <w:rFonts w:ascii="Times New Roman" w:hAnsi="Times New Roman"/>
        </w:rPr>
        <w:t>Wave 50 for FY 2017 was released Friday, April 6</w:t>
      </w:r>
      <w:r w:rsidRPr="00A64811">
        <w:rPr>
          <w:rFonts w:ascii="Times New Roman" w:hAnsi="Times New Roman"/>
          <w:vertAlign w:val="superscript"/>
        </w:rPr>
        <w:t>th</w:t>
      </w:r>
      <w:r w:rsidRPr="00A64811">
        <w:rPr>
          <w:rFonts w:ascii="Times New Roman" w:hAnsi="Times New Roman"/>
        </w:rPr>
        <w:t>, for a total of $2.97 million.  Cumulative national funding through Wave 50 is $2.26 billion.  Wave 51 is expected to be released Friday, April 13</w:t>
      </w:r>
      <w:r w:rsidRPr="00A64811">
        <w:rPr>
          <w:rFonts w:ascii="Times New Roman" w:hAnsi="Times New Roman"/>
          <w:vertAlign w:val="superscript"/>
        </w:rPr>
        <w:t>th</w:t>
      </w:r>
      <w:r w:rsidRPr="00A64811">
        <w:rPr>
          <w:rFonts w:ascii="Times New Roman" w:hAnsi="Times New Roman"/>
        </w:rPr>
        <w:t>.</w:t>
      </w:r>
    </w:p>
    <w:p w:rsidR="00E7094C" w:rsidRPr="00E7094C" w:rsidRDefault="00E7094C" w:rsidP="00E7094C">
      <w:pPr>
        <w:jc w:val="both"/>
        <w:rPr>
          <w:rFonts w:ascii="Times New Roman" w:hAnsi="Times New Roman"/>
          <w:b/>
          <w:sz w:val="36"/>
          <w:szCs w:val="36"/>
        </w:rPr>
      </w:pPr>
    </w:p>
    <w:p w:rsidR="005B5106" w:rsidRPr="005B5106" w:rsidRDefault="005B5106" w:rsidP="005B5106">
      <w:pPr>
        <w:jc w:val="both"/>
        <w:rPr>
          <w:rFonts w:ascii="Times New Roman" w:hAnsi="Times New Roman"/>
          <w:b/>
          <w:color w:val="1F497D"/>
        </w:rPr>
      </w:pPr>
      <w:bookmarkStart w:id="7" w:name="_Hlk509760088"/>
      <w:bookmarkStart w:id="8" w:name="_Hlk508555962"/>
      <w:bookmarkStart w:id="9" w:name="_Hlk509068311"/>
      <w:bookmarkStart w:id="10" w:name="_Hlk509069254"/>
      <w:r w:rsidRPr="005B5106">
        <w:rPr>
          <w:rFonts w:ascii="Times New Roman" w:hAnsi="Times New Roman"/>
          <w:b/>
          <w:color w:val="1F497D"/>
        </w:rPr>
        <w:t>Updates on USAC’s E-Rate Productivity Center and Legacy System</w:t>
      </w:r>
    </w:p>
    <w:p w:rsidR="005B5106" w:rsidRPr="005B5106" w:rsidRDefault="005B5106" w:rsidP="005B5106">
      <w:pPr>
        <w:jc w:val="both"/>
        <w:rPr>
          <w:rFonts w:ascii="Times New Roman" w:hAnsi="Times New Roman"/>
          <w:i/>
          <w:color w:val="1F497D"/>
          <w:shd w:val="clear" w:color="auto" w:fill="FFFFFF"/>
        </w:rPr>
      </w:pPr>
      <w:bookmarkStart w:id="11" w:name="_Hlk500510421"/>
    </w:p>
    <w:p w:rsidR="005B5106" w:rsidRPr="005B5106" w:rsidRDefault="005B5106" w:rsidP="005B5106">
      <w:pPr>
        <w:jc w:val="both"/>
        <w:rPr>
          <w:rFonts w:ascii="Times New Roman" w:hAnsi="Times New Roman"/>
          <w:i/>
          <w:color w:val="1F497D"/>
          <w:shd w:val="clear" w:color="auto" w:fill="FFFFFF"/>
        </w:rPr>
      </w:pPr>
      <w:r w:rsidRPr="005B5106">
        <w:rPr>
          <w:rFonts w:ascii="Times New Roman" w:hAnsi="Times New Roman"/>
          <w:i/>
          <w:color w:val="1F497D"/>
          <w:shd w:val="clear" w:color="auto" w:fill="FFFFFF"/>
        </w:rPr>
        <w:t>Multi-User Access to PIA Inquiries:</w:t>
      </w:r>
    </w:p>
    <w:p w:rsidR="005B5106" w:rsidRPr="005B5106" w:rsidRDefault="005B5106" w:rsidP="005B5106">
      <w:pPr>
        <w:jc w:val="both"/>
        <w:rPr>
          <w:rFonts w:ascii="Times New Roman" w:hAnsi="Times New Roman"/>
          <w:i/>
          <w:color w:val="1F497D"/>
          <w:shd w:val="clear" w:color="auto" w:fill="FFFFFF"/>
        </w:rPr>
      </w:pPr>
    </w:p>
    <w:p w:rsidR="005B5106" w:rsidRPr="005B5106" w:rsidRDefault="005B5106" w:rsidP="005B5106">
      <w:pPr>
        <w:jc w:val="both"/>
        <w:rPr>
          <w:rFonts w:ascii="Times New Roman" w:hAnsi="Times New Roman"/>
          <w:shd w:val="clear" w:color="auto" w:fill="FFFFFF"/>
        </w:rPr>
      </w:pPr>
      <w:bookmarkStart w:id="12" w:name="_Hlk508979595"/>
      <w:r w:rsidRPr="005B5106">
        <w:rPr>
          <w:rFonts w:ascii="Times New Roman" w:hAnsi="Times New Roman"/>
          <w:shd w:val="clear" w:color="auto" w:fill="FFFFFF"/>
        </w:rPr>
        <w:t xml:space="preserve">USAC’s </w:t>
      </w:r>
      <w:hyperlink r:id="rId9" w:history="1">
        <w:r w:rsidRPr="005B5106">
          <w:rPr>
            <w:rFonts w:ascii="Times New Roman" w:hAnsi="Times New Roman"/>
            <w:color w:val="0000FF"/>
            <w:u w:val="single"/>
            <w:shd w:val="clear" w:color="auto" w:fill="FFFFFF"/>
          </w:rPr>
          <w:t>News Brief for March 30</w:t>
        </w:r>
        <w:r w:rsidRPr="005B5106">
          <w:rPr>
            <w:rFonts w:ascii="Times New Roman" w:hAnsi="Times New Roman"/>
            <w:color w:val="0000FF"/>
            <w:u w:val="single"/>
            <w:shd w:val="clear" w:color="auto" w:fill="FFFFFF"/>
            <w:vertAlign w:val="superscript"/>
          </w:rPr>
          <w:t>th</w:t>
        </w:r>
      </w:hyperlink>
      <w:r w:rsidRPr="005B5106">
        <w:rPr>
          <w:rFonts w:ascii="Times New Roman" w:hAnsi="Times New Roman"/>
          <w:shd w:val="clear" w:color="auto" w:fill="FFFFFF"/>
        </w:rPr>
        <w:t xml:space="preserve"> contains the following warning:</w:t>
      </w:r>
    </w:p>
    <w:p w:rsidR="005B5106" w:rsidRPr="005B5106" w:rsidRDefault="005B5106" w:rsidP="005B5106">
      <w:pPr>
        <w:jc w:val="both"/>
        <w:rPr>
          <w:rFonts w:ascii="Times New Roman" w:hAnsi="Times New Roman"/>
          <w:sz w:val="20"/>
          <w:szCs w:val="20"/>
          <w:shd w:val="clear" w:color="auto" w:fill="FFFFFF"/>
        </w:rPr>
      </w:pPr>
    </w:p>
    <w:p w:rsidR="005B5106" w:rsidRPr="005B5106" w:rsidRDefault="005B5106" w:rsidP="005B5106">
      <w:pPr>
        <w:ind w:left="360"/>
        <w:jc w:val="both"/>
        <w:rPr>
          <w:rFonts w:ascii="Times New Roman" w:hAnsi="Times New Roman"/>
          <w:shd w:val="clear" w:color="auto" w:fill="FFFFFF"/>
        </w:rPr>
      </w:pPr>
      <w:r w:rsidRPr="009C3018">
        <w:rPr>
          <w:noProof/>
        </w:rPr>
        <w:pict>
          <v:shape id="Picture 3" o:spid="_x0000_i1039" type="#_x0000_t75" style="width:430.2pt;height:36pt;visibility:visible;mso-wrap-style:square">
            <v:imagedata r:id="rId10" o:title=""/>
          </v:shape>
        </w:pict>
      </w:r>
    </w:p>
    <w:p w:rsidR="005B5106" w:rsidRPr="005B5106" w:rsidRDefault="005B5106" w:rsidP="005B5106">
      <w:pPr>
        <w:jc w:val="both"/>
        <w:rPr>
          <w:rFonts w:ascii="Times New Roman" w:hAnsi="Times New Roman"/>
          <w:sz w:val="16"/>
          <w:szCs w:val="16"/>
          <w:shd w:val="clear" w:color="auto" w:fill="FFFFFF"/>
        </w:rPr>
      </w:pPr>
    </w:p>
    <w:p w:rsidR="005B5106" w:rsidRPr="005B5106" w:rsidRDefault="005B5106" w:rsidP="005B5106">
      <w:pPr>
        <w:jc w:val="both"/>
        <w:rPr>
          <w:rFonts w:ascii="Times New Roman" w:hAnsi="Times New Roman"/>
          <w:shd w:val="clear" w:color="auto" w:fill="FFFFFF"/>
        </w:rPr>
      </w:pPr>
      <w:r w:rsidRPr="005B5106">
        <w:rPr>
          <w:rFonts w:ascii="Times New Roman" w:hAnsi="Times New Roman"/>
          <w:shd w:val="clear" w:color="auto" w:fill="FFFFFF"/>
        </w:rPr>
        <w:t>This is an important change for any applicant who have may have more than one user (employee, consultant, and/or state coordinator) authorized to respond to, or even just read, PIA inquiries in EPC.  It means that only one user at a time can look at or work on a specific inquiry.</w:t>
      </w:r>
    </w:p>
    <w:p w:rsidR="005B5106" w:rsidRPr="005B5106" w:rsidRDefault="005B5106" w:rsidP="005B5106">
      <w:pPr>
        <w:jc w:val="both"/>
        <w:rPr>
          <w:rFonts w:ascii="Times New Roman" w:hAnsi="Times New Roman"/>
          <w:shd w:val="clear" w:color="auto" w:fill="FFFFFF"/>
        </w:rPr>
      </w:pPr>
    </w:p>
    <w:p w:rsidR="005B5106" w:rsidRPr="005B5106" w:rsidRDefault="005B5106" w:rsidP="005B5106">
      <w:pPr>
        <w:jc w:val="both"/>
        <w:rPr>
          <w:rFonts w:ascii="Times New Roman" w:hAnsi="Times New Roman"/>
          <w:shd w:val="clear" w:color="auto" w:fill="FFFFFF"/>
        </w:rPr>
      </w:pPr>
      <w:r w:rsidRPr="005B5106">
        <w:rPr>
          <w:rFonts w:ascii="Times New Roman" w:hAnsi="Times New Roman"/>
          <w:shd w:val="clear" w:color="auto" w:fill="FFFFFF"/>
        </w:rPr>
        <w:t>A second user, trying to access the same inquiry, will see the following message:</w:t>
      </w:r>
    </w:p>
    <w:p w:rsidR="005B5106" w:rsidRPr="005B5106" w:rsidRDefault="005B5106" w:rsidP="005B5106">
      <w:pPr>
        <w:jc w:val="both"/>
        <w:rPr>
          <w:rFonts w:ascii="Times New Roman" w:hAnsi="Times New Roman"/>
          <w:sz w:val="20"/>
          <w:szCs w:val="20"/>
          <w:shd w:val="clear" w:color="auto" w:fill="FFFFFF"/>
        </w:rPr>
      </w:pPr>
    </w:p>
    <w:p w:rsidR="005B5106" w:rsidRPr="005B5106" w:rsidRDefault="005B5106" w:rsidP="005B5106">
      <w:pPr>
        <w:ind w:left="360"/>
        <w:jc w:val="both"/>
        <w:rPr>
          <w:rFonts w:ascii="Times New Roman" w:hAnsi="Times New Roman"/>
          <w:shd w:val="clear" w:color="auto" w:fill="FFFFFF"/>
        </w:rPr>
      </w:pPr>
      <w:r w:rsidRPr="009C3018">
        <w:rPr>
          <w:noProof/>
        </w:rPr>
        <w:lastRenderedPageBreak/>
        <w:pict>
          <v:shape id="Picture 4" o:spid="_x0000_i1038" type="#_x0000_t75" style="width:429pt;height:111pt;visibility:visible;mso-wrap-style:square">
            <v:imagedata r:id="rId11" o:title="SNAGHTMLb5fb140"/>
          </v:shape>
        </w:pict>
      </w:r>
    </w:p>
    <w:p w:rsidR="005B5106" w:rsidRPr="005B5106" w:rsidRDefault="005B5106" w:rsidP="005B5106">
      <w:pPr>
        <w:spacing w:before="60"/>
        <w:ind w:left="1440" w:hanging="540"/>
        <w:jc w:val="both"/>
        <w:rPr>
          <w:rFonts w:ascii="Times New Roman" w:hAnsi="Times New Roman"/>
          <w:sz w:val="18"/>
          <w:szCs w:val="18"/>
          <w:shd w:val="clear" w:color="auto" w:fill="FFFFFF"/>
        </w:rPr>
      </w:pPr>
      <w:r w:rsidRPr="005B5106">
        <w:rPr>
          <w:rFonts w:ascii="Times New Roman" w:hAnsi="Times New Roman"/>
          <w:sz w:val="18"/>
          <w:szCs w:val="18"/>
          <w:shd w:val="clear" w:color="auto" w:fill="FFFFFF"/>
        </w:rPr>
        <w:t xml:space="preserve">Note: </w:t>
      </w:r>
      <w:r w:rsidRPr="005B5106">
        <w:rPr>
          <w:rFonts w:ascii="Times New Roman" w:hAnsi="Times New Roman"/>
          <w:sz w:val="18"/>
          <w:szCs w:val="18"/>
          <w:shd w:val="clear" w:color="auto" w:fill="FFFFFF"/>
        </w:rPr>
        <w:tab/>
        <w:t>“CCT” is USAC’s acronym for a “Customer Contact Template,” better known among applicants as a PIA inquiry.</w:t>
      </w:r>
    </w:p>
    <w:p w:rsidR="005B5106" w:rsidRPr="005B5106" w:rsidRDefault="005B5106" w:rsidP="005B5106">
      <w:pPr>
        <w:jc w:val="both"/>
        <w:rPr>
          <w:rFonts w:ascii="Times New Roman" w:hAnsi="Times New Roman"/>
          <w:shd w:val="clear" w:color="auto" w:fill="FFFFFF"/>
        </w:rPr>
      </w:pPr>
    </w:p>
    <w:p w:rsidR="005B5106" w:rsidRPr="005B5106" w:rsidRDefault="005B5106" w:rsidP="005B5106">
      <w:pPr>
        <w:jc w:val="both"/>
        <w:rPr>
          <w:rFonts w:ascii="Times New Roman" w:hAnsi="Times New Roman"/>
          <w:shd w:val="clear" w:color="auto" w:fill="FFFFFF"/>
        </w:rPr>
      </w:pPr>
      <w:r w:rsidRPr="005B5106">
        <w:rPr>
          <w:rFonts w:ascii="Times New Roman" w:hAnsi="Times New Roman"/>
          <w:shd w:val="clear" w:color="auto" w:fill="FFFFFF"/>
        </w:rPr>
        <w:t>To change the user reviewing a specific inquiry, the current user must close out of the inquiry.  Note that it is not enough for that user to simply move to a different task within EPC.  The current user must proactively close EPC’s inquiry window by clicking the “Save &amp; Close” button.</w:t>
      </w:r>
    </w:p>
    <w:bookmarkEnd w:id="7"/>
    <w:bookmarkEnd w:id="11"/>
    <w:bookmarkEnd w:id="12"/>
    <w:p w:rsidR="005B5106" w:rsidRPr="005B5106" w:rsidRDefault="005B5106" w:rsidP="005B5106">
      <w:pPr>
        <w:jc w:val="both"/>
        <w:rPr>
          <w:rFonts w:ascii="Times New Roman" w:hAnsi="Times New Roman"/>
          <w:b/>
          <w:color w:val="1F497D"/>
          <w:sz w:val="36"/>
          <w:szCs w:val="36"/>
          <w:highlight w:val="yellow"/>
        </w:rPr>
      </w:pPr>
    </w:p>
    <w:p w:rsidR="005B5106" w:rsidRPr="005B5106" w:rsidRDefault="005B5106" w:rsidP="005B5106">
      <w:pPr>
        <w:jc w:val="both"/>
        <w:rPr>
          <w:rFonts w:ascii="Times New Roman" w:hAnsi="Times New Roman"/>
          <w:b/>
          <w:color w:val="1F497D"/>
        </w:rPr>
      </w:pPr>
      <w:r w:rsidRPr="005B5106">
        <w:rPr>
          <w:rFonts w:ascii="Times New Roman" w:hAnsi="Times New Roman"/>
          <w:b/>
          <w:color w:val="1F497D"/>
        </w:rPr>
        <w:t>E-Rate Updates and Reminders</w:t>
      </w:r>
    </w:p>
    <w:p w:rsidR="005B5106" w:rsidRPr="005B5106" w:rsidRDefault="005B5106" w:rsidP="005B5106">
      <w:pPr>
        <w:jc w:val="both"/>
        <w:rPr>
          <w:rFonts w:ascii="Times New Roman" w:hAnsi="Times New Roman"/>
        </w:rPr>
      </w:pPr>
    </w:p>
    <w:p w:rsidR="005B5106" w:rsidRPr="005B5106" w:rsidRDefault="005B5106" w:rsidP="005B5106">
      <w:pPr>
        <w:jc w:val="both"/>
        <w:rPr>
          <w:rFonts w:ascii="Times New Roman" w:hAnsi="Times New Roman"/>
          <w:i/>
          <w:color w:val="1F497D"/>
        </w:rPr>
      </w:pPr>
      <w:r w:rsidRPr="005B5106">
        <w:rPr>
          <w:rFonts w:ascii="Times New Roman" w:hAnsi="Times New Roman"/>
          <w:i/>
          <w:color w:val="1F497D"/>
        </w:rPr>
        <w:t>Upcoming 2018 E-Rate Dates:</w:t>
      </w:r>
    </w:p>
    <w:p w:rsidR="005B5106" w:rsidRPr="005B5106" w:rsidRDefault="005B5106" w:rsidP="005B5106">
      <w:pPr>
        <w:tabs>
          <w:tab w:val="left" w:pos="3240"/>
          <w:tab w:val="left" w:pos="5040"/>
        </w:tabs>
        <w:jc w:val="both"/>
        <w:outlineLvl w:val="0"/>
        <w:rPr>
          <w:rFonts w:ascii="Times New Roman" w:hAnsi="Times New Roman"/>
          <w:color w:val="000000"/>
          <w:lang w:bidi="ar-SA"/>
        </w:rPr>
      </w:pPr>
    </w:p>
    <w:p w:rsidR="005B5106" w:rsidRPr="005B5106" w:rsidRDefault="005B5106" w:rsidP="005B5106">
      <w:pPr>
        <w:spacing w:after="120"/>
        <w:ind w:left="1800" w:hanging="1800"/>
        <w:jc w:val="both"/>
        <w:outlineLvl w:val="0"/>
        <w:rPr>
          <w:rFonts w:ascii="Times New Roman" w:hAnsi="Times New Roman"/>
          <w:color w:val="000000"/>
        </w:rPr>
      </w:pPr>
      <w:r w:rsidRPr="005B5106">
        <w:rPr>
          <w:rFonts w:ascii="Times New Roman" w:hAnsi="Times New Roman"/>
          <w:color w:val="000000"/>
        </w:rPr>
        <w:t>April 9</w:t>
      </w:r>
      <w:r w:rsidRPr="005B5106">
        <w:rPr>
          <w:rFonts w:ascii="Times New Roman" w:hAnsi="Times New Roman"/>
          <w:color w:val="000000"/>
        </w:rPr>
        <w:tab/>
        <w:t xml:space="preserve">FY 2017 </w:t>
      </w:r>
      <w:r w:rsidRPr="005B5106">
        <w:rPr>
          <w:rFonts w:ascii="Times New Roman" w:hAnsi="Times New Roman"/>
        </w:rPr>
        <w:t xml:space="preserve">Form 486 deadline for funding committed in Wave 28.  </w:t>
      </w:r>
      <w:r w:rsidRPr="005B5106">
        <w:rPr>
          <w:rFonts w:ascii="Times New Roman" w:hAnsi="Times New Roman"/>
          <w:color w:val="000000"/>
        </w:rPr>
        <w:t>Other upcoming Form 486 deadlines include:</w:t>
      </w:r>
    </w:p>
    <w:p w:rsidR="005B5106" w:rsidRPr="005B5106" w:rsidRDefault="005B5106" w:rsidP="005B5106">
      <w:pPr>
        <w:tabs>
          <w:tab w:val="left" w:pos="3240"/>
          <w:tab w:val="left" w:pos="5040"/>
        </w:tabs>
        <w:jc w:val="both"/>
        <w:outlineLvl w:val="0"/>
        <w:rPr>
          <w:rFonts w:ascii="Times New Roman" w:hAnsi="Times New Roman"/>
          <w:color w:val="000000"/>
          <w:lang w:bidi="ar-SA"/>
        </w:rPr>
      </w:pPr>
      <w:r w:rsidRPr="005B5106">
        <w:rPr>
          <w:rFonts w:ascii="Times New Roman" w:hAnsi="Times New Roman"/>
          <w:color w:val="000000"/>
          <w:lang w:bidi="ar-SA"/>
        </w:rPr>
        <w:tab/>
        <w:t>Wave 29</w:t>
      </w:r>
      <w:r w:rsidRPr="005B5106">
        <w:rPr>
          <w:rFonts w:ascii="Times New Roman" w:hAnsi="Times New Roman"/>
          <w:color w:val="000000"/>
          <w:lang w:bidi="ar-SA"/>
        </w:rPr>
        <w:tab/>
        <w:t>04/13/2018</w:t>
      </w:r>
    </w:p>
    <w:p w:rsidR="005B5106" w:rsidRPr="005B5106" w:rsidRDefault="005B5106" w:rsidP="005B5106">
      <w:pPr>
        <w:tabs>
          <w:tab w:val="left" w:pos="3240"/>
          <w:tab w:val="left" w:pos="5040"/>
        </w:tabs>
        <w:jc w:val="both"/>
        <w:outlineLvl w:val="0"/>
        <w:rPr>
          <w:rFonts w:ascii="Times New Roman" w:hAnsi="Times New Roman"/>
          <w:color w:val="000000"/>
          <w:lang w:bidi="ar-SA"/>
        </w:rPr>
      </w:pPr>
      <w:r w:rsidRPr="005B5106">
        <w:rPr>
          <w:rFonts w:ascii="Times New Roman" w:hAnsi="Times New Roman"/>
          <w:color w:val="000000"/>
          <w:lang w:bidi="ar-SA"/>
        </w:rPr>
        <w:tab/>
        <w:t>Wave 30</w:t>
      </w:r>
      <w:r w:rsidRPr="005B5106">
        <w:rPr>
          <w:rFonts w:ascii="Times New Roman" w:hAnsi="Times New Roman"/>
          <w:color w:val="000000"/>
          <w:lang w:bidi="ar-SA"/>
        </w:rPr>
        <w:tab/>
        <w:t>04/23/2018</w:t>
      </w:r>
    </w:p>
    <w:p w:rsidR="005B5106" w:rsidRPr="005B5106" w:rsidRDefault="005B5106" w:rsidP="005B5106">
      <w:pPr>
        <w:tabs>
          <w:tab w:val="left" w:pos="3240"/>
          <w:tab w:val="left" w:pos="5040"/>
        </w:tabs>
        <w:jc w:val="both"/>
        <w:outlineLvl w:val="0"/>
        <w:rPr>
          <w:rFonts w:ascii="Times New Roman" w:hAnsi="Times New Roman"/>
          <w:color w:val="000000"/>
          <w:lang w:bidi="ar-SA"/>
        </w:rPr>
      </w:pPr>
      <w:r w:rsidRPr="005B5106">
        <w:rPr>
          <w:rFonts w:ascii="Times New Roman" w:hAnsi="Times New Roman"/>
          <w:color w:val="000000"/>
          <w:lang w:bidi="ar-SA"/>
        </w:rPr>
        <w:tab/>
        <w:t>Wave 31</w:t>
      </w:r>
      <w:r w:rsidRPr="005B5106">
        <w:rPr>
          <w:rFonts w:ascii="Times New Roman" w:hAnsi="Times New Roman"/>
          <w:color w:val="000000"/>
          <w:lang w:bidi="ar-SA"/>
        </w:rPr>
        <w:tab/>
        <w:t>04/30/2018</w:t>
      </w:r>
    </w:p>
    <w:p w:rsidR="005B5106" w:rsidRPr="005B5106" w:rsidRDefault="005B5106" w:rsidP="005B5106">
      <w:pPr>
        <w:tabs>
          <w:tab w:val="left" w:pos="3240"/>
          <w:tab w:val="left" w:pos="5040"/>
        </w:tabs>
        <w:jc w:val="both"/>
        <w:outlineLvl w:val="0"/>
        <w:rPr>
          <w:rFonts w:ascii="Times New Roman" w:hAnsi="Times New Roman"/>
          <w:color w:val="000000"/>
          <w:lang w:bidi="ar-SA"/>
        </w:rPr>
      </w:pPr>
      <w:r w:rsidRPr="005B5106">
        <w:rPr>
          <w:rFonts w:ascii="Times New Roman" w:hAnsi="Times New Roman"/>
          <w:color w:val="000000"/>
          <w:lang w:bidi="ar-SA"/>
        </w:rPr>
        <w:tab/>
        <w:t>Wave 32</w:t>
      </w:r>
      <w:r w:rsidRPr="005B5106">
        <w:rPr>
          <w:rFonts w:ascii="Times New Roman" w:hAnsi="Times New Roman"/>
          <w:color w:val="000000"/>
          <w:lang w:bidi="ar-SA"/>
        </w:rPr>
        <w:tab/>
        <w:t>05/04/2018</w:t>
      </w:r>
    </w:p>
    <w:p w:rsidR="005B5106" w:rsidRPr="005B5106" w:rsidRDefault="005B5106" w:rsidP="005B5106">
      <w:pPr>
        <w:tabs>
          <w:tab w:val="left" w:pos="3240"/>
          <w:tab w:val="left" w:pos="5040"/>
        </w:tabs>
        <w:jc w:val="both"/>
        <w:outlineLvl w:val="0"/>
        <w:rPr>
          <w:rFonts w:ascii="Times New Roman" w:hAnsi="Times New Roman"/>
          <w:color w:val="000000"/>
          <w:lang w:bidi="ar-SA"/>
        </w:rPr>
      </w:pPr>
      <w:r w:rsidRPr="005B5106">
        <w:rPr>
          <w:rFonts w:ascii="Times New Roman" w:hAnsi="Times New Roman"/>
          <w:color w:val="000000"/>
          <w:lang w:bidi="ar-SA"/>
        </w:rPr>
        <w:tab/>
        <w:t>Wave 33</w:t>
      </w:r>
      <w:r w:rsidRPr="005B5106">
        <w:rPr>
          <w:rFonts w:ascii="Times New Roman" w:hAnsi="Times New Roman"/>
          <w:color w:val="000000"/>
          <w:lang w:bidi="ar-SA"/>
        </w:rPr>
        <w:tab/>
        <w:t>05/07/2018</w:t>
      </w:r>
    </w:p>
    <w:p w:rsidR="005B5106" w:rsidRPr="005B5106" w:rsidRDefault="005B5106" w:rsidP="005B5106">
      <w:pPr>
        <w:tabs>
          <w:tab w:val="left" w:pos="3240"/>
          <w:tab w:val="left" w:pos="5040"/>
        </w:tabs>
        <w:spacing w:before="120"/>
        <w:ind w:left="1800"/>
        <w:jc w:val="both"/>
        <w:outlineLvl w:val="0"/>
        <w:rPr>
          <w:rFonts w:ascii="Times New Roman" w:hAnsi="Times New Roman"/>
          <w:color w:val="000000"/>
          <w:lang w:bidi="ar-SA"/>
        </w:rPr>
      </w:pPr>
      <w:r w:rsidRPr="005B5106">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5B5106" w:rsidRPr="005B5106" w:rsidRDefault="005B5106" w:rsidP="005B5106">
      <w:pPr>
        <w:jc w:val="both"/>
        <w:rPr>
          <w:rFonts w:ascii="Times New Roman" w:hAnsi="Times New Roman"/>
          <w:i/>
          <w:color w:val="1F497D"/>
        </w:rPr>
      </w:pPr>
    </w:p>
    <w:p w:rsidR="005B5106" w:rsidRPr="005B5106" w:rsidRDefault="005B5106" w:rsidP="005B5106">
      <w:pPr>
        <w:jc w:val="both"/>
        <w:rPr>
          <w:rFonts w:ascii="Times New Roman" w:hAnsi="Times New Roman"/>
          <w:i/>
          <w:color w:val="1F497D"/>
        </w:rPr>
      </w:pPr>
      <w:r w:rsidRPr="005B5106">
        <w:rPr>
          <w:rFonts w:ascii="Times New Roman" w:hAnsi="Times New Roman"/>
          <w:i/>
          <w:color w:val="1F497D"/>
        </w:rPr>
        <w:t>USAC Annual Report for 2017:</w:t>
      </w:r>
    </w:p>
    <w:p w:rsidR="005B5106" w:rsidRPr="005B5106" w:rsidRDefault="005B5106" w:rsidP="005B5106">
      <w:pPr>
        <w:ind w:right="-180"/>
        <w:jc w:val="both"/>
        <w:rPr>
          <w:rFonts w:ascii="Times New Roman" w:hAnsi="Times New Roman"/>
          <w:i/>
          <w:color w:val="1F497D"/>
        </w:rPr>
      </w:pPr>
    </w:p>
    <w:p w:rsidR="005B5106" w:rsidRPr="005B5106" w:rsidRDefault="005B5106" w:rsidP="005B5106">
      <w:pPr>
        <w:spacing w:after="200"/>
        <w:jc w:val="both"/>
        <w:rPr>
          <w:rFonts w:ascii="Times New Roman" w:hAnsi="Times New Roman"/>
        </w:rPr>
      </w:pPr>
      <w:r w:rsidRPr="005B5106">
        <w:rPr>
          <w:rFonts w:ascii="Times New Roman" w:hAnsi="Times New Roman"/>
        </w:rPr>
        <w:t xml:space="preserve">USAC released its </w:t>
      </w:r>
      <w:hyperlink r:id="rId12" w:history="1">
        <w:r w:rsidRPr="005B5106">
          <w:rPr>
            <w:rFonts w:ascii="Times New Roman" w:hAnsi="Times New Roman"/>
            <w:color w:val="0000FF"/>
            <w:u w:val="single"/>
          </w:rPr>
          <w:t>2017 Annual Report</w:t>
        </w:r>
      </w:hyperlink>
      <w:r w:rsidRPr="005B5106">
        <w:rPr>
          <w:rFonts w:ascii="Times New Roman" w:hAnsi="Times New Roman"/>
        </w:rPr>
        <w:t xml:space="preserve"> summarizing the year and highlighting all four Universal Service Fund (“USF”) programs.  For E-rate, USAC focused on:</w:t>
      </w:r>
    </w:p>
    <w:p w:rsidR="005B5106" w:rsidRPr="005B5106" w:rsidRDefault="005B5106" w:rsidP="005B5106">
      <w:pPr>
        <w:numPr>
          <w:ilvl w:val="0"/>
          <w:numId w:val="43"/>
        </w:numPr>
        <w:spacing w:after="120"/>
        <w:jc w:val="both"/>
        <w:rPr>
          <w:rFonts w:ascii="Times New Roman" w:hAnsi="Times New Roman"/>
          <w:lang w:val="x-none" w:eastAsia="x-none" w:bidi="ar-SA"/>
        </w:rPr>
      </w:pPr>
      <w:r w:rsidRPr="005B5106">
        <w:rPr>
          <w:rFonts w:ascii="Times New Roman" w:hAnsi="Times New Roman"/>
          <w:lang w:eastAsia="x-none" w:bidi="ar-SA"/>
        </w:rPr>
        <w:t>Issuing funding decisions faster — FCDLs for 98% of “viable” E-rate applications by the end of 2017 (vs. 88% in the comparable period last year).</w:t>
      </w:r>
    </w:p>
    <w:p w:rsidR="005B5106" w:rsidRPr="005B5106" w:rsidRDefault="005B5106" w:rsidP="005B5106">
      <w:pPr>
        <w:numPr>
          <w:ilvl w:val="0"/>
          <w:numId w:val="43"/>
        </w:numPr>
        <w:spacing w:after="120"/>
        <w:jc w:val="both"/>
        <w:rPr>
          <w:rFonts w:ascii="Times New Roman" w:hAnsi="Times New Roman"/>
          <w:lang w:val="x-none" w:eastAsia="x-none" w:bidi="ar-SA"/>
        </w:rPr>
      </w:pPr>
      <w:r w:rsidRPr="005B5106">
        <w:rPr>
          <w:rFonts w:ascii="Times New Roman" w:hAnsi="Times New Roman"/>
          <w:lang w:eastAsia="x-none" w:bidi="ar-SA"/>
        </w:rPr>
        <w:t>Helping those in need — a second application window to implement the FCC’s Hurricane Relief orders.</w:t>
      </w:r>
    </w:p>
    <w:p w:rsidR="005B5106" w:rsidRPr="005B5106" w:rsidRDefault="005B5106" w:rsidP="005B5106">
      <w:pPr>
        <w:numPr>
          <w:ilvl w:val="0"/>
          <w:numId w:val="43"/>
        </w:numPr>
        <w:contextualSpacing/>
        <w:jc w:val="both"/>
        <w:rPr>
          <w:rFonts w:ascii="Times New Roman" w:hAnsi="Times New Roman"/>
          <w:lang w:val="x-none" w:eastAsia="x-none" w:bidi="ar-SA"/>
        </w:rPr>
      </w:pPr>
      <w:r w:rsidRPr="005B5106">
        <w:rPr>
          <w:rFonts w:ascii="Times New Roman" w:hAnsi="Times New Roman"/>
          <w:lang w:eastAsia="x-none" w:bidi="ar-SA"/>
        </w:rPr>
        <w:t>Engaging users to improve systems — user testing of new EPC features.</w:t>
      </w:r>
    </w:p>
    <w:p w:rsidR="005B5106" w:rsidRPr="005B5106" w:rsidRDefault="005B5106" w:rsidP="005B5106">
      <w:pPr>
        <w:jc w:val="both"/>
        <w:rPr>
          <w:rFonts w:ascii="Times New Roman" w:hAnsi="Times New Roman"/>
          <w:lang w:val="x-none" w:eastAsia="x-none" w:bidi="ar-SA"/>
        </w:rPr>
      </w:pPr>
    </w:p>
    <w:p w:rsidR="005B5106" w:rsidRPr="005B5106" w:rsidRDefault="005B5106" w:rsidP="005B5106">
      <w:pPr>
        <w:spacing w:after="200"/>
        <w:jc w:val="both"/>
        <w:rPr>
          <w:rFonts w:ascii="Times New Roman" w:hAnsi="Times New Roman"/>
        </w:rPr>
      </w:pPr>
      <w:r w:rsidRPr="005B5106">
        <w:rPr>
          <w:rFonts w:ascii="Times New Roman" w:hAnsi="Times New Roman"/>
        </w:rPr>
        <w:t>For E-rate readers, three other points of clarification should be mentioned:</w:t>
      </w:r>
    </w:p>
    <w:p w:rsidR="005B5106" w:rsidRPr="005B5106" w:rsidRDefault="005B5106" w:rsidP="005B5106">
      <w:pPr>
        <w:numPr>
          <w:ilvl w:val="0"/>
          <w:numId w:val="44"/>
        </w:numPr>
        <w:spacing w:after="120"/>
        <w:jc w:val="both"/>
        <w:rPr>
          <w:rFonts w:ascii="Times New Roman" w:hAnsi="Times New Roman"/>
          <w:lang w:val="x-none" w:eastAsia="x-none" w:bidi="ar-SA"/>
        </w:rPr>
      </w:pPr>
      <w:r w:rsidRPr="005B5106">
        <w:rPr>
          <w:rFonts w:ascii="Times New Roman" w:hAnsi="Times New Roman"/>
          <w:lang w:eastAsia="x-none" w:bidi="ar-SA"/>
        </w:rPr>
        <w:lastRenderedPageBreak/>
        <w:t>The table on “Authorized Support by Year” shows an increase for 2017.  Note that the amounts shown are for authorized disbursements (not commitments), and that the columns are for calendar years (not funding years).</w:t>
      </w:r>
    </w:p>
    <w:p w:rsidR="005B5106" w:rsidRPr="005B5106" w:rsidRDefault="005B5106" w:rsidP="005B5106">
      <w:pPr>
        <w:numPr>
          <w:ilvl w:val="0"/>
          <w:numId w:val="44"/>
        </w:numPr>
        <w:spacing w:after="120"/>
        <w:jc w:val="both"/>
        <w:rPr>
          <w:rFonts w:ascii="Times New Roman" w:hAnsi="Times New Roman"/>
          <w:lang w:val="x-none" w:eastAsia="x-none" w:bidi="ar-SA"/>
        </w:rPr>
      </w:pPr>
      <w:r w:rsidRPr="005B5106">
        <w:rPr>
          <w:rFonts w:ascii="Times New Roman" w:hAnsi="Times New Roman"/>
          <w:lang w:eastAsia="x-none" w:bidi="ar-SA"/>
        </w:rPr>
        <w:t>The table on “2017 Expenses, Receipts, and Payments” shows E-rate disbursements exceeding E-rate receipts.  Note that “Receipts from Operations” are based on USF contributions during the year and do not include FCC-authorized roll-over funding from previous years.</w:t>
      </w:r>
    </w:p>
    <w:p w:rsidR="005B5106" w:rsidRPr="005B5106" w:rsidRDefault="005B5106" w:rsidP="005B5106">
      <w:pPr>
        <w:numPr>
          <w:ilvl w:val="0"/>
          <w:numId w:val="44"/>
        </w:numPr>
        <w:contextualSpacing/>
        <w:jc w:val="both"/>
        <w:rPr>
          <w:rFonts w:ascii="Times New Roman" w:hAnsi="Times New Roman"/>
          <w:lang w:val="x-none" w:eastAsia="x-none" w:bidi="ar-SA"/>
        </w:rPr>
      </w:pPr>
      <w:r w:rsidRPr="005B5106">
        <w:rPr>
          <w:rFonts w:ascii="Times New Roman" w:hAnsi="Times New Roman"/>
          <w:lang w:eastAsia="x-none" w:bidi="ar-SA"/>
        </w:rPr>
        <w:t xml:space="preserve">The two largest vendors in the “2017 USAC Contractors” table are both providing E-rate support.  USAC currently has an </w:t>
      </w:r>
      <w:hyperlink r:id="rId13" w:history="1">
        <w:r w:rsidRPr="005B5106">
          <w:rPr>
            <w:rFonts w:ascii="Times New Roman" w:hAnsi="Times New Roman"/>
            <w:color w:val="0000FF"/>
            <w:u w:val="single"/>
            <w:lang w:eastAsia="x-none" w:bidi="ar-SA"/>
          </w:rPr>
          <w:t>RFP</w:t>
        </w:r>
      </w:hyperlink>
      <w:r w:rsidRPr="005B5106">
        <w:rPr>
          <w:rFonts w:ascii="Times New Roman" w:hAnsi="Times New Roman"/>
          <w:lang w:eastAsia="x-none" w:bidi="ar-SA"/>
        </w:rPr>
        <w:t xml:space="preserve"> outstanding for “Business Process Outsource (BPO) Services” targeted for 2019 (see following article).</w:t>
      </w:r>
    </w:p>
    <w:p w:rsidR="005B5106" w:rsidRPr="005B5106" w:rsidRDefault="005B5106" w:rsidP="005B5106">
      <w:pPr>
        <w:jc w:val="both"/>
        <w:rPr>
          <w:rFonts w:ascii="Times New Roman" w:hAnsi="Times New Roman"/>
          <w:lang w:val="x-none" w:eastAsia="x-none" w:bidi="ar-SA"/>
        </w:rPr>
      </w:pPr>
    </w:p>
    <w:p w:rsidR="005B5106" w:rsidRPr="005B5106" w:rsidRDefault="005B5106" w:rsidP="005B5106">
      <w:pPr>
        <w:jc w:val="both"/>
        <w:rPr>
          <w:rFonts w:ascii="Times New Roman" w:hAnsi="Times New Roman"/>
          <w:i/>
          <w:color w:val="1F497D"/>
        </w:rPr>
      </w:pPr>
      <w:r w:rsidRPr="005B5106">
        <w:rPr>
          <w:rFonts w:ascii="Times New Roman" w:hAnsi="Times New Roman"/>
          <w:i/>
          <w:color w:val="1F497D"/>
        </w:rPr>
        <w:t>Update on USAC E-Rate Support Contracts:</w:t>
      </w:r>
    </w:p>
    <w:p w:rsidR="005B5106" w:rsidRPr="005B5106" w:rsidRDefault="005B5106" w:rsidP="005B5106">
      <w:pPr>
        <w:ind w:right="-180"/>
        <w:jc w:val="both"/>
        <w:rPr>
          <w:rFonts w:ascii="Times New Roman" w:hAnsi="Times New Roman"/>
          <w:i/>
          <w:color w:val="1F497D"/>
        </w:rPr>
      </w:pPr>
    </w:p>
    <w:p w:rsidR="005B5106" w:rsidRPr="005B5106" w:rsidRDefault="005B5106" w:rsidP="005B5106">
      <w:pPr>
        <w:jc w:val="both"/>
        <w:rPr>
          <w:rFonts w:ascii="Times New Roman" w:hAnsi="Times New Roman"/>
        </w:rPr>
      </w:pPr>
      <w:r w:rsidRPr="005B5106">
        <w:rPr>
          <w:rFonts w:ascii="Times New Roman" w:hAnsi="Times New Roman"/>
        </w:rPr>
        <w:t xml:space="preserve">USAC is currently in the middle of a six-month transition for the call center operation of the Client Service Bureau (“CSB”).  The previous provider, now being phased out, is General Dynamics Information Technology.  The new CSB contractor is Sutherland Government Solutions, a subsidiary of </w:t>
      </w:r>
      <w:hyperlink r:id="rId14" w:history="1">
        <w:r w:rsidRPr="005B5106">
          <w:rPr>
            <w:rFonts w:ascii="Times New Roman" w:hAnsi="Times New Roman"/>
            <w:color w:val="0000FF"/>
            <w:u w:val="single"/>
          </w:rPr>
          <w:t>Sutherland Global Solutions</w:t>
        </w:r>
      </w:hyperlink>
      <w:r w:rsidRPr="005B5106">
        <w:rPr>
          <w:rFonts w:ascii="Times New Roman" w:hAnsi="Times New Roman"/>
        </w:rPr>
        <w:t>.  The transition appears to be proceeding smoothly and is scheduled for completion by the end of June.</w:t>
      </w:r>
    </w:p>
    <w:p w:rsidR="005B5106" w:rsidRPr="005B5106" w:rsidRDefault="005B5106" w:rsidP="005B5106">
      <w:pPr>
        <w:jc w:val="both"/>
        <w:rPr>
          <w:rFonts w:ascii="Times New Roman" w:hAnsi="Times New Roman"/>
        </w:rPr>
      </w:pPr>
    </w:p>
    <w:p w:rsidR="005B5106" w:rsidRPr="005B5106" w:rsidRDefault="005B5106" w:rsidP="005B5106">
      <w:pPr>
        <w:jc w:val="both"/>
        <w:rPr>
          <w:rFonts w:ascii="Times New Roman" w:hAnsi="Times New Roman"/>
        </w:rPr>
      </w:pPr>
      <w:r w:rsidRPr="005B5106">
        <w:rPr>
          <w:rFonts w:ascii="Times New Roman" w:hAnsi="Times New Roman"/>
        </w:rPr>
        <w:t xml:space="preserve">Bids have been received on an IT Development and Technical Services contract to provide continued support for the USAC Appian-based EPC system.  The current contract holder, </w:t>
      </w:r>
      <w:hyperlink r:id="rId15" w:history="1">
        <w:r w:rsidRPr="005B5106">
          <w:rPr>
            <w:rFonts w:ascii="Times New Roman" w:hAnsi="Times New Roman"/>
            <w:color w:val="0000FF"/>
            <w:u w:val="single"/>
          </w:rPr>
          <w:t>Incentive Technology Group</w:t>
        </w:r>
      </w:hyperlink>
      <w:r w:rsidRPr="005B5106">
        <w:rPr>
          <w:rFonts w:ascii="Times New Roman" w:hAnsi="Times New Roman"/>
        </w:rPr>
        <w:t>, has been funded through June 30</w:t>
      </w:r>
      <w:r w:rsidRPr="005B5106">
        <w:rPr>
          <w:rFonts w:ascii="Times New Roman" w:hAnsi="Times New Roman"/>
          <w:vertAlign w:val="superscript"/>
        </w:rPr>
        <w:t>th</w:t>
      </w:r>
      <w:r w:rsidRPr="005B5106">
        <w:rPr>
          <w:rFonts w:ascii="Times New Roman" w:hAnsi="Times New Roman"/>
        </w:rPr>
        <w:t>.</w:t>
      </w:r>
    </w:p>
    <w:p w:rsidR="005B5106" w:rsidRPr="005B5106" w:rsidRDefault="005B5106" w:rsidP="005B5106">
      <w:pPr>
        <w:jc w:val="both"/>
        <w:rPr>
          <w:rFonts w:ascii="Times New Roman" w:hAnsi="Times New Roman"/>
        </w:rPr>
      </w:pPr>
    </w:p>
    <w:p w:rsidR="005B5106" w:rsidRPr="005B5106" w:rsidRDefault="005B5106" w:rsidP="005B5106">
      <w:pPr>
        <w:jc w:val="both"/>
        <w:rPr>
          <w:rFonts w:ascii="Times New Roman" w:hAnsi="Times New Roman"/>
        </w:rPr>
      </w:pPr>
      <w:r w:rsidRPr="005B5106">
        <w:rPr>
          <w:rFonts w:ascii="Times New Roman" w:hAnsi="Times New Roman"/>
        </w:rPr>
        <w:t xml:space="preserve">Most importantly, the current </w:t>
      </w:r>
      <w:hyperlink r:id="rId16" w:history="1">
        <w:proofErr w:type="spellStart"/>
        <w:r w:rsidRPr="005B5106">
          <w:rPr>
            <w:rFonts w:ascii="Times New Roman" w:hAnsi="Times New Roman"/>
            <w:color w:val="0000FF"/>
            <w:u w:val="single"/>
          </w:rPr>
          <w:t>Solix</w:t>
        </w:r>
        <w:proofErr w:type="spellEnd"/>
        <w:r w:rsidRPr="005B5106">
          <w:rPr>
            <w:rFonts w:ascii="Times New Roman" w:hAnsi="Times New Roman"/>
            <w:color w:val="0000FF"/>
            <w:u w:val="single"/>
          </w:rPr>
          <w:t xml:space="preserve"> Inc.</w:t>
        </w:r>
      </w:hyperlink>
      <w:r w:rsidRPr="005B5106">
        <w:rPr>
          <w:rFonts w:ascii="Times New Roman" w:hAnsi="Times New Roman"/>
        </w:rPr>
        <w:t xml:space="preserve"> contract providing PIA and other program administrative support is expiring at the end of this year.  An </w:t>
      </w:r>
      <w:hyperlink r:id="rId17" w:history="1">
        <w:r w:rsidRPr="005B5106">
          <w:rPr>
            <w:rFonts w:ascii="Times New Roman" w:hAnsi="Times New Roman"/>
            <w:color w:val="0000FF"/>
            <w:u w:val="single"/>
            <w:lang w:eastAsia="x-none" w:bidi="ar-SA"/>
          </w:rPr>
          <w:t>RFP</w:t>
        </w:r>
      </w:hyperlink>
      <w:r w:rsidRPr="005B5106">
        <w:rPr>
          <w:rFonts w:ascii="Times New Roman" w:hAnsi="Times New Roman"/>
          <w:lang w:eastAsia="x-none" w:bidi="ar-SA"/>
        </w:rPr>
        <w:t xml:space="preserve"> for the associated Business Processing Outsourcing (“BPO”) services was issued last month; bids are due May 25</w:t>
      </w:r>
      <w:r w:rsidRPr="005B5106">
        <w:rPr>
          <w:rFonts w:ascii="Times New Roman" w:hAnsi="Times New Roman"/>
          <w:vertAlign w:val="superscript"/>
          <w:lang w:eastAsia="x-none" w:bidi="ar-SA"/>
        </w:rPr>
        <w:t>th</w:t>
      </w:r>
      <w:r w:rsidRPr="005B5106">
        <w:rPr>
          <w:rFonts w:ascii="Times New Roman" w:hAnsi="Times New Roman"/>
          <w:lang w:eastAsia="x-none" w:bidi="ar-SA"/>
        </w:rPr>
        <w:t>.</w:t>
      </w:r>
    </w:p>
    <w:p w:rsidR="005B5106" w:rsidRPr="005B5106" w:rsidRDefault="005B5106" w:rsidP="005B5106">
      <w:pPr>
        <w:jc w:val="both"/>
        <w:rPr>
          <w:rFonts w:ascii="Times New Roman" w:hAnsi="Times New Roman"/>
        </w:rPr>
      </w:pPr>
    </w:p>
    <w:p w:rsidR="005B5106" w:rsidRPr="005B5106" w:rsidRDefault="005B5106" w:rsidP="005B5106">
      <w:pPr>
        <w:jc w:val="both"/>
        <w:rPr>
          <w:rFonts w:ascii="Times New Roman" w:hAnsi="Times New Roman"/>
        </w:rPr>
      </w:pPr>
      <w:r w:rsidRPr="005B5106">
        <w:rPr>
          <w:rFonts w:ascii="Times New Roman" w:hAnsi="Times New Roman"/>
        </w:rPr>
        <w:t>Applicants looking to the program support RFP as a model for their own procurement process should exercise caution.  USAC’s bid evaluation section includes the following “down-select process” that would raise a red flag in an E-rate environment:</w:t>
      </w:r>
    </w:p>
    <w:p w:rsidR="005B5106" w:rsidRPr="005B5106" w:rsidRDefault="005B5106" w:rsidP="005B5106">
      <w:pPr>
        <w:jc w:val="both"/>
        <w:rPr>
          <w:rFonts w:ascii="Times New Roman" w:hAnsi="Times New Roman"/>
          <w:sz w:val="20"/>
          <w:szCs w:val="20"/>
        </w:rPr>
      </w:pPr>
    </w:p>
    <w:p w:rsidR="005B5106" w:rsidRPr="005B5106" w:rsidRDefault="005B5106" w:rsidP="005B5106">
      <w:pPr>
        <w:ind w:left="720"/>
        <w:jc w:val="both"/>
        <w:rPr>
          <w:rFonts w:ascii="Times New Roman" w:hAnsi="Times New Roman"/>
        </w:rPr>
      </w:pPr>
      <w:r w:rsidRPr="009C3018">
        <w:rPr>
          <w:noProof/>
        </w:rPr>
        <w:pict>
          <v:shape id="Picture 1" o:spid="_x0000_i1037" type="#_x0000_t75" style="width:384.6pt;height:139.8pt;visibility:visible;mso-wrap-style:square">
            <v:imagedata r:id="rId18" o:title=""/>
          </v:shape>
        </w:pict>
      </w:r>
    </w:p>
    <w:p w:rsidR="005B5106" w:rsidRPr="005B5106" w:rsidRDefault="005B5106" w:rsidP="005B5106">
      <w:pPr>
        <w:spacing w:before="80"/>
        <w:jc w:val="both"/>
        <w:rPr>
          <w:rFonts w:ascii="Times New Roman" w:hAnsi="Times New Roman"/>
          <w:lang w:eastAsia="x-none" w:bidi="ar-SA"/>
        </w:rPr>
      </w:pPr>
      <w:r w:rsidRPr="005B5106">
        <w:rPr>
          <w:rFonts w:ascii="Times New Roman" w:hAnsi="Times New Roman"/>
          <w:lang w:eastAsia="x-none" w:bidi="ar-SA"/>
        </w:rPr>
        <w:t xml:space="preserve">In line with the E-rate rules, the process does indicate a primary focus on price, but does a poor job of laying out the relative importance of other factors.  More disturbing from an E-rate perspective is the seemingly arbitrary process of eliminating certain bidders from consideration if </w:t>
      </w:r>
      <w:r w:rsidRPr="005B5106">
        <w:rPr>
          <w:rFonts w:ascii="Times New Roman" w:hAnsi="Times New Roman"/>
          <w:lang w:eastAsia="x-none" w:bidi="ar-SA"/>
        </w:rPr>
        <w:lastRenderedPageBreak/>
        <w:t>the number of bids received are “too numerous.”  As a reminder, E-rate rules permit applicants to:</w:t>
      </w:r>
    </w:p>
    <w:p w:rsidR="005B5106" w:rsidRPr="005B5106" w:rsidRDefault="005B5106" w:rsidP="005B5106">
      <w:pPr>
        <w:numPr>
          <w:ilvl w:val="0"/>
          <w:numId w:val="5"/>
        </w:numPr>
        <w:spacing w:before="200" w:after="120"/>
        <w:ind w:left="720"/>
        <w:jc w:val="both"/>
        <w:rPr>
          <w:rFonts w:ascii="Times New Roman" w:hAnsi="Times New Roman"/>
          <w:lang w:eastAsia="x-none" w:bidi="ar-SA"/>
        </w:rPr>
      </w:pPr>
      <w:r w:rsidRPr="005B5106">
        <w:rPr>
          <w:rFonts w:ascii="Times New Roman" w:hAnsi="Times New Roman"/>
          <w:lang w:eastAsia="x-none" w:bidi="ar-SA"/>
        </w:rPr>
        <w:t xml:space="preserve">Disqualify bids that do not meet specific requirements </w:t>
      </w:r>
      <w:r w:rsidRPr="005B5106">
        <w:rPr>
          <w:rFonts w:ascii="Times New Roman" w:hAnsi="Times New Roman"/>
          <w:u w:val="single"/>
          <w:lang w:eastAsia="x-none" w:bidi="ar-SA"/>
        </w:rPr>
        <w:t>if</w:t>
      </w:r>
      <w:r w:rsidRPr="005B5106">
        <w:rPr>
          <w:rFonts w:ascii="Times New Roman" w:hAnsi="Times New Roman"/>
          <w:lang w:eastAsia="x-none" w:bidi="ar-SA"/>
        </w:rPr>
        <w:t xml:space="preserve"> the disqualification reasons are clearly identified in the Form 470 and/or RFP.</w:t>
      </w:r>
    </w:p>
    <w:p w:rsidR="005B5106" w:rsidRPr="005B5106" w:rsidRDefault="005B5106" w:rsidP="005B5106">
      <w:pPr>
        <w:numPr>
          <w:ilvl w:val="0"/>
          <w:numId w:val="5"/>
        </w:numPr>
        <w:ind w:left="720"/>
        <w:contextualSpacing/>
        <w:jc w:val="both"/>
        <w:rPr>
          <w:rFonts w:ascii="Times New Roman" w:hAnsi="Times New Roman"/>
          <w:lang w:eastAsia="x-none" w:bidi="ar-SA"/>
        </w:rPr>
      </w:pPr>
      <w:r w:rsidRPr="005B5106">
        <w:rPr>
          <w:rFonts w:ascii="Times New Roman" w:hAnsi="Times New Roman"/>
          <w:lang w:eastAsia="x-none" w:bidi="ar-SA"/>
        </w:rPr>
        <w:t xml:space="preserve">Narrow the number of bids for final consideration by using a multi-stage evaluation process </w:t>
      </w:r>
      <w:r w:rsidRPr="005B5106">
        <w:rPr>
          <w:rFonts w:ascii="Times New Roman" w:hAnsi="Times New Roman"/>
          <w:u w:val="single"/>
          <w:lang w:eastAsia="x-none" w:bidi="ar-SA"/>
        </w:rPr>
        <w:t>if</w:t>
      </w:r>
      <w:r w:rsidRPr="005B5106">
        <w:rPr>
          <w:rFonts w:ascii="Times New Roman" w:hAnsi="Times New Roman"/>
          <w:lang w:eastAsia="x-none" w:bidi="ar-SA"/>
        </w:rPr>
        <w:t xml:space="preserve"> the price of eligible goods and services remains the primary factor at each stage.</w:t>
      </w:r>
    </w:p>
    <w:p w:rsidR="005B5106" w:rsidRPr="005B5106" w:rsidRDefault="005B5106" w:rsidP="005B5106">
      <w:pPr>
        <w:jc w:val="both"/>
        <w:rPr>
          <w:rFonts w:ascii="Times New Roman" w:hAnsi="Times New Roman"/>
          <w:lang w:val="x-none" w:eastAsia="x-none" w:bidi="ar-SA"/>
        </w:rPr>
      </w:pPr>
    </w:p>
    <w:p w:rsidR="005B5106" w:rsidRPr="005B5106" w:rsidRDefault="005B5106" w:rsidP="005B5106">
      <w:pPr>
        <w:jc w:val="both"/>
        <w:rPr>
          <w:rFonts w:ascii="Times New Roman" w:hAnsi="Times New Roman"/>
          <w:i/>
          <w:color w:val="1F497D"/>
        </w:rPr>
      </w:pPr>
      <w:r w:rsidRPr="005B5106">
        <w:rPr>
          <w:rFonts w:ascii="Times New Roman" w:hAnsi="Times New Roman"/>
          <w:i/>
          <w:color w:val="1F497D"/>
        </w:rPr>
        <w:t>USDOE’s Homework Gap Study:</w:t>
      </w:r>
    </w:p>
    <w:p w:rsidR="005B5106" w:rsidRPr="005B5106" w:rsidRDefault="005B5106" w:rsidP="005B5106">
      <w:pPr>
        <w:ind w:right="-180"/>
        <w:jc w:val="both"/>
        <w:rPr>
          <w:rFonts w:ascii="Times New Roman" w:hAnsi="Times New Roman"/>
          <w:i/>
          <w:color w:val="1F497D"/>
        </w:rPr>
      </w:pPr>
    </w:p>
    <w:p w:rsidR="005B5106" w:rsidRPr="005B5106" w:rsidRDefault="005B5106" w:rsidP="005B5106">
      <w:pPr>
        <w:spacing w:after="200"/>
        <w:jc w:val="both"/>
        <w:rPr>
          <w:rFonts w:ascii="Times New Roman" w:hAnsi="Times New Roman"/>
        </w:rPr>
      </w:pPr>
      <w:r w:rsidRPr="005B5106">
        <w:rPr>
          <w:rFonts w:ascii="Times New Roman" w:hAnsi="Times New Roman"/>
        </w:rPr>
        <w:t>The U.S. Department of Education released a detailed report entitled “</w:t>
      </w:r>
      <w:hyperlink r:id="rId19" w:history="1">
        <w:r w:rsidRPr="005B5106">
          <w:rPr>
            <w:rFonts w:ascii="Times New Roman" w:hAnsi="Times New Roman"/>
            <w:color w:val="0000FF"/>
            <w:u w:val="single"/>
          </w:rPr>
          <w:t>Student Access to Digital Learning Resources Outside of the Classroom</w:t>
        </w:r>
      </w:hyperlink>
      <w:r w:rsidRPr="005B5106">
        <w:rPr>
          <w:rFonts w:ascii="Times New Roman" w:hAnsi="Times New Roman"/>
        </w:rPr>
        <w:t xml:space="preserve">,” less formally referred to as the “Homework Gap Study.”  The report was commissioned under </w:t>
      </w:r>
      <w:proofErr w:type="gramStart"/>
      <w:r w:rsidRPr="005B5106">
        <w:rPr>
          <w:rFonts w:ascii="Times New Roman" w:hAnsi="Times New Roman"/>
        </w:rPr>
        <w:t>the Every</w:t>
      </w:r>
      <w:proofErr w:type="gramEnd"/>
      <w:r w:rsidRPr="005B5106">
        <w:rPr>
          <w:rFonts w:ascii="Times New Roman" w:hAnsi="Times New Roman"/>
        </w:rPr>
        <w:t xml:space="preserve"> Student Succeeds Act (“ESSA”) to help evaluate uneven access to electronic devices and Internet services at home to support digital learning nationwide.  Key elements of the report include:</w:t>
      </w:r>
    </w:p>
    <w:p w:rsidR="005B5106" w:rsidRPr="005B5106" w:rsidRDefault="005B5106" w:rsidP="005B5106">
      <w:pPr>
        <w:numPr>
          <w:ilvl w:val="0"/>
          <w:numId w:val="45"/>
        </w:numPr>
        <w:spacing w:after="80"/>
        <w:jc w:val="both"/>
        <w:rPr>
          <w:rFonts w:ascii="Times New Roman" w:hAnsi="Times New Roman"/>
          <w:lang w:eastAsia="x-none" w:bidi="ar-SA"/>
        </w:rPr>
      </w:pPr>
      <w:r w:rsidRPr="005B5106">
        <w:rPr>
          <w:rFonts w:ascii="Times New Roman" w:hAnsi="Times New Roman"/>
          <w:lang w:eastAsia="x-none" w:bidi="ar-SA"/>
        </w:rPr>
        <w:t>Student use of digital learning resources (“DLRs”) outside of the classroom (finding that just 61% of students aged 3-18 use the Internet at home)</w:t>
      </w:r>
    </w:p>
    <w:p w:rsidR="005B5106" w:rsidRPr="005B5106" w:rsidRDefault="005B5106" w:rsidP="005B5106">
      <w:pPr>
        <w:numPr>
          <w:ilvl w:val="0"/>
          <w:numId w:val="45"/>
        </w:numPr>
        <w:spacing w:after="80"/>
        <w:jc w:val="both"/>
        <w:rPr>
          <w:rFonts w:ascii="Times New Roman" w:hAnsi="Times New Roman"/>
          <w:lang w:eastAsia="x-none" w:bidi="ar-SA"/>
        </w:rPr>
      </w:pPr>
      <w:r w:rsidRPr="005B5106">
        <w:rPr>
          <w:rFonts w:ascii="Times New Roman" w:hAnsi="Times New Roman"/>
          <w:lang w:eastAsia="x-none" w:bidi="ar-SA"/>
        </w:rPr>
        <w:t>Barriers to student access</w:t>
      </w:r>
    </w:p>
    <w:p w:rsidR="005B5106" w:rsidRPr="005B5106" w:rsidRDefault="005B5106" w:rsidP="005B5106">
      <w:pPr>
        <w:numPr>
          <w:ilvl w:val="0"/>
          <w:numId w:val="45"/>
        </w:numPr>
        <w:spacing w:after="80"/>
        <w:jc w:val="both"/>
        <w:rPr>
          <w:rFonts w:ascii="Times New Roman" w:hAnsi="Times New Roman"/>
          <w:lang w:eastAsia="x-none" w:bidi="ar-SA"/>
        </w:rPr>
      </w:pPr>
      <w:r w:rsidRPr="005B5106">
        <w:rPr>
          <w:rFonts w:ascii="Times New Roman" w:hAnsi="Times New Roman"/>
          <w:lang w:eastAsia="x-none" w:bidi="ar-SA"/>
        </w:rPr>
        <w:t>Educational challenges faced by students lacking access</w:t>
      </w:r>
    </w:p>
    <w:p w:rsidR="005B5106" w:rsidRPr="005B5106" w:rsidRDefault="005B5106" w:rsidP="005B5106">
      <w:pPr>
        <w:numPr>
          <w:ilvl w:val="0"/>
          <w:numId w:val="45"/>
        </w:numPr>
        <w:spacing w:after="80"/>
        <w:jc w:val="both"/>
        <w:rPr>
          <w:rFonts w:ascii="Times New Roman" w:hAnsi="Times New Roman"/>
          <w:lang w:eastAsia="x-none" w:bidi="ar-SA"/>
        </w:rPr>
      </w:pPr>
      <w:r w:rsidRPr="005B5106">
        <w:rPr>
          <w:rFonts w:ascii="Times New Roman" w:hAnsi="Times New Roman"/>
          <w:lang w:eastAsia="x-none" w:bidi="ar-SA"/>
        </w:rPr>
        <w:t>Impact of access on the instructional practices of educators</w:t>
      </w:r>
    </w:p>
    <w:p w:rsidR="005B5106" w:rsidRPr="005B5106" w:rsidRDefault="005B5106" w:rsidP="005B5106">
      <w:pPr>
        <w:numPr>
          <w:ilvl w:val="0"/>
          <w:numId w:val="45"/>
        </w:numPr>
        <w:contextualSpacing/>
        <w:jc w:val="both"/>
        <w:rPr>
          <w:rFonts w:ascii="Times New Roman" w:hAnsi="Times New Roman"/>
          <w:lang w:eastAsia="x-none" w:bidi="ar-SA"/>
        </w:rPr>
      </w:pPr>
      <w:r w:rsidRPr="005B5106">
        <w:rPr>
          <w:rFonts w:ascii="Times New Roman" w:hAnsi="Times New Roman"/>
          <w:lang w:eastAsia="x-none" w:bidi="ar-SA"/>
        </w:rPr>
        <w:t>Interventions at state and local levels</w:t>
      </w:r>
    </w:p>
    <w:p w:rsidR="005B5106" w:rsidRPr="005B5106" w:rsidRDefault="005B5106" w:rsidP="005B5106">
      <w:pPr>
        <w:jc w:val="both"/>
        <w:rPr>
          <w:rFonts w:ascii="Times New Roman" w:hAnsi="Times New Roman"/>
          <w:lang w:eastAsia="x-none" w:bidi="ar-SA"/>
        </w:rPr>
      </w:pPr>
    </w:p>
    <w:p w:rsidR="005B5106" w:rsidRPr="005B5106" w:rsidRDefault="005B5106" w:rsidP="005B5106">
      <w:pPr>
        <w:jc w:val="both"/>
        <w:rPr>
          <w:rFonts w:ascii="Times New Roman" w:hAnsi="Times New Roman"/>
          <w:lang w:eastAsia="x-none" w:bidi="ar-SA"/>
        </w:rPr>
      </w:pPr>
      <w:r w:rsidRPr="005B5106">
        <w:rPr>
          <w:rFonts w:ascii="Times New Roman" w:hAnsi="Times New Roman"/>
          <w:lang w:eastAsia="x-none" w:bidi="ar-SA"/>
        </w:rPr>
        <w:t>The report briefly references the role of E-rate in making Internet access and telecommunications more accessible and affordable to schools and libraries.  To date, however, the only visible FCC proponent for extending E-rate support for DLRs at home is Commissioner Jessica Rosenworcel who has ofttimes stressed the educational challenges of the “homework gap.”  Perhaps this study will raise the possibility of E-rate support for out-of-school Internet services.</w:t>
      </w:r>
    </w:p>
    <w:p w:rsidR="005B5106" w:rsidRPr="005B5106" w:rsidRDefault="005B5106" w:rsidP="005B5106">
      <w:pPr>
        <w:jc w:val="both"/>
        <w:outlineLvl w:val="0"/>
        <w:rPr>
          <w:rFonts w:ascii="Times New Roman" w:hAnsi="Times New Roman"/>
          <w:sz w:val="36"/>
          <w:szCs w:val="36"/>
          <w:lang w:bidi="ar-SA"/>
        </w:rPr>
      </w:pPr>
    </w:p>
    <w:p w:rsidR="005B5106" w:rsidRPr="005B5106" w:rsidRDefault="005B5106" w:rsidP="005B5106">
      <w:pPr>
        <w:jc w:val="both"/>
        <w:rPr>
          <w:rFonts w:ascii="Times New Roman" w:hAnsi="Times New Roman"/>
          <w:b/>
          <w:color w:val="1F497D"/>
        </w:rPr>
      </w:pPr>
      <w:r w:rsidRPr="005B5106">
        <w:rPr>
          <w:rFonts w:ascii="Times New Roman" w:hAnsi="Times New Roman"/>
          <w:b/>
          <w:color w:val="1F497D"/>
        </w:rPr>
        <w:t>USAC News Brief Dated April 6 – Responding to PIA Inquiries</w:t>
      </w:r>
    </w:p>
    <w:p w:rsidR="005B5106" w:rsidRPr="005B5106" w:rsidRDefault="005B5106" w:rsidP="005B5106">
      <w:pPr>
        <w:jc w:val="both"/>
        <w:rPr>
          <w:rFonts w:ascii="Times New Roman" w:hAnsi="Times New Roman"/>
          <w:b/>
          <w:color w:val="1F497D"/>
        </w:rPr>
      </w:pPr>
    </w:p>
    <w:p w:rsidR="005B5106" w:rsidRPr="005B5106" w:rsidRDefault="005B5106" w:rsidP="005B5106">
      <w:pPr>
        <w:jc w:val="both"/>
        <w:rPr>
          <w:rFonts w:ascii="Times New Roman" w:hAnsi="Times New Roman"/>
        </w:rPr>
      </w:pPr>
      <w:hyperlink r:id="rId20" w:history="1">
        <w:r w:rsidRPr="005B5106">
          <w:rPr>
            <w:rFonts w:ascii="Times New Roman" w:hAnsi="Times New Roman"/>
            <w:color w:val="0000FF"/>
            <w:u w:val="single"/>
          </w:rPr>
          <w:t>USAC’s Schools and Libraries News Brief of April 6, 2018</w:t>
        </w:r>
      </w:hyperlink>
      <w:r w:rsidRPr="005B5106">
        <w:rPr>
          <w:rFonts w:ascii="Times New Roman" w:hAnsi="Times New Roman"/>
        </w:rPr>
        <w:t xml:space="preserve">, </w:t>
      </w:r>
      <w:bookmarkEnd w:id="8"/>
      <w:bookmarkEnd w:id="9"/>
      <w:bookmarkEnd w:id="10"/>
      <w:r w:rsidRPr="005B5106">
        <w:rPr>
          <w:rFonts w:ascii="Times New Roman" w:hAnsi="Times New Roman"/>
        </w:rPr>
        <w:t>addresses the PIA inquiry/response process, focusing on the following topics:</w:t>
      </w:r>
    </w:p>
    <w:p w:rsidR="005B5106" w:rsidRPr="005B5106" w:rsidRDefault="005B5106" w:rsidP="005B5106">
      <w:pPr>
        <w:jc w:val="both"/>
        <w:rPr>
          <w:rFonts w:ascii="Times New Roman" w:hAnsi="Times New Roman"/>
          <w:sz w:val="16"/>
          <w:szCs w:val="16"/>
        </w:rPr>
      </w:pPr>
    </w:p>
    <w:p w:rsidR="005B5106" w:rsidRPr="005B5106" w:rsidRDefault="005B5106" w:rsidP="005B5106">
      <w:pPr>
        <w:numPr>
          <w:ilvl w:val="0"/>
          <w:numId w:val="46"/>
        </w:numPr>
        <w:spacing w:after="60"/>
        <w:ind w:left="778"/>
        <w:contextualSpacing/>
        <w:jc w:val="both"/>
        <w:rPr>
          <w:rFonts w:ascii="Times New Roman" w:hAnsi="Times New Roman"/>
        </w:rPr>
      </w:pPr>
      <w:r w:rsidRPr="005B5106">
        <w:rPr>
          <w:rFonts w:ascii="Times New Roman" w:hAnsi="Times New Roman"/>
        </w:rPr>
        <w:t>How you will be notified of a pending PIA inquiry</w:t>
      </w:r>
    </w:p>
    <w:p w:rsidR="005B5106" w:rsidRPr="005B5106" w:rsidRDefault="005B5106" w:rsidP="005B5106">
      <w:pPr>
        <w:numPr>
          <w:ilvl w:val="0"/>
          <w:numId w:val="46"/>
        </w:numPr>
        <w:spacing w:after="60"/>
        <w:ind w:left="778"/>
        <w:contextualSpacing/>
        <w:jc w:val="both"/>
        <w:rPr>
          <w:rFonts w:ascii="Times New Roman" w:hAnsi="Times New Roman"/>
        </w:rPr>
      </w:pPr>
      <w:r w:rsidRPr="005B5106">
        <w:rPr>
          <w:rFonts w:ascii="Times New Roman" w:hAnsi="Times New Roman"/>
        </w:rPr>
        <w:t>How to access PIA questions</w:t>
      </w:r>
    </w:p>
    <w:p w:rsidR="005B5106" w:rsidRPr="005B5106" w:rsidRDefault="005B5106" w:rsidP="005B5106">
      <w:pPr>
        <w:numPr>
          <w:ilvl w:val="0"/>
          <w:numId w:val="46"/>
        </w:numPr>
        <w:spacing w:after="60"/>
        <w:ind w:left="778"/>
        <w:contextualSpacing/>
        <w:jc w:val="both"/>
        <w:rPr>
          <w:rFonts w:ascii="Times New Roman" w:hAnsi="Times New Roman"/>
        </w:rPr>
      </w:pPr>
      <w:r w:rsidRPr="005B5106">
        <w:rPr>
          <w:rFonts w:ascii="Times New Roman" w:hAnsi="Times New Roman"/>
        </w:rPr>
        <w:t>How to respond to PIA questions (see article above if more than one user will be involved)</w:t>
      </w:r>
    </w:p>
    <w:p w:rsidR="005B5106" w:rsidRPr="005B5106" w:rsidRDefault="005B5106" w:rsidP="005B5106">
      <w:pPr>
        <w:numPr>
          <w:ilvl w:val="0"/>
          <w:numId w:val="46"/>
        </w:numPr>
        <w:spacing w:after="60"/>
        <w:ind w:left="778"/>
        <w:contextualSpacing/>
        <w:jc w:val="both"/>
        <w:rPr>
          <w:rFonts w:ascii="Times New Roman" w:hAnsi="Times New Roman"/>
        </w:rPr>
      </w:pPr>
      <w:r w:rsidRPr="005B5106">
        <w:rPr>
          <w:rFonts w:ascii="Times New Roman" w:hAnsi="Times New Roman"/>
        </w:rPr>
        <w:t>How to request an extension of time to answer PIA questions</w:t>
      </w:r>
    </w:p>
    <w:p w:rsidR="005B5106" w:rsidRPr="005B5106" w:rsidRDefault="005B5106" w:rsidP="005B5106">
      <w:pPr>
        <w:numPr>
          <w:ilvl w:val="0"/>
          <w:numId w:val="46"/>
        </w:numPr>
        <w:contextualSpacing/>
        <w:jc w:val="both"/>
        <w:rPr>
          <w:rFonts w:ascii="Times New Roman" w:hAnsi="Times New Roman"/>
        </w:rPr>
      </w:pPr>
      <w:r w:rsidRPr="005B5106">
        <w:rPr>
          <w:rFonts w:ascii="Times New Roman" w:hAnsi="Times New Roman"/>
        </w:rPr>
        <w:t>How to submit modifications to a Form 471</w:t>
      </w:r>
    </w:p>
    <w:p w:rsidR="00992D1C" w:rsidRDefault="00992D1C" w:rsidP="008332D4">
      <w:pPr>
        <w:jc w:val="both"/>
        <w:rPr>
          <w:rFonts w:ascii="Times New Roman" w:hAnsi="Times New Roman"/>
        </w:rPr>
      </w:pPr>
    </w:p>
    <w:p w:rsidR="00992D1C" w:rsidRDefault="00992D1C" w:rsidP="008332D4">
      <w:pPr>
        <w:jc w:val="both"/>
        <w:rPr>
          <w:rFonts w:ascii="Times New Roman" w:hAnsi="Times New Roman"/>
        </w:rPr>
      </w:pPr>
    </w:p>
    <w:p w:rsidR="00545EF2" w:rsidRDefault="00545EF2" w:rsidP="008332D4">
      <w:pPr>
        <w:jc w:val="both"/>
        <w:rPr>
          <w:rFonts w:ascii="Times New Roman" w:hAnsi="Times New Roman"/>
        </w:rPr>
      </w:pPr>
    </w:p>
    <w:p w:rsidR="00545EF2" w:rsidRDefault="00545EF2" w:rsidP="008332D4">
      <w:pPr>
        <w:jc w:val="both"/>
        <w:rPr>
          <w:rFonts w:ascii="Times New Roman" w:hAnsi="Times New Roman"/>
        </w:rPr>
      </w:pPr>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w:instrText>
        </w:r>
        <w:r w:rsidR="00AC7925">
          <w:rPr>
            <w:rFonts w:ascii="Verdana" w:hAnsi="Verdana"/>
            <w:color w:val="0000FF"/>
            <w:sz w:val="16"/>
            <w:szCs w:val="16"/>
          </w:rPr>
          <w:instrText>INCLUDEPICTURE  "http://www.e-ratecentral.com/images/icon-twitter.png" \* MERGEFORMATINET</w:instrText>
        </w:r>
        <w:r w:rsidR="00AC7925">
          <w:rPr>
            <w:rFonts w:ascii="Verdana" w:hAnsi="Verdana"/>
            <w:color w:val="0000FF"/>
            <w:sz w:val="16"/>
            <w:szCs w:val="16"/>
          </w:rPr>
          <w:instrText xml:space="preserve"> </w:instrText>
        </w:r>
        <w:r w:rsidR="00AC7925">
          <w:rPr>
            <w:rFonts w:ascii="Verdana" w:hAnsi="Verdana"/>
            <w:color w:val="0000FF"/>
            <w:sz w:val="16"/>
            <w:szCs w:val="16"/>
          </w:rPr>
          <w:fldChar w:fldCharType="separate"/>
        </w:r>
        <w:r w:rsidR="00AC7925">
          <w:rPr>
            <w:rFonts w:ascii="Verdana" w:hAnsi="Verdana"/>
            <w:color w:val="0000FF"/>
            <w:sz w:val="16"/>
            <w:szCs w:val="16"/>
          </w:rPr>
          <w:pict>
            <v:shape id="_x0000_i1028" type="#_x0000_t75" alt="E-Rate Central on Twitter" style="width:18pt;height:18pt" o:button="t">
              <v:imagedata r:id="rId22" r:href="rId23"/>
            </v:shape>
          </w:pict>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w:instrText>
        </w:r>
        <w:r w:rsidR="00AC7925">
          <w:rPr>
            <w:rFonts w:ascii="Verdana" w:hAnsi="Verdana"/>
            <w:color w:val="0000FF"/>
            <w:sz w:val="16"/>
            <w:szCs w:val="16"/>
          </w:rPr>
          <w:instrText>INCLUDEPICTURE  "http://www.e-ratecentral.com/images/icon-facebook.png"</w:instrText>
        </w:r>
        <w:r w:rsidR="00AC7925">
          <w:rPr>
            <w:rFonts w:ascii="Verdana" w:hAnsi="Verdana"/>
            <w:color w:val="0000FF"/>
            <w:sz w:val="16"/>
            <w:szCs w:val="16"/>
          </w:rPr>
          <w:instrText xml:space="preserve"> \* MERGEFORMATINET</w:instrText>
        </w:r>
        <w:r w:rsidR="00AC7925">
          <w:rPr>
            <w:rFonts w:ascii="Verdana" w:hAnsi="Verdana"/>
            <w:color w:val="0000FF"/>
            <w:sz w:val="16"/>
            <w:szCs w:val="16"/>
          </w:rPr>
          <w:instrText xml:space="preserve"> </w:instrText>
        </w:r>
        <w:r w:rsidR="00AC7925">
          <w:rPr>
            <w:rFonts w:ascii="Verdana" w:hAnsi="Verdana"/>
            <w:color w:val="0000FF"/>
            <w:sz w:val="16"/>
            <w:szCs w:val="16"/>
          </w:rPr>
          <w:fldChar w:fldCharType="separate"/>
        </w:r>
        <w:r w:rsidR="00AC7925">
          <w:rPr>
            <w:rFonts w:ascii="Verdana" w:hAnsi="Verdana"/>
            <w:color w:val="0000FF"/>
            <w:sz w:val="16"/>
            <w:szCs w:val="16"/>
          </w:rPr>
          <w:pict>
            <v:shape id="_x0000_i1029" type="#_x0000_t75" alt="E-Rate Central on Facebook" style="width:18pt;height:18pt" o:button="t">
              <v:imagedata r:id="rId25" r:href="rId26"/>
            </v:shape>
          </w:pict>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w:instrText>
        </w:r>
        <w:r w:rsidR="00AC7925">
          <w:rPr>
            <w:rFonts w:ascii="Verdana" w:hAnsi="Verdana"/>
            <w:color w:val="0000FF"/>
            <w:sz w:val="16"/>
            <w:szCs w:val="16"/>
          </w:rPr>
          <w:instrText>INCLUDEPICTURE  "http://www.e-ratecentral.com/im</w:instrText>
        </w:r>
        <w:r w:rsidR="00AC7925">
          <w:rPr>
            <w:rFonts w:ascii="Verdana" w:hAnsi="Verdana"/>
            <w:color w:val="0000FF"/>
            <w:sz w:val="16"/>
            <w:szCs w:val="16"/>
          </w:rPr>
          <w:instrText>ages/icon-linkedin.png" \* MERGEFORMATINET</w:instrText>
        </w:r>
        <w:r w:rsidR="00AC7925">
          <w:rPr>
            <w:rFonts w:ascii="Verdana" w:hAnsi="Verdana"/>
            <w:color w:val="0000FF"/>
            <w:sz w:val="16"/>
            <w:szCs w:val="16"/>
          </w:rPr>
          <w:instrText xml:space="preserve"> </w:instrText>
        </w:r>
        <w:r w:rsidR="00AC7925">
          <w:rPr>
            <w:rFonts w:ascii="Verdana" w:hAnsi="Verdana"/>
            <w:color w:val="0000FF"/>
            <w:sz w:val="16"/>
            <w:szCs w:val="16"/>
          </w:rPr>
          <w:fldChar w:fldCharType="separate"/>
        </w:r>
        <w:r w:rsidR="00AC7925">
          <w:rPr>
            <w:rFonts w:ascii="Verdana" w:hAnsi="Verdana"/>
            <w:color w:val="0000FF"/>
            <w:sz w:val="16"/>
            <w:szCs w:val="16"/>
          </w:rPr>
          <w:pict>
            <v:shape id="_x0000_i1030" type="#_x0000_t75" alt="E-Rate Central on LinkedIn" style="width:18pt;height:18pt" o:button="t">
              <v:imagedata r:id="rId28" r:href="rId29"/>
            </v:shape>
          </w:pict>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FE58C1">
      <w:footerReference w:type="default" r:id="rId30"/>
      <w:headerReference w:type="first" r:id="rId31"/>
      <w:footerReference w:type="first" r:id="rId32"/>
      <w:pgSz w:w="12240" w:h="15840" w:code="1"/>
      <w:pgMar w:top="1350" w:right="1440" w:bottom="153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AC7925">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AC7925">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AC7925">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E7094C">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F34B0C">
            <w:rPr>
              <w:b/>
              <w:color w:val="003366"/>
              <w:sz w:val="20"/>
              <w:szCs w:val="20"/>
            </w:rPr>
            <w:t>15</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B82B98">
            <w:rPr>
              <w:b/>
              <w:color w:val="003366"/>
              <w:sz w:val="20"/>
              <w:szCs w:val="20"/>
            </w:rPr>
            <w:t>April</w:t>
          </w:r>
          <w:r w:rsidR="00BA599E">
            <w:rPr>
              <w:b/>
              <w:color w:val="003366"/>
              <w:sz w:val="20"/>
              <w:szCs w:val="20"/>
            </w:rPr>
            <w:t xml:space="preserve"> </w:t>
          </w:r>
          <w:r w:rsidR="00F34B0C">
            <w:rPr>
              <w:b/>
              <w:color w:val="003366"/>
              <w:sz w:val="20"/>
              <w:szCs w:val="20"/>
            </w:rPr>
            <w:t>9</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3in;height:3in" o:bullet="t"/>
    </w:pict>
  </w:numPicBullet>
  <w:numPicBullet w:numPicBulletId="1">
    <w:pict>
      <v:shape id="_x0000_i1394" type="#_x0000_t75" style="width:3in;height:3in" o:bullet="t"/>
    </w:pict>
  </w:numPicBullet>
  <w:numPicBullet w:numPicBulletId="2">
    <w:pict>
      <v:shape id="_x0000_i1395" type="#_x0000_t75" style="width:3in;height:3in" o:bullet="t"/>
    </w:pict>
  </w:numPicBullet>
  <w:abstractNum w:abstractNumId="0" w15:restartNumberingAfterBreak="0">
    <w:nsid w:val="00766F97"/>
    <w:multiLevelType w:val="hybridMultilevel"/>
    <w:tmpl w:val="A8D0A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B77EC5"/>
    <w:multiLevelType w:val="hybridMultilevel"/>
    <w:tmpl w:val="44A28D4E"/>
    <w:lvl w:ilvl="0" w:tplc="D38413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33"/>
    <w:multiLevelType w:val="hybridMultilevel"/>
    <w:tmpl w:val="2DD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2FF8"/>
    <w:multiLevelType w:val="hybridMultilevel"/>
    <w:tmpl w:val="1B6C3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5" w15:restartNumberingAfterBreak="0">
    <w:nsid w:val="125A32C0"/>
    <w:multiLevelType w:val="hybridMultilevel"/>
    <w:tmpl w:val="3D125102"/>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293E"/>
    <w:multiLevelType w:val="hybridMultilevel"/>
    <w:tmpl w:val="F32A2F6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3EF62C0"/>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75FE8"/>
    <w:multiLevelType w:val="hybridMultilevel"/>
    <w:tmpl w:val="F20C4562"/>
    <w:lvl w:ilvl="0" w:tplc="45343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B97889"/>
    <w:multiLevelType w:val="hybridMultilevel"/>
    <w:tmpl w:val="DA14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A7F61"/>
    <w:multiLevelType w:val="hybridMultilevel"/>
    <w:tmpl w:val="F19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90D0D"/>
    <w:multiLevelType w:val="hybridMultilevel"/>
    <w:tmpl w:val="5A6A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64BAA"/>
    <w:multiLevelType w:val="hybridMultilevel"/>
    <w:tmpl w:val="EF9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F75F8"/>
    <w:multiLevelType w:val="hybridMultilevel"/>
    <w:tmpl w:val="0EB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E785D"/>
    <w:multiLevelType w:val="hybridMultilevel"/>
    <w:tmpl w:val="D598A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CC04F6"/>
    <w:multiLevelType w:val="hybridMultilevel"/>
    <w:tmpl w:val="002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240A4"/>
    <w:multiLevelType w:val="hybridMultilevel"/>
    <w:tmpl w:val="AD18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B5C0B"/>
    <w:multiLevelType w:val="hybridMultilevel"/>
    <w:tmpl w:val="B2D651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6E5381C"/>
    <w:multiLevelType w:val="hybridMultilevel"/>
    <w:tmpl w:val="4914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F373A"/>
    <w:multiLevelType w:val="hybridMultilevel"/>
    <w:tmpl w:val="B10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7102F"/>
    <w:multiLevelType w:val="hybridMultilevel"/>
    <w:tmpl w:val="BAF60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D3524"/>
    <w:multiLevelType w:val="hybridMultilevel"/>
    <w:tmpl w:val="C8F2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F0E9F"/>
    <w:multiLevelType w:val="hybridMultilevel"/>
    <w:tmpl w:val="744E6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950A79"/>
    <w:multiLevelType w:val="hybridMultilevel"/>
    <w:tmpl w:val="014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22C85"/>
    <w:multiLevelType w:val="hybridMultilevel"/>
    <w:tmpl w:val="25B0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71E11"/>
    <w:multiLevelType w:val="hybridMultilevel"/>
    <w:tmpl w:val="5D921B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9" w15:restartNumberingAfterBreak="0">
    <w:nsid w:val="5B383F27"/>
    <w:multiLevelType w:val="hybridMultilevel"/>
    <w:tmpl w:val="9442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B2BEF"/>
    <w:multiLevelType w:val="hybridMultilevel"/>
    <w:tmpl w:val="47060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26746A"/>
    <w:multiLevelType w:val="hybridMultilevel"/>
    <w:tmpl w:val="D1DE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E4496"/>
    <w:multiLevelType w:val="multilevel"/>
    <w:tmpl w:val="D8E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80E6B"/>
    <w:multiLevelType w:val="hybridMultilevel"/>
    <w:tmpl w:val="7E809C22"/>
    <w:lvl w:ilvl="0" w:tplc="04090001">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93218"/>
    <w:multiLevelType w:val="hybridMultilevel"/>
    <w:tmpl w:val="0116FC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84997"/>
    <w:multiLevelType w:val="hybridMultilevel"/>
    <w:tmpl w:val="D3DC41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8325AB5"/>
    <w:multiLevelType w:val="hybridMultilevel"/>
    <w:tmpl w:val="12F4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36"/>
  </w:num>
  <w:num w:numId="4">
    <w:abstractNumId w:val="24"/>
  </w:num>
  <w:num w:numId="5">
    <w:abstractNumId w:val="5"/>
  </w:num>
  <w:num w:numId="6">
    <w:abstractNumId w:val="34"/>
  </w:num>
  <w:num w:numId="7">
    <w:abstractNumId w:val="12"/>
  </w:num>
  <w:num w:numId="8">
    <w:abstractNumId w:val="1"/>
  </w:num>
  <w:num w:numId="9">
    <w:abstractNumId w:val="6"/>
  </w:num>
  <w:num w:numId="10">
    <w:abstractNumId w:val="12"/>
  </w:num>
  <w:num w:numId="11">
    <w:abstractNumId w:val="19"/>
  </w:num>
  <w:num w:numId="12">
    <w:abstractNumId w:val="9"/>
  </w:num>
  <w:num w:numId="13">
    <w:abstractNumId w:val="17"/>
  </w:num>
  <w:num w:numId="14">
    <w:abstractNumId w:val="31"/>
  </w:num>
  <w:num w:numId="15">
    <w:abstractNumId w:val="15"/>
  </w:num>
  <w:num w:numId="16">
    <w:abstractNumId w:val="16"/>
  </w:num>
  <w:num w:numId="17">
    <w:abstractNumId w:val="11"/>
  </w:num>
  <w:num w:numId="18">
    <w:abstractNumId w:val="21"/>
  </w:num>
  <w:num w:numId="19">
    <w:abstractNumId w:val="13"/>
  </w:num>
  <w:num w:numId="20">
    <w:abstractNumId w:val="18"/>
  </w:num>
  <w:num w:numId="21">
    <w:abstractNumId w:val="24"/>
  </w:num>
  <w:num w:numId="22">
    <w:abstractNumId w:val="5"/>
  </w:num>
  <w:num w:numId="23">
    <w:abstractNumId w:val="37"/>
  </w:num>
  <w:num w:numId="24">
    <w:abstractNumId w:val="22"/>
  </w:num>
  <w:num w:numId="25">
    <w:abstractNumId w:val="29"/>
  </w:num>
  <w:num w:numId="26">
    <w:abstractNumId w:val="26"/>
  </w:num>
  <w:num w:numId="27">
    <w:abstractNumId w:val="8"/>
  </w:num>
  <w:num w:numId="28">
    <w:abstractNumId w:val="20"/>
  </w:num>
  <w:num w:numId="29">
    <w:abstractNumId w:val="14"/>
  </w:num>
  <w:num w:numId="30">
    <w:abstractNumId w:val="27"/>
  </w:num>
  <w:num w:numId="31">
    <w:abstractNumId w:val="25"/>
  </w:num>
  <w:num w:numId="32">
    <w:abstractNumId w:val="33"/>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3"/>
  </w:num>
  <w:num w:numId="38">
    <w:abstractNumId w:val="2"/>
  </w:num>
  <w:num w:numId="39">
    <w:abstractNumId w:val="0"/>
  </w:num>
  <w:num w:numId="40">
    <w:abstractNumId w:val="24"/>
  </w:num>
  <w:num w:numId="41">
    <w:abstractNumId w:val="5"/>
  </w:num>
  <w:num w:numId="42">
    <w:abstractNumId w:val="32"/>
  </w:num>
  <w:num w:numId="43">
    <w:abstractNumId w:val="10"/>
  </w:num>
  <w:num w:numId="44">
    <w:abstractNumId w:val="7"/>
  </w:num>
  <w:num w:numId="45">
    <w:abstractNumId w:val="38"/>
  </w:num>
  <w:num w:numId="46">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ADA64"/>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usac.org/publicreports/FRN/Status/FundYear" TargetMode="External"/><Relationship Id="rId13" Type="http://schemas.openxmlformats.org/officeDocument/2006/relationships/hyperlink" Target="https://www.usac.org/about/tools/procurement/rfp/RFP-SL-Business-Process-Outsourcing-Service.aspx" TargetMode="External"/><Relationship Id="rId18" Type="http://schemas.openxmlformats.org/officeDocument/2006/relationships/image" Target="media/image3.png"/><Relationship Id="rId26"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twitter.com/ERateCentr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ac.org/_res/documents/about/pdf/annual-reports/usac-annual-report-2017.pdf" TargetMode="External"/><Relationship Id="rId17" Type="http://schemas.openxmlformats.org/officeDocument/2006/relationships/hyperlink" Target="https://www.usac.org/about/tools/procurement/rfp/RFP-SL-Business-Process-Outsourcing-Service.aspx"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lixinc.com/" TargetMode="External"/><Relationship Id="rId20" Type="http://schemas.openxmlformats.org/officeDocument/2006/relationships/hyperlink" Target="https://e-ratecentral.com/Portals/0/DocFiles/files/sld-news-briefs/825.pdf" TargetMode="External"/><Relationship Id="rId29" Type="http://schemas.openxmlformats.org/officeDocument/2006/relationships/image" Target="http://www.e-ratecentral.com/images/icon-linkedi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eratecentr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gfirm.com/" TargetMode="External"/><Relationship Id="rId23" Type="http://schemas.openxmlformats.org/officeDocument/2006/relationships/image" Target="http://www.e-ratecentral.com/images/icon-twitter.png" TargetMode="External"/><Relationship Id="rId28"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nces.ed.gov/pubs2017/2017098.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ac.org/sl/tools/news-briefs/preview.aspx?id=824" TargetMode="External"/><Relationship Id="rId14" Type="http://schemas.openxmlformats.org/officeDocument/2006/relationships/hyperlink" Target="https://www.sutherlandglobal.com/" TargetMode="External"/><Relationship Id="rId22" Type="http://schemas.openxmlformats.org/officeDocument/2006/relationships/image" Target="media/image4.png"/><Relationship Id="rId27" Type="http://schemas.openxmlformats.org/officeDocument/2006/relationships/hyperlink" Target="https://www.linkedin.com/company/e-rate-centr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CDBB-EAF2-4A7A-BA92-A04D23EB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21635</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2018-04-07T17:44:00Z</dcterms:created>
  <dcterms:modified xsi:type="dcterms:W3CDTF">2018-04-08T19:49:00Z</dcterms:modified>
</cp:coreProperties>
</file>