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C1" w:rsidRDefault="00EA1CC1" w:rsidP="00C87A65"/>
    <w:p w:rsidR="009E3904" w:rsidRPr="000D2532" w:rsidRDefault="009E3904" w:rsidP="009E3904">
      <w:pPr>
        <w:numPr>
          <w:ilvl w:val="0"/>
          <w:numId w:val="4"/>
        </w:numPr>
        <w:spacing w:before="120"/>
        <w:jc w:val="both"/>
        <w:outlineLvl w:val="0"/>
        <w:rPr>
          <w:rFonts w:ascii="Times New Roman" w:hAnsi="Times New Roman"/>
        </w:rPr>
      </w:pPr>
      <w:bookmarkStart w:id="0" w:name="_Hlk495757011"/>
      <w:bookmarkStart w:id="1" w:name="_Hlk495163498"/>
      <w:r w:rsidRPr="000D2532">
        <w:rPr>
          <w:rFonts w:ascii="Times New Roman" w:hAnsi="Times New Roman"/>
        </w:rPr>
        <w:t>Funding Status – FY 2018</w:t>
      </w:r>
    </w:p>
    <w:p w:rsidR="009E3904" w:rsidRPr="000D2532" w:rsidRDefault="009E3904" w:rsidP="009E3904">
      <w:pPr>
        <w:numPr>
          <w:ilvl w:val="0"/>
          <w:numId w:val="4"/>
        </w:numPr>
        <w:spacing w:before="120"/>
        <w:jc w:val="both"/>
        <w:outlineLvl w:val="0"/>
        <w:rPr>
          <w:rFonts w:ascii="Times New Roman" w:hAnsi="Times New Roman"/>
        </w:rPr>
      </w:pPr>
      <w:r w:rsidRPr="000D2532">
        <w:rPr>
          <w:rFonts w:ascii="Times New Roman" w:hAnsi="Times New Roman"/>
        </w:rPr>
        <w:t>Updates on USAC’s E-Rate Productivity Center and Legacy System</w:t>
      </w:r>
    </w:p>
    <w:p w:rsidR="009E3904" w:rsidRPr="000D2532" w:rsidRDefault="009E3904" w:rsidP="009E3904">
      <w:pPr>
        <w:numPr>
          <w:ilvl w:val="1"/>
          <w:numId w:val="4"/>
        </w:numPr>
        <w:spacing w:before="20"/>
        <w:contextualSpacing/>
        <w:outlineLvl w:val="0"/>
        <w:rPr>
          <w:rFonts w:ascii="Times New Roman" w:hAnsi="Times New Roman"/>
        </w:rPr>
      </w:pPr>
      <w:r w:rsidRPr="000D2532">
        <w:rPr>
          <w:rFonts w:ascii="Times New Roman" w:hAnsi="Times New Roman"/>
        </w:rPr>
        <w:t>FCC Form 470 and Form 471 Comments</w:t>
      </w:r>
    </w:p>
    <w:p w:rsidR="009E3904" w:rsidRPr="000D2532" w:rsidRDefault="009E3904" w:rsidP="009E3904">
      <w:pPr>
        <w:numPr>
          <w:ilvl w:val="1"/>
          <w:numId w:val="4"/>
        </w:numPr>
        <w:spacing w:before="20"/>
        <w:contextualSpacing/>
        <w:outlineLvl w:val="0"/>
        <w:rPr>
          <w:rFonts w:ascii="Times New Roman" w:hAnsi="Times New Roman"/>
        </w:rPr>
      </w:pPr>
      <w:r w:rsidRPr="000D2532">
        <w:rPr>
          <w:rFonts w:ascii="Times New Roman" w:hAnsi="Times New Roman"/>
        </w:rPr>
        <w:t>Overbudget Category 2 Denials</w:t>
      </w:r>
    </w:p>
    <w:p w:rsidR="009E3904" w:rsidRPr="000C5474" w:rsidRDefault="009E3904" w:rsidP="009E3904">
      <w:pPr>
        <w:numPr>
          <w:ilvl w:val="0"/>
          <w:numId w:val="4"/>
        </w:numPr>
        <w:spacing w:before="120"/>
        <w:jc w:val="both"/>
        <w:outlineLvl w:val="0"/>
        <w:rPr>
          <w:rFonts w:ascii="Times New Roman" w:hAnsi="Times New Roman"/>
        </w:rPr>
      </w:pPr>
      <w:r w:rsidRPr="000C5474">
        <w:rPr>
          <w:rFonts w:ascii="Times New Roman" w:hAnsi="Times New Roman"/>
        </w:rPr>
        <w:t>E-Rate</w:t>
      </w:r>
      <w:r w:rsidRPr="000C5474">
        <w:rPr>
          <w:rFonts w:ascii="Times New Roman" w:hAnsi="Times New Roman"/>
          <w:i/>
        </w:rPr>
        <w:t xml:space="preserve"> </w:t>
      </w:r>
      <w:r w:rsidRPr="000C5474">
        <w:rPr>
          <w:rFonts w:ascii="Times New Roman" w:hAnsi="Times New Roman"/>
        </w:rPr>
        <w:t>Updates and Reminders</w:t>
      </w:r>
    </w:p>
    <w:p w:rsidR="009E3904" w:rsidRPr="000C5474" w:rsidRDefault="009E3904" w:rsidP="009E3904">
      <w:pPr>
        <w:numPr>
          <w:ilvl w:val="1"/>
          <w:numId w:val="4"/>
        </w:numPr>
        <w:spacing w:before="20"/>
        <w:outlineLvl w:val="0"/>
        <w:rPr>
          <w:rFonts w:ascii="Times New Roman" w:hAnsi="Times New Roman"/>
        </w:rPr>
      </w:pPr>
      <w:r w:rsidRPr="000C5474">
        <w:rPr>
          <w:rFonts w:ascii="Times New Roman" w:hAnsi="Times New Roman"/>
        </w:rPr>
        <w:t xml:space="preserve">Upcoming 2018 E-Rate Dates </w:t>
      </w:r>
    </w:p>
    <w:p w:rsidR="009E3904" w:rsidRPr="000D2532" w:rsidRDefault="009E3904" w:rsidP="009E3904">
      <w:pPr>
        <w:pStyle w:val="ListParagraph"/>
        <w:numPr>
          <w:ilvl w:val="0"/>
          <w:numId w:val="4"/>
        </w:numPr>
        <w:spacing w:before="120"/>
        <w:contextualSpacing/>
        <w:jc w:val="both"/>
        <w:outlineLvl w:val="0"/>
        <w:rPr>
          <w:rFonts w:ascii="Times New Roman" w:hAnsi="Times New Roman"/>
          <w:b/>
          <w:color w:val="1F497D"/>
          <w:sz w:val="24"/>
          <w:szCs w:val="24"/>
        </w:rPr>
      </w:pPr>
      <w:r w:rsidRPr="000D2532">
        <w:rPr>
          <w:rFonts w:ascii="Times New Roman" w:hAnsi="Times New Roman"/>
          <w:sz w:val="24"/>
          <w:szCs w:val="24"/>
        </w:rPr>
        <w:t>USAC News Brief Dated July 27 – Form 486 Reminders</w:t>
      </w:r>
    </w:p>
    <w:bookmarkEnd w:id="0"/>
    <w:bookmarkEnd w:id="1"/>
    <w:p w:rsidR="00424C10" w:rsidRPr="00424C10" w:rsidRDefault="00424C10" w:rsidP="00424C10">
      <w:pPr>
        <w:rPr>
          <w:rFonts w:ascii="Times New Roman" w:hAnsi="Times New Roman"/>
          <w:b/>
          <w:color w:val="1F497D"/>
          <w:sz w:val="48"/>
          <w:szCs w:val="48"/>
          <w:lang w:bidi="ar-SA"/>
        </w:rPr>
      </w:pPr>
    </w:p>
    <w:p w:rsidR="00CA4860" w:rsidRPr="00CA4860" w:rsidRDefault="00CA4860" w:rsidP="00CA4860">
      <w:pPr>
        <w:jc w:val="both"/>
        <w:rPr>
          <w:rFonts w:ascii="Times New Roman" w:hAnsi="Times New Roman"/>
          <w:b/>
          <w:color w:val="1F497D"/>
        </w:rPr>
      </w:pPr>
      <w:r w:rsidRPr="00CA4860">
        <w:rPr>
          <w:rFonts w:ascii="Times New Roman" w:hAnsi="Times New Roman"/>
          <w:b/>
          <w:color w:val="1F497D"/>
        </w:rPr>
        <w:t>Funding Status – FY 2018</w:t>
      </w:r>
    </w:p>
    <w:p w:rsidR="00CA4860" w:rsidRPr="00CA4860" w:rsidRDefault="00CA4860" w:rsidP="00CA4860">
      <w:pPr>
        <w:jc w:val="both"/>
        <w:rPr>
          <w:rFonts w:ascii="Times New Roman" w:hAnsi="Times New Roman"/>
          <w:i/>
          <w:color w:val="1F3864"/>
        </w:rPr>
      </w:pPr>
    </w:p>
    <w:p w:rsidR="00CA4860" w:rsidRPr="00CA4860" w:rsidRDefault="00CA4860" w:rsidP="00CA4860">
      <w:pPr>
        <w:jc w:val="both"/>
        <w:rPr>
          <w:rFonts w:ascii="Times New Roman" w:hAnsi="Times New Roman"/>
        </w:rPr>
      </w:pPr>
      <w:bookmarkStart w:id="2" w:name="_Hlk516308379"/>
      <w:bookmarkStart w:id="3" w:name="_Hlk501354306"/>
      <w:bookmarkStart w:id="4" w:name="_Hlk509759858"/>
      <w:bookmarkStart w:id="5" w:name="_Hlk514143666"/>
      <w:r w:rsidRPr="00CA4860">
        <w:rPr>
          <w:rFonts w:ascii="Times New Roman" w:hAnsi="Times New Roman"/>
        </w:rPr>
        <w:t>USAC issued Wave 16 for FY 2018 on Friday, July 27</w:t>
      </w:r>
      <w:r w:rsidRPr="00CA4860">
        <w:rPr>
          <w:rFonts w:ascii="Times New Roman" w:hAnsi="Times New Roman"/>
          <w:vertAlign w:val="superscript"/>
        </w:rPr>
        <w:t>th</w:t>
      </w:r>
      <w:r w:rsidRPr="00CA4860">
        <w:rPr>
          <w:rFonts w:ascii="Times New Roman" w:hAnsi="Times New Roman"/>
        </w:rPr>
        <w:t xml:space="preserve"> for $40.85 million.  Cumulative funding as of Wave 16 is</w:t>
      </w:r>
      <w:r w:rsidRPr="00CA4860">
        <w:rPr>
          <w:rFonts w:ascii="Times New Roman" w:hAnsi="Times New Roman"/>
          <w:color w:val="000000"/>
        </w:rPr>
        <w:t xml:space="preserve"> $1.47 billion.</w:t>
      </w:r>
    </w:p>
    <w:bookmarkEnd w:id="2"/>
    <w:bookmarkEnd w:id="3"/>
    <w:bookmarkEnd w:id="4"/>
    <w:bookmarkEnd w:id="5"/>
    <w:p w:rsidR="00CA4860" w:rsidRPr="00CA4860" w:rsidRDefault="00CA4860" w:rsidP="00CA4860">
      <w:pPr>
        <w:jc w:val="both"/>
        <w:rPr>
          <w:rFonts w:ascii="Times New Roman" w:hAnsi="Times New Roman"/>
          <w:b/>
          <w:color w:val="1F497D"/>
          <w:sz w:val="36"/>
          <w:szCs w:val="36"/>
        </w:rPr>
      </w:pPr>
    </w:p>
    <w:p w:rsidR="00651225" w:rsidRPr="00651225" w:rsidRDefault="00651225" w:rsidP="00651225">
      <w:pPr>
        <w:jc w:val="both"/>
        <w:rPr>
          <w:rFonts w:ascii="Times New Roman" w:hAnsi="Times New Roman"/>
          <w:b/>
          <w:color w:val="1F497D"/>
        </w:rPr>
      </w:pPr>
      <w:r w:rsidRPr="00651225">
        <w:rPr>
          <w:rFonts w:ascii="Times New Roman" w:hAnsi="Times New Roman"/>
          <w:b/>
          <w:color w:val="1F497D"/>
        </w:rPr>
        <w:t>Updates on USAC’s E-Rate Productivity Center and Legacy System</w:t>
      </w:r>
      <w:bookmarkStart w:id="6" w:name="_Hlk500510421"/>
    </w:p>
    <w:bookmarkEnd w:id="6"/>
    <w:p w:rsidR="00651225" w:rsidRPr="00651225" w:rsidRDefault="00651225" w:rsidP="00651225">
      <w:pPr>
        <w:jc w:val="both"/>
        <w:rPr>
          <w:rFonts w:ascii="Times New Roman" w:hAnsi="Times New Roman"/>
          <w:i/>
          <w:color w:val="1F497D"/>
          <w:shd w:val="clear" w:color="auto" w:fill="FFFFFF"/>
        </w:rPr>
      </w:pPr>
    </w:p>
    <w:p w:rsidR="00651225" w:rsidRPr="00651225" w:rsidRDefault="00651225" w:rsidP="00651225">
      <w:pPr>
        <w:jc w:val="both"/>
        <w:rPr>
          <w:rFonts w:ascii="Times New Roman" w:hAnsi="Times New Roman"/>
          <w:i/>
          <w:color w:val="1F497D"/>
        </w:rPr>
      </w:pPr>
      <w:r w:rsidRPr="00651225">
        <w:rPr>
          <w:rFonts w:ascii="Times New Roman" w:hAnsi="Times New Roman"/>
          <w:i/>
          <w:color w:val="1F497D"/>
        </w:rPr>
        <w:t>FCC Form 470 and Form 471 Comments:</w:t>
      </w:r>
    </w:p>
    <w:p w:rsidR="00651225" w:rsidRPr="00651225" w:rsidRDefault="00651225" w:rsidP="00651225">
      <w:pPr>
        <w:jc w:val="both"/>
        <w:rPr>
          <w:rFonts w:ascii="Times New Roman" w:hAnsi="Times New Roman"/>
        </w:rPr>
      </w:pPr>
    </w:p>
    <w:p w:rsidR="00651225" w:rsidRPr="00651225" w:rsidRDefault="00651225" w:rsidP="00651225">
      <w:pPr>
        <w:jc w:val="both"/>
        <w:rPr>
          <w:rFonts w:ascii="Times New Roman" w:hAnsi="Times New Roman"/>
          <w:color w:val="000000"/>
        </w:rPr>
      </w:pPr>
      <w:r w:rsidRPr="00651225">
        <w:rPr>
          <w:rFonts w:ascii="Times New Roman" w:hAnsi="Times New Roman"/>
        </w:rPr>
        <w:t xml:space="preserve">Last week was the deadline for filing comments with the FCC regarding revisions to the Form 470 and Form 471 </w:t>
      </w:r>
      <w:r w:rsidRPr="00651225">
        <w:rPr>
          <w:rFonts w:ascii="Times New Roman" w:hAnsi="Times New Roman"/>
          <w:color w:val="000000"/>
        </w:rPr>
        <w:t xml:space="preserve">(see </w:t>
      </w:r>
      <w:hyperlink r:id="rId8" w:history="1">
        <w:r w:rsidRPr="00651225">
          <w:rPr>
            <w:rFonts w:ascii="Times New Roman" w:hAnsi="Times New Roman"/>
            <w:i/>
            <w:color w:val="0000FF"/>
            <w:u w:val="single"/>
          </w:rPr>
          <w:t xml:space="preserve">Federal Register </w:t>
        </w:r>
        <w:r w:rsidRPr="00651225">
          <w:rPr>
            <w:rFonts w:ascii="Times New Roman" w:hAnsi="Times New Roman"/>
            <w:color w:val="0000FF"/>
            <w:u w:val="single"/>
          </w:rPr>
          <w:t>notice</w:t>
        </w:r>
      </w:hyperlink>
      <w:r w:rsidRPr="00651225">
        <w:rPr>
          <w:rFonts w:ascii="Times New Roman" w:hAnsi="Times New Roman"/>
          <w:color w:val="000000"/>
        </w:rPr>
        <w:t>)</w:t>
      </w:r>
      <w:r w:rsidRPr="00651225">
        <w:rPr>
          <w:rFonts w:ascii="Times New Roman" w:hAnsi="Times New Roman"/>
          <w:i/>
          <w:color w:val="000000"/>
        </w:rPr>
        <w:t xml:space="preserve">.  </w:t>
      </w:r>
      <w:r w:rsidRPr="00651225">
        <w:rPr>
          <w:rFonts w:ascii="Times New Roman" w:hAnsi="Times New Roman"/>
          <w:color w:val="000000"/>
        </w:rPr>
        <w:t>Important comments were filed by:</w:t>
      </w:r>
    </w:p>
    <w:p w:rsidR="00651225" w:rsidRPr="00651225" w:rsidRDefault="00651225" w:rsidP="00651225">
      <w:pPr>
        <w:jc w:val="both"/>
        <w:rPr>
          <w:rFonts w:ascii="Times New Roman" w:hAnsi="Times New Roman"/>
          <w:color w:val="000000"/>
          <w:sz w:val="20"/>
          <w:szCs w:val="20"/>
        </w:rPr>
      </w:pPr>
    </w:p>
    <w:p w:rsidR="00C30B5D" w:rsidRPr="00BD7850" w:rsidRDefault="00C30B5D" w:rsidP="00C30B5D">
      <w:pPr>
        <w:pStyle w:val="ListParagraph"/>
        <w:numPr>
          <w:ilvl w:val="0"/>
          <w:numId w:val="39"/>
        </w:numPr>
        <w:spacing w:after="80"/>
        <w:ind w:left="720"/>
        <w:jc w:val="both"/>
        <w:rPr>
          <w:rFonts w:ascii="Times New Roman" w:hAnsi="Times New Roman"/>
          <w:color w:val="000000"/>
          <w:sz w:val="24"/>
          <w:szCs w:val="24"/>
        </w:rPr>
      </w:pPr>
      <w:hyperlink r:id="rId9" w:history="1">
        <w:r w:rsidRPr="00BD7850">
          <w:rPr>
            <w:rFonts w:ascii="Times New Roman" w:hAnsi="Times New Roman"/>
            <w:color w:val="0000FF"/>
            <w:sz w:val="24"/>
            <w:szCs w:val="24"/>
            <w:u w:val="single"/>
          </w:rPr>
          <w:t>The Schools, Health &amp; Libraries Broadband (“SHLB”) Coalition and the State E-Rate Coordinators’ Alliance (“SECA”)</w:t>
        </w:r>
      </w:hyperlink>
    </w:p>
    <w:p w:rsidR="00C30B5D" w:rsidRPr="00BD7850" w:rsidRDefault="00C30B5D" w:rsidP="00C30B5D">
      <w:pPr>
        <w:pStyle w:val="ListParagraph"/>
        <w:numPr>
          <w:ilvl w:val="0"/>
          <w:numId w:val="39"/>
        </w:numPr>
        <w:ind w:left="720"/>
        <w:jc w:val="both"/>
        <w:rPr>
          <w:rFonts w:ascii="Times New Roman" w:hAnsi="Times New Roman"/>
          <w:color w:val="000000"/>
          <w:sz w:val="24"/>
          <w:szCs w:val="24"/>
        </w:rPr>
      </w:pPr>
      <w:hyperlink r:id="rId10" w:history="1">
        <w:r w:rsidRPr="00BD7850">
          <w:rPr>
            <w:rFonts w:ascii="Times New Roman" w:hAnsi="Times New Roman"/>
            <w:color w:val="0000FF"/>
            <w:sz w:val="24"/>
            <w:szCs w:val="24"/>
            <w:u w:val="single"/>
          </w:rPr>
          <w:t>The Ohio Information Technology Centers (“Ohio ITCs”)</w:t>
        </w:r>
      </w:hyperlink>
    </w:p>
    <w:p w:rsidR="00651225" w:rsidRPr="00651225" w:rsidRDefault="00651225" w:rsidP="00651225">
      <w:pPr>
        <w:jc w:val="both"/>
        <w:rPr>
          <w:rFonts w:ascii="Times New Roman" w:hAnsi="Times New Roman"/>
          <w:color w:val="000000"/>
        </w:rPr>
      </w:pPr>
    </w:p>
    <w:p w:rsidR="00651225" w:rsidRPr="00651225" w:rsidRDefault="00651225" w:rsidP="00651225">
      <w:pPr>
        <w:jc w:val="both"/>
        <w:rPr>
          <w:rFonts w:ascii="Times New Roman" w:hAnsi="Times New Roman"/>
        </w:rPr>
      </w:pPr>
      <w:r w:rsidRPr="00651225">
        <w:rPr>
          <w:rFonts w:ascii="Times New Roman" w:hAnsi="Times New Roman"/>
        </w:rPr>
        <w:t>Both sets of comments, with varying degrees of subtlety, take USAC and the FCC to task for implementing changes to the Form 470 and Form 471 within EPC without proper documentation (including form instructions) and without a public notice and comment period.  The joint SHLB/SECA comments point to the need to:</w:t>
      </w:r>
    </w:p>
    <w:p w:rsidR="00651225" w:rsidRPr="00651225" w:rsidRDefault="00651225" w:rsidP="00651225">
      <w:pPr>
        <w:jc w:val="both"/>
        <w:rPr>
          <w:rFonts w:ascii="Times New Roman" w:hAnsi="Times New Roman"/>
          <w:sz w:val="20"/>
          <w:szCs w:val="20"/>
        </w:rPr>
      </w:pPr>
    </w:p>
    <w:p w:rsidR="00651225" w:rsidRPr="00651225" w:rsidRDefault="00651225" w:rsidP="00651225">
      <w:pPr>
        <w:numPr>
          <w:ilvl w:val="0"/>
          <w:numId w:val="33"/>
        </w:numPr>
        <w:spacing w:after="40"/>
        <w:jc w:val="both"/>
        <w:rPr>
          <w:rFonts w:ascii="Times New Roman" w:hAnsi="Times New Roman"/>
        </w:rPr>
      </w:pPr>
      <w:r w:rsidRPr="00651225">
        <w:rPr>
          <w:rFonts w:ascii="Times New Roman" w:hAnsi="Times New Roman"/>
        </w:rPr>
        <w:t>Revise the Form 470 drop-down menus to accurately describe:</w:t>
      </w:r>
      <w:bookmarkStart w:id="7" w:name="_GoBack"/>
      <w:bookmarkEnd w:id="7"/>
    </w:p>
    <w:p w:rsidR="00651225" w:rsidRPr="00651225" w:rsidRDefault="00651225" w:rsidP="00651225">
      <w:pPr>
        <w:numPr>
          <w:ilvl w:val="1"/>
          <w:numId w:val="33"/>
        </w:numPr>
        <w:spacing w:after="40"/>
        <w:jc w:val="both"/>
        <w:rPr>
          <w:rFonts w:ascii="Times New Roman" w:hAnsi="Times New Roman"/>
        </w:rPr>
      </w:pPr>
      <w:r w:rsidRPr="00651225">
        <w:rPr>
          <w:rFonts w:ascii="Times New Roman" w:hAnsi="Times New Roman"/>
        </w:rPr>
        <w:t>Category 1 Internet access service options</w:t>
      </w:r>
    </w:p>
    <w:p w:rsidR="00651225" w:rsidRPr="00651225" w:rsidRDefault="00651225" w:rsidP="00651225">
      <w:pPr>
        <w:numPr>
          <w:ilvl w:val="1"/>
          <w:numId w:val="33"/>
        </w:numPr>
        <w:spacing w:after="40"/>
        <w:jc w:val="both"/>
        <w:rPr>
          <w:rFonts w:ascii="Times New Roman" w:hAnsi="Times New Roman"/>
        </w:rPr>
      </w:pPr>
      <w:r w:rsidRPr="00651225">
        <w:rPr>
          <w:rFonts w:ascii="Times New Roman" w:hAnsi="Times New Roman"/>
        </w:rPr>
        <w:t>Category 1 transmission bandwidth/speed requirements</w:t>
      </w:r>
    </w:p>
    <w:p w:rsidR="00651225" w:rsidRPr="00651225" w:rsidRDefault="00651225" w:rsidP="00651225">
      <w:pPr>
        <w:numPr>
          <w:ilvl w:val="1"/>
          <w:numId w:val="33"/>
        </w:numPr>
        <w:spacing w:after="40"/>
        <w:jc w:val="both"/>
        <w:rPr>
          <w:rFonts w:ascii="Times New Roman" w:hAnsi="Times New Roman"/>
        </w:rPr>
      </w:pPr>
      <w:r w:rsidRPr="00651225">
        <w:rPr>
          <w:rFonts w:ascii="Times New Roman" w:hAnsi="Times New Roman"/>
        </w:rPr>
        <w:t>Category 1 network equipment and maintenance</w:t>
      </w:r>
    </w:p>
    <w:p w:rsidR="00651225" w:rsidRPr="00651225" w:rsidRDefault="00651225" w:rsidP="00651225">
      <w:pPr>
        <w:numPr>
          <w:ilvl w:val="1"/>
          <w:numId w:val="33"/>
        </w:numPr>
        <w:spacing w:after="120"/>
        <w:jc w:val="both"/>
        <w:rPr>
          <w:rFonts w:ascii="Times New Roman" w:hAnsi="Times New Roman"/>
        </w:rPr>
      </w:pPr>
      <w:r w:rsidRPr="00651225">
        <w:rPr>
          <w:rFonts w:ascii="Times New Roman" w:hAnsi="Times New Roman"/>
        </w:rPr>
        <w:t>Category 2 service types, particularly to eliminate the confusion between Basic Maintenance of Internal Connections (“BMIC”) and Managed Internal Broadband Services (“MIBS”)</w:t>
      </w:r>
    </w:p>
    <w:p w:rsidR="00651225" w:rsidRPr="00651225" w:rsidRDefault="00651225" w:rsidP="00651225">
      <w:pPr>
        <w:numPr>
          <w:ilvl w:val="0"/>
          <w:numId w:val="33"/>
        </w:numPr>
        <w:spacing w:after="40"/>
        <w:jc w:val="both"/>
        <w:rPr>
          <w:rFonts w:ascii="Times New Roman" w:hAnsi="Times New Roman"/>
        </w:rPr>
      </w:pPr>
      <w:r w:rsidRPr="00651225">
        <w:rPr>
          <w:rFonts w:ascii="Times New Roman" w:hAnsi="Times New Roman"/>
        </w:rPr>
        <w:t>Update the Form 470 instructions and/or procedures on competitive bidding regarding:</w:t>
      </w:r>
    </w:p>
    <w:p w:rsidR="00651225" w:rsidRPr="00651225" w:rsidRDefault="00651225" w:rsidP="00651225">
      <w:pPr>
        <w:numPr>
          <w:ilvl w:val="1"/>
          <w:numId w:val="33"/>
        </w:numPr>
        <w:spacing w:after="40"/>
        <w:jc w:val="both"/>
        <w:rPr>
          <w:rFonts w:ascii="Times New Roman" w:hAnsi="Times New Roman"/>
        </w:rPr>
      </w:pPr>
      <w:r w:rsidRPr="00651225">
        <w:rPr>
          <w:rFonts w:ascii="Times New Roman" w:hAnsi="Times New Roman"/>
        </w:rPr>
        <w:t>Uploading of amended bidding documents</w:t>
      </w:r>
    </w:p>
    <w:p w:rsidR="00651225" w:rsidRPr="00651225" w:rsidRDefault="00651225" w:rsidP="00651225">
      <w:pPr>
        <w:numPr>
          <w:ilvl w:val="1"/>
          <w:numId w:val="33"/>
        </w:numPr>
        <w:spacing w:after="40"/>
        <w:jc w:val="both"/>
        <w:rPr>
          <w:rFonts w:ascii="Times New Roman" w:hAnsi="Times New Roman"/>
        </w:rPr>
      </w:pPr>
      <w:r w:rsidRPr="00651225">
        <w:rPr>
          <w:rFonts w:ascii="Times New Roman" w:hAnsi="Times New Roman"/>
        </w:rPr>
        <w:t>Alignment of the 28-day bidding period re. “cardinal changes” with state law</w:t>
      </w:r>
    </w:p>
    <w:p w:rsidR="00651225" w:rsidRPr="00651225" w:rsidRDefault="00651225" w:rsidP="00651225">
      <w:pPr>
        <w:numPr>
          <w:ilvl w:val="1"/>
          <w:numId w:val="33"/>
        </w:numPr>
        <w:spacing w:after="120"/>
        <w:jc w:val="both"/>
        <w:rPr>
          <w:rFonts w:ascii="Times New Roman" w:hAnsi="Times New Roman"/>
        </w:rPr>
      </w:pPr>
      <w:r w:rsidRPr="00651225">
        <w:rPr>
          <w:rFonts w:ascii="Times New Roman" w:hAnsi="Times New Roman"/>
        </w:rPr>
        <w:t>Explicit instructions for listing disqualification factors</w:t>
      </w:r>
    </w:p>
    <w:p w:rsidR="00651225" w:rsidRPr="00651225" w:rsidRDefault="00651225" w:rsidP="00651225">
      <w:pPr>
        <w:numPr>
          <w:ilvl w:val="0"/>
          <w:numId w:val="33"/>
        </w:numPr>
        <w:spacing w:after="40"/>
        <w:jc w:val="both"/>
        <w:rPr>
          <w:rFonts w:ascii="Times New Roman" w:hAnsi="Times New Roman"/>
        </w:rPr>
      </w:pPr>
      <w:r w:rsidRPr="00651225">
        <w:rPr>
          <w:rFonts w:ascii="Times New Roman" w:hAnsi="Times New Roman"/>
        </w:rPr>
        <w:lastRenderedPageBreak/>
        <w:t>Revise the EPC version of the Form 471 to:</w:t>
      </w:r>
    </w:p>
    <w:p w:rsidR="00651225" w:rsidRPr="00651225" w:rsidRDefault="00651225" w:rsidP="00651225">
      <w:pPr>
        <w:numPr>
          <w:ilvl w:val="1"/>
          <w:numId w:val="33"/>
        </w:numPr>
        <w:spacing w:after="40"/>
        <w:jc w:val="both"/>
        <w:rPr>
          <w:rFonts w:ascii="Times New Roman" w:hAnsi="Times New Roman"/>
        </w:rPr>
      </w:pPr>
      <w:r w:rsidRPr="00651225">
        <w:rPr>
          <w:rFonts w:ascii="Times New Roman" w:hAnsi="Times New Roman"/>
        </w:rPr>
        <w:t>Clarify the instructions</w:t>
      </w:r>
    </w:p>
    <w:p w:rsidR="00651225" w:rsidRPr="00651225" w:rsidRDefault="00651225" w:rsidP="00651225">
      <w:pPr>
        <w:numPr>
          <w:ilvl w:val="1"/>
          <w:numId w:val="33"/>
        </w:numPr>
        <w:spacing w:after="40"/>
        <w:jc w:val="both"/>
        <w:rPr>
          <w:rFonts w:ascii="Times New Roman" w:hAnsi="Times New Roman"/>
        </w:rPr>
      </w:pPr>
      <w:r w:rsidRPr="00651225">
        <w:rPr>
          <w:rFonts w:ascii="Times New Roman" w:hAnsi="Times New Roman"/>
        </w:rPr>
        <w:t>Eliminate duplicate requests for Category 2 funding</w:t>
      </w:r>
    </w:p>
    <w:p w:rsidR="00651225" w:rsidRPr="00651225" w:rsidRDefault="00651225" w:rsidP="00651225">
      <w:pPr>
        <w:numPr>
          <w:ilvl w:val="1"/>
          <w:numId w:val="33"/>
        </w:numPr>
        <w:spacing w:after="40"/>
        <w:jc w:val="both"/>
        <w:rPr>
          <w:rFonts w:ascii="Times New Roman" w:hAnsi="Times New Roman"/>
        </w:rPr>
      </w:pPr>
      <w:r w:rsidRPr="00651225">
        <w:rPr>
          <w:rFonts w:ascii="Times New Roman" w:hAnsi="Times New Roman"/>
        </w:rPr>
        <w:t>Incorporate Category 2 budget information</w:t>
      </w:r>
    </w:p>
    <w:p w:rsidR="00651225" w:rsidRPr="00651225" w:rsidRDefault="00651225" w:rsidP="00651225">
      <w:pPr>
        <w:numPr>
          <w:ilvl w:val="1"/>
          <w:numId w:val="33"/>
        </w:numPr>
        <w:spacing w:after="40"/>
        <w:jc w:val="both"/>
        <w:rPr>
          <w:rFonts w:ascii="Times New Roman" w:hAnsi="Times New Roman"/>
        </w:rPr>
      </w:pPr>
      <w:r w:rsidRPr="00651225">
        <w:rPr>
          <w:rFonts w:ascii="Times New Roman" w:hAnsi="Times New Roman"/>
        </w:rPr>
        <w:t>Provide full PDF versions of approved applications</w:t>
      </w:r>
    </w:p>
    <w:p w:rsidR="00651225" w:rsidRPr="00651225" w:rsidRDefault="00651225" w:rsidP="00651225">
      <w:pPr>
        <w:numPr>
          <w:ilvl w:val="1"/>
          <w:numId w:val="33"/>
        </w:numPr>
        <w:spacing w:after="120"/>
        <w:jc w:val="both"/>
        <w:rPr>
          <w:rFonts w:ascii="Times New Roman" w:hAnsi="Times New Roman"/>
        </w:rPr>
      </w:pPr>
      <w:r w:rsidRPr="00651225">
        <w:rPr>
          <w:rFonts w:ascii="Times New Roman" w:hAnsi="Times New Roman"/>
        </w:rPr>
        <w:t>Improve the “Managed Contracts” module</w:t>
      </w:r>
    </w:p>
    <w:p w:rsidR="00651225" w:rsidRPr="00651225" w:rsidRDefault="00651225" w:rsidP="00651225">
      <w:pPr>
        <w:numPr>
          <w:ilvl w:val="0"/>
          <w:numId w:val="33"/>
        </w:numPr>
        <w:contextualSpacing/>
        <w:jc w:val="both"/>
        <w:rPr>
          <w:rFonts w:ascii="Times New Roman" w:hAnsi="Times New Roman"/>
        </w:rPr>
      </w:pPr>
      <w:r w:rsidRPr="00651225">
        <w:rPr>
          <w:rFonts w:ascii="Times New Roman" w:hAnsi="Times New Roman"/>
        </w:rPr>
        <w:t>Subject both Form 470 and Form 471 changes to public comment in time to obtain OMB approval and to implement the revised forms for FY 2020 (i.e., in the case of the Form 470, by July 1, 2019)</w:t>
      </w:r>
    </w:p>
    <w:p w:rsidR="00651225" w:rsidRPr="00651225" w:rsidRDefault="00651225" w:rsidP="00651225">
      <w:pPr>
        <w:jc w:val="both"/>
        <w:rPr>
          <w:rFonts w:ascii="Times New Roman" w:hAnsi="Times New Roman"/>
        </w:rPr>
      </w:pPr>
    </w:p>
    <w:p w:rsidR="00651225" w:rsidRPr="00651225" w:rsidRDefault="00651225" w:rsidP="00651225">
      <w:pPr>
        <w:jc w:val="both"/>
        <w:rPr>
          <w:rFonts w:ascii="Times New Roman" w:hAnsi="Times New Roman"/>
        </w:rPr>
      </w:pPr>
      <w:r w:rsidRPr="00651225">
        <w:rPr>
          <w:rFonts w:ascii="Times New Roman" w:hAnsi="Times New Roman"/>
        </w:rPr>
        <w:t xml:space="preserve">We remain concerned with the confusing drop-down menus currently incorporated in the FY 2019 Form 470 and urge applicants to carefully review the available guidance — see our </w:t>
      </w:r>
      <w:hyperlink r:id="rId11" w:anchor="InnerPageAnchor222" w:history="1">
        <w:r w:rsidRPr="00651225">
          <w:rPr>
            <w:rFonts w:ascii="Times New Roman" w:hAnsi="Times New Roman"/>
            <w:color w:val="0000FF"/>
            <w:u w:val="single"/>
          </w:rPr>
          <w:t>newsletter of July 3</w:t>
        </w:r>
        <w:r w:rsidRPr="00651225">
          <w:rPr>
            <w:rFonts w:ascii="Times New Roman" w:hAnsi="Times New Roman"/>
            <w:color w:val="0000FF"/>
            <w:u w:val="single"/>
            <w:vertAlign w:val="superscript"/>
          </w:rPr>
          <w:t>rd</w:t>
        </w:r>
      </w:hyperlink>
      <w:r w:rsidRPr="00651225">
        <w:rPr>
          <w:rFonts w:ascii="Times New Roman" w:hAnsi="Times New Roman"/>
        </w:rPr>
        <w:t xml:space="preserve"> and USAC’s </w:t>
      </w:r>
      <w:hyperlink r:id="rId12" w:history="1">
        <w:r w:rsidRPr="00651225">
          <w:rPr>
            <w:rFonts w:ascii="Times New Roman" w:hAnsi="Times New Roman"/>
            <w:color w:val="0000FF"/>
            <w:u w:val="single"/>
          </w:rPr>
          <w:t>News Brief of June 29th</w:t>
        </w:r>
      </w:hyperlink>
      <w:r w:rsidRPr="00651225">
        <w:rPr>
          <w:rFonts w:ascii="Times New Roman" w:hAnsi="Times New Roman"/>
        </w:rPr>
        <w:t>.  Additional information may become available when the FCC issues — already a month behind its expected release date — the draft FY 2019 Eligible Services List (“ESL”) for public comment.</w:t>
      </w:r>
    </w:p>
    <w:p w:rsidR="00651225" w:rsidRPr="00651225" w:rsidRDefault="00651225" w:rsidP="00651225">
      <w:pPr>
        <w:jc w:val="both"/>
        <w:rPr>
          <w:rFonts w:ascii="Times New Roman" w:hAnsi="Times New Roman"/>
          <w:i/>
          <w:color w:val="1F497D"/>
          <w:shd w:val="clear" w:color="auto" w:fill="FFFFFF"/>
        </w:rPr>
      </w:pPr>
    </w:p>
    <w:p w:rsidR="00651225" w:rsidRPr="00651225" w:rsidRDefault="00651225" w:rsidP="00651225">
      <w:pPr>
        <w:jc w:val="both"/>
        <w:rPr>
          <w:rFonts w:ascii="Times New Roman" w:hAnsi="Times New Roman"/>
          <w:i/>
          <w:color w:val="1F497D"/>
        </w:rPr>
      </w:pPr>
      <w:r w:rsidRPr="00651225">
        <w:rPr>
          <w:rFonts w:ascii="Times New Roman" w:hAnsi="Times New Roman"/>
          <w:i/>
          <w:color w:val="1F497D"/>
        </w:rPr>
        <w:t>Overbudget Category 2 Denials:</w:t>
      </w:r>
    </w:p>
    <w:p w:rsidR="00651225" w:rsidRPr="00651225" w:rsidRDefault="00651225" w:rsidP="00651225">
      <w:pPr>
        <w:jc w:val="both"/>
        <w:rPr>
          <w:rFonts w:ascii="Times New Roman" w:hAnsi="Times New Roman"/>
        </w:rPr>
      </w:pPr>
    </w:p>
    <w:p w:rsidR="00651225" w:rsidRPr="00651225" w:rsidRDefault="00651225" w:rsidP="00651225">
      <w:pPr>
        <w:jc w:val="both"/>
        <w:rPr>
          <w:rFonts w:ascii="Times New Roman" w:hAnsi="Times New Roman"/>
        </w:rPr>
      </w:pPr>
      <w:r w:rsidRPr="00651225">
        <w:rPr>
          <w:rFonts w:ascii="Times New Roman" w:hAnsi="Times New Roman"/>
        </w:rPr>
        <w:t>We’ve noticed a high percentage of FCDLs for Category 2 applications denied in full include status memos for every FRN reading:</w:t>
      </w:r>
    </w:p>
    <w:p w:rsidR="00651225" w:rsidRPr="00651225" w:rsidRDefault="00651225" w:rsidP="00651225">
      <w:pPr>
        <w:jc w:val="both"/>
        <w:rPr>
          <w:rFonts w:ascii="Times New Roman" w:hAnsi="Times New Roman"/>
          <w:sz w:val="20"/>
          <w:szCs w:val="20"/>
        </w:rPr>
      </w:pPr>
    </w:p>
    <w:p w:rsidR="00651225" w:rsidRPr="00651225" w:rsidRDefault="00651225" w:rsidP="00651225">
      <w:pPr>
        <w:ind w:left="720" w:right="720"/>
        <w:jc w:val="both"/>
        <w:rPr>
          <w:rFonts w:ascii="Times New Roman" w:hAnsi="Times New Roman"/>
          <w:sz w:val="20"/>
          <w:szCs w:val="20"/>
        </w:rPr>
      </w:pPr>
      <w:r w:rsidRPr="00651225">
        <w:rPr>
          <w:rFonts w:ascii="Times New Roman" w:hAnsi="Times New Roman"/>
          <w:color w:val="000000"/>
          <w:sz w:val="20"/>
          <w:szCs w:val="20"/>
        </w:rPr>
        <w:t>Your total requested Category Two pre-discount funding amount for BEN NNNNNN exceeds this entity’s Category Two Budget by: $</w:t>
      </w:r>
      <w:proofErr w:type="gramStart"/>
      <w:r w:rsidRPr="00651225">
        <w:rPr>
          <w:rFonts w:ascii="Times New Roman" w:hAnsi="Times New Roman"/>
          <w:color w:val="000000"/>
          <w:sz w:val="20"/>
          <w:szCs w:val="20"/>
        </w:rPr>
        <w:t>X,XXX</w:t>
      </w:r>
      <w:proofErr w:type="gramEnd"/>
      <w:r w:rsidRPr="00651225">
        <w:rPr>
          <w:rFonts w:ascii="Times New Roman" w:hAnsi="Times New Roman"/>
          <w:color w:val="000000"/>
          <w:sz w:val="20"/>
          <w:szCs w:val="20"/>
        </w:rPr>
        <w:t>.XX. This funding request is being denied because you have not authorized sufficient modifications to the Category Two funding requests to bring this BEN within its allowable Category Two budget.</w:t>
      </w:r>
    </w:p>
    <w:p w:rsidR="00651225" w:rsidRPr="00651225" w:rsidRDefault="00651225" w:rsidP="00651225">
      <w:pPr>
        <w:jc w:val="both"/>
        <w:rPr>
          <w:rFonts w:ascii="Times New Roman" w:hAnsi="Times New Roman"/>
        </w:rPr>
      </w:pPr>
    </w:p>
    <w:p w:rsidR="00651225" w:rsidRPr="00651225" w:rsidRDefault="00651225" w:rsidP="00651225">
      <w:pPr>
        <w:spacing w:after="160"/>
        <w:jc w:val="both"/>
        <w:rPr>
          <w:rFonts w:ascii="Times New Roman" w:hAnsi="Times New Roman"/>
        </w:rPr>
      </w:pPr>
      <w:r w:rsidRPr="00651225">
        <w:rPr>
          <w:rFonts w:ascii="Times New Roman" w:hAnsi="Times New Roman"/>
        </w:rPr>
        <w:t>Usually these denials are the result of:</w:t>
      </w:r>
    </w:p>
    <w:p w:rsidR="00651225" w:rsidRPr="00651225" w:rsidRDefault="00651225" w:rsidP="00651225">
      <w:pPr>
        <w:numPr>
          <w:ilvl w:val="0"/>
          <w:numId w:val="34"/>
        </w:numPr>
        <w:spacing w:after="80"/>
        <w:ind w:left="720"/>
        <w:jc w:val="both"/>
        <w:rPr>
          <w:rFonts w:ascii="Times New Roman" w:hAnsi="Times New Roman"/>
        </w:rPr>
      </w:pPr>
      <w:r w:rsidRPr="00651225">
        <w:rPr>
          <w:rFonts w:ascii="Times New Roman" w:hAnsi="Times New Roman"/>
        </w:rPr>
        <w:t>A finding by PIA that an applicant’s request(s) is overbudget for one or more of an applicant’s entities;</w:t>
      </w:r>
    </w:p>
    <w:p w:rsidR="00651225" w:rsidRPr="00651225" w:rsidRDefault="00651225" w:rsidP="00651225">
      <w:pPr>
        <w:numPr>
          <w:ilvl w:val="0"/>
          <w:numId w:val="34"/>
        </w:numPr>
        <w:spacing w:after="80"/>
        <w:ind w:left="720"/>
        <w:jc w:val="both"/>
        <w:rPr>
          <w:rFonts w:ascii="Times New Roman" w:hAnsi="Times New Roman"/>
        </w:rPr>
      </w:pPr>
      <w:r w:rsidRPr="00651225">
        <w:rPr>
          <w:rFonts w:ascii="Times New Roman" w:hAnsi="Times New Roman"/>
        </w:rPr>
        <w:t>A PIA request to the applicant to reduce one or more of the application’s FRNs; and</w:t>
      </w:r>
    </w:p>
    <w:p w:rsidR="00651225" w:rsidRPr="00651225" w:rsidRDefault="00651225" w:rsidP="00651225">
      <w:pPr>
        <w:numPr>
          <w:ilvl w:val="0"/>
          <w:numId w:val="34"/>
        </w:numPr>
        <w:ind w:left="720"/>
        <w:contextualSpacing/>
        <w:jc w:val="both"/>
        <w:rPr>
          <w:rFonts w:ascii="Times New Roman" w:hAnsi="Times New Roman"/>
        </w:rPr>
      </w:pPr>
      <w:r w:rsidRPr="00651225">
        <w:rPr>
          <w:rFonts w:ascii="Times New Roman" w:hAnsi="Times New Roman"/>
        </w:rPr>
        <w:t>The lack of a timely and/or adequate response by the applicant to the PIA inquiry.</w:t>
      </w:r>
    </w:p>
    <w:p w:rsidR="00651225" w:rsidRPr="00651225" w:rsidRDefault="00651225" w:rsidP="00651225">
      <w:pPr>
        <w:jc w:val="both"/>
        <w:rPr>
          <w:rFonts w:ascii="Times New Roman" w:hAnsi="Times New Roman"/>
        </w:rPr>
      </w:pPr>
    </w:p>
    <w:p w:rsidR="00651225" w:rsidRPr="00651225" w:rsidRDefault="00651225" w:rsidP="00651225">
      <w:pPr>
        <w:spacing w:after="160"/>
        <w:jc w:val="both"/>
        <w:rPr>
          <w:rFonts w:ascii="Times New Roman" w:hAnsi="Times New Roman"/>
        </w:rPr>
      </w:pPr>
      <w:r w:rsidRPr="00651225">
        <w:rPr>
          <w:rFonts w:ascii="Times New Roman" w:hAnsi="Times New Roman"/>
        </w:rPr>
        <w:t>Admittedly, managing Category 2 budgets is one of the more difficult aspects of the E-rate process.  It becomes increasingly complex as:</w:t>
      </w:r>
    </w:p>
    <w:p w:rsidR="00651225" w:rsidRPr="00651225" w:rsidRDefault="00651225" w:rsidP="00651225">
      <w:pPr>
        <w:numPr>
          <w:ilvl w:val="0"/>
          <w:numId w:val="35"/>
        </w:numPr>
        <w:spacing w:after="80"/>
        <w:jc w:val="both"/>
        <w:rPr>
          <w:rFonts w:ascii="Times New Roman" w:hAnsi="Times New Roman"/>
        </w:rPr>
      </w:pPr>
      <w:r w:rsidRPr="00651225">
        <w:rPr>
          <w:rFonts w:ascii="Times New Roman" w:hAnsi="Times New Roman"/>
        </w:rPr>
        <w:t>Budgets, commitments, and disbursements are tracked over multiple funding years;</w:t>
      </w:r>
    </w:p>
    <w:p w:rsidR="00651225" w:rsidRPr="00651225" w:rsidRDefault="00651225" w:rsidP="00651225">
      <w:pPr>
        <w:numPr>
          <w:ilvl w:val="0"/>
          <w:numId w:val="35"/>
        </w:numPr>
        <w:spacing w:after="80"/>
        <w:jc w:val="both"/>
        <w:rPr>
          <w:rFonts w:ascii="Times New Roman" w:hAnsi="Times New Roman"/>
        </w:rPr>
      </w:pPr>
      <w:r w:rsidRPr="00651225">
        <w:rPr>
          <w:rFonts w:ascii="Times New Roman" w:hAnsi="Times New Roman"/>
        </w:rPr>
        <w:t>Budgets change each year due to fluctuating student counts and inflationary increases; and</w:t>
      </w:r>
    </w:p>
    <w:p w:rsidR="00651225" w:rsidRPr="00651225" w:rsidRDefault="00651225" w:rsidP="00651225">
      <w:pPr>
        <w:numPr>
          <w:ilvl w:val="0"/>
          <w:numId w:val="35"/>
        </w:numPr>
        <w:contextualSpacing/>
        <w:jc w:val="both"/>
        <w:rPr>
          <w:rFonts w:ascii="Times New Roman" w:hAnsi="Times New Roman"/>
        </w:rPr>
      </w:pPr>
      <w:r w:rsidRPr="00651225">
        <w:rPr>
          <w:rFonts w:ascii="Times New Roman" w:hAnsi="Times New Roman"/>
        </w:rPr>
        <w:t>Individual FRNs involve different recipients of service and line items for multiple equipment types.</w:t>
      </w:r>
    </w:p>
    <w:p w:rsidR="00651225" w:rsidRPr="00651225" w:rsidRDefault="00651225" w:rsidP="00651225">
      <w:pPr>
        <w:jc w:val="both"/>
        <w:rPr>
          <w:rFonts w:ascii="Times New Roman" w:hAnsi="Times New Roman"/>
        </w:rPr>
      </w:pPr>
    </w:p>
    <w:p w:rsidR="00651225" w:rsidRPr="00651225" w:rsidRDefault="00651225" w:rsidP="00651225">
      <w:pPr>
        <w:jc w:val="both"/>
        <w:rPr>
          <w:rFonts w:ascii="Times New Roman" w:hAnsi="Times New Roman"/>
        </w:rPr>
      </w:pPr>
      <w:r w:rsidRPr="00651225">
        <w:rPr>
          <w:rFonts w:ascii="Times New Roman" w:hAnsi="Times New Roman"/>
        </w:rPr>
        <w:t>Successfully responding to PIA, and avoiding the denial of all requested funding, is a two-step process.</w:t>
      </w:r>
    </w:p>
    <w:p w:rsidR="00651225" w:rsidRPr="00651225" w:rsidRDefault="00651225" w:rsidP="00651225">
      <w:pPr>
        <w:jc w:val="both"/>
        <w:rPr>
          <w:rFonts w:ascii="Times New Roman" w:hAnsi="Times New Roman"/>
        </w:rPr>
      </w:pPr>
    </w:p>
    <w:p w:rsidR="00651225" w:rsidRPr="00651225" w:rsidRDefault="00651225" w:rsidP="00651225">
      <w:pPr>
        <w:spacing w:before="160"/>
        <w:jc w:val="both"/>
        <w:rPr>
          <w:rFonts w:ascii="Times New Roman" w:hAnsi="Times New Roman"/>
        </w:rPr>
      </w:pPr>
      <w:r w:rsidRPr="00651225">
        <w:rPr>
          <w:rFonts w:ascii="Times New Roman" w:hAnsi="Times New Roman"/>
          <w:u w:val="single"/>
        </w:rPr>
        <w:lastRenderedPageBreak/>
        <w:t>Step 1:</w:t>
      </w:r>
      <w:r w:rsidRPr="00651225">
        <w:rPr>
          <w:rFonts w:ascii="Times New Roman" w:hAnsi="Times New Roman"/>
        </w:rPr>
        <w:t xml:space="preserve"> Determine the current Category 2 (“C2”) budget situation of each entity.  To do this, use USAC’s </w:t>
      </w:r>
      <w:hyperlink r:id="rId13" w:history="1">
        <w:r w:rsidRPr="00651225">
          <w:rPr>
            <w:rFonts w:ascii="Times New Roman" w:hAnsi="Times New Roman"/>
            <w:color w:val="0000FF"/>
            <w:u w:val="single"/>
          </w:rPr>
          <w:t>Category 2 Budget Lookup Tool</w:t>
        </w:r>
      </w:hyperlink>
      <w:r w:rsidRPr="00651225">
        <w:rPr>
          <w:rFonts w:ascii="Times New Roman" w:hAnsi="Times New Roman"/>
        </w:rPr>
        <w:t xml:space="preserve"> (as per the example below), clicking on the little “+” sign next to each entity to display the current C2 budget, the amount committed to date, and the remaining balance.</w:t>
      </w:r>
    </w:p>
    <w:p w:rsidR="00651225" w:rsidRPr="00651225" w:rsidRDefault="00651225" w:rsidP="00651225">
      <w:pPr>
        <w:jc w:val="both"/>
        <w:rPr>
          <w:rFonts w:ascii="Times New Roman" w:hAnsi="Times New Roman"/>
        </w:rPr>
      </w:pPr>
    </w:p>
    <w:p w:rsidR="00651225" w:rsidRPr="00651225" w:rsidRDefault="00F41D8F" w:rsidP="00651225">
      <w:pPr>
        <w:ind w:left="360" w:firstLine="360"/>
        <w:jc w:val="both"/>
        <w:rPr>
          <w:rFonts w:ascii="Times New Roman" w:hAnsi="Times New Roman"/>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201pt;visibility:visible;mso-wrap-style:square">
            <v:imagedata r:id="rId14" o:title="SNAGHTML3008f41a"/>
          </v:shape>
        </w:pict>
      </w:r>
    </w:p>
    <w:p w:rsidR="00651225" w:rsidRPr="00651225" w:rsidRDefault="00651225" w:rsidP="00651225">
      <w:pPr>
        <w:spacing w:before="160"/>
        <w:jc w:val="both"/>
        <w:rPr>
          <w:rFonts w:ascii="Times New Roman" w:hAnsi="Times New Roman"/>
        </w:rPr>
      </w:pPr>
      <w:r w:rsidRPr="00651225">
        <w:rPr>
          <w:rFonts w:ascii="Times New Roman" w:hAnsi="Times New Roman"/>
        </w:rPr>
        <w:t>Note four important points about USAC’s budget status tool.</w:t>
      </w:r>
    </w:p>
    <w:p w:rsidR="00651225" w:rsidRPr="00651225" w:rsidRDefault="00651225" w:rsidP="00651225">
      <w:pPr>
        <w:numPr>
          <w:ilvl w:val="0"/>
          <w:numId w:val="36"/>
        </w:numPr>
        <w:spacing w:before="160" w:after="80"/>
        <w:jc w:val="both"/>
        <w:rPr>
          <w:rFonts w:ascii="Times New Roman" w:hAnsi="Times New Roman"/>
        </w:rPr>
      </w:pPr>
      <w:r w:rsidRPr="00651225">
        <w:rPr>
          <w:rFonts w:ascii="Times New Roman" w:hAnsi="Times New Roman"/>
        </w:rPr>
        <w:t xml:space="preserve">The budget numbers shown are </w:t>
      </w:r>
      <w:r w:rsidRPr="00651225">
        <w:rPr>
          <w:rFonts w:ascii="Times New Roman" w:hAnsi="Times New Roman"/>
          <w:u w:val="single"/>
        </w:rPr>
        <w:t>pre</w:t>
      </w:r>
      <w:r w:rsidRPr="00651225">
        <w:rPr>
          <w:rFonts w:ascii="Times New Roman" w:hAnsi="Times New Roman"/>
        </w:rPr>
        <w:t>-discount amounts.</w:t>
      </w:r>
    </w:p>
    <w:p w:rsidR="00651225" w:rsidRPr="00651225" w:rsidRDefault="00651225" w:rsidP="00651225">
      <w:pPr>
        <w:numPr>
          <w:ilvl w:val="0"/>
          <w:numId w:val="36"/>
        </w:numPr>
        <w:spacing w:after="80"/>
        <w:jc w:val="both"/>
        <w:rPr>
          <w:rFonts w:ascii="Times New Roman" w:hAnsi="Times New Roman"/>
        </w:rPr>
      </w:pPr>
      <w:r w:rsidRPr="00651225">
        <w:rPr>
          <w:rFonts w:ascii="Times New Roman" w:hAnsi="Times New Roman"/>
        </w:rPr>
        <w:t xml:space="preserve">The Remaining Balances include </w:t>
      </w:r>
      <w:r w:rsidRPr="00651225">
        <w:rPr>
          <w:rFonts w:ascii="Times New Roman" w:hAnsi="Times New Roman"/>
          <w:u w:val="single"/>
        </w:rPr>
        <w:t>pending</w:t>
      </w:r>
      <w:r w:rsidRPr="00651225">
        <w:rPr>
          <w:rFonts w:ascii="Times New Roman" w:hAnsi="Times New Roman"/>
        </w:rPr>
        <w:t xml:space="preserve"> FY 2018 requests.  If an entity is overbudget, the balance will be negative.</w:t>
      </w:r>
    </w:p>
    <w:p w:rsidR="00651225" w:rsidRPr="00651225" w:rsidRDefault="00651225" w:rsidP="00651225">
      <w:pPr>
        <w:numPr>
          <w:ilvl w:val="0"/>
          <w:numId w:val="36"/>
        </w:numPr>
        <w:contextualSpacing/>
        <w:jc w:val="both"/>
        <w:rPr>
          <w:rFonts w:ascii="Times New Roman" w:hAnsi="Times New Roman"/>
        </w:rPr>
      </w:pPr>
      <w:r w:rsidRPr="00651225">
        <w:rPr>
          <w:rFonts w:ascii="Times New Roman" w:hAnsi="Times New Roman"/>
        </w:rPr>
        <w:t>Details on previous or pending funding for each entity can be shown by expanding (again using the “+” sign) at the entity budget line.</w:t>
      </w:r>
    </w:p>
    <w:p w:rsidR="00651225" w:rsidRPr="00651225" w:rsidRDefault="00651225" w:rsidP="00651225">
      <w:pPr>
        <w:jc w:val="both"/>
        <w:rPr>
          <w:rFonts w:ascii="Times New Roman" w:hAnsi="Times New Roman"/>
        </w:rPr>
      </w:pPr>
    </w:p>
    <w:p w:rsidR="00651225" w:rsidRPr="00651225" w:rsidRDefault="00F41D8F" w:rsidP="00651225">
      <w:pPr>
        <w:ind w:left="1440"/>
        <w:jc w:val="both"/>
        <w:rPr>
          <w:rFonts w:ascii="Times New Roman" w:hAnsi="Times New Roman"/>
        </w:rPr>
      </w:pPr>
      <w:r>
        <w:rPr>
          <w:rFonts w:ascii="Times New Roman" w:hAnsi="Times New Roman"/>
          <w:noProof/>
        </w:rPr>
        <w:pict>
          <v:shape id="_x0000_i1026" type="#_x0000_t75" style="width:348pt;height:178.2pt;visibility:visible;mso-wrap-style:square">
            <v:imagedata r:id="rId15" o:title="SNAGHTML30133906"/>
          </v:shape>
        </w:pict>
      </w:r>
    </w:p>
    <w:p w:rsidR="00651225" w:rsidRPr="00651225" w:rsidRDefault="00651225" w:rsidP="00651225">
      <w:pPr>
        <w:ind w:left="1440"/>
        <w:jc w:val="both"/>
        <w:rPr>
          <w:rFonts w:ascii="Times New Roman" w:hAnsi="Times New Roman"/>
          <w:sz w:val="16"/>
          <w:szCs w:val="16"/>
        </w:rPr>
      </w:pPr>
    </w:p>
    <w:p w:rsidR="00140941" w:rsidRPr="00651225" w:rsidRDefault="00651225" w:rsidP="00651225">
      <w:pPr>
        <w:numPr>
          <w:ilvl w:val="0"/>
          <w:numId w:val="36"/>
        </w:numPr>
        <w:contextualSpacing/>
        <w:jc w:val="both"/>
        <w:rPr>
          <w:rFonts w:ascii="Times New Roman" w:hAnsi="Times New Roman"/>
        </w:rPr>
      </w:pPr>
      <w:r w:rsidRPr="00651225">
        <w:rPr>
          <w:rFonts w:ascii="Times New Roman" w:hAnsi="Times New Roman"/>
        </w:rPr>
        <w:t>Prior year funding is based on currently committed amounts, not disbursements.  If some of this funding is not going to be used, applicants can and should file Form 500s to reduce and/or cancel the associated FRNs.  This will free up Category 2 budgets for addition use.</w:t>
      </w:r>
    </w:p>
    <w:p w:rsidR="00651225" w:rsidRPr="00651225" w:rsidRDefault="00651225" w:rsidP="00651225">
      <w:pPr>
        <w:jc w:val="both"/>
        <w:rPr>
          <w:rFonts w:ascii="Times New Roman" w:hAnsi="Times New Roman"/>
        </w:rPr>
      </w:pPr>
    </w:p>
    <w:p w:rsidR="00651225" w:rsidRPr="00651225" w:rsidRDefault="00651225" w:rsidP="00651225">
      <w:pPr>
        <w:spacing w:after="160"/>
        <w:jc w:val="both"/>
        <w:rPr>
          <w:rFonts w:ascii="Times New Roman" w:hAnsi="Times New Roman"/>
        </w:rPr>
      </w:pPr>
      <w:r w:rsidRPr="00651225">
        <w:rPr>
          <w:rFonts w:ascii="Times New Roman" w:hAnsi="Times New Roman"/>
          <w:u w:val="single"/>
        </w:rPr>
        <w:lastRenderedPageBreak/>
        <w:t>Step 2:</w:t>
      </w:r>
      <w:r w:rsidRPr="00651225">
        <w:rPr>
          <w:rFonts w:ascii="Times New Roman" w:hAnsi="Times New Roman"/>
        </w:rPr>
        <w:t xml:space="preserve"> Reduce the funding requests associated with every overbudget entity to bring them within budget.  This can be done in several ways.</w:t>
      </w:r>
    </w:p>
    <w:p w:rsidR="00651225" w:rsidRPr="00651225" w:rsidRDefault="00651225" w:rsidP="00651225">
      <w:pPr>
        <w:numPr>
          <w:ilvl w:val="0"/>
          <w:numId w:val="37"/>
        </w:numPr>
        <w:spacing w:after="80"/>
        <w:jc w:val="both"/>
        <w:rPr>
          <w:rFonts w:ascii="Times New Roman" w:hAnsi="Times New Roman"/>
        </w:rPr>
      </w:pPr>
      <w:r w:rsidRPr="00651225">
        <w:rPr>
          <w:rFonts w:ascii="Times New Roman" w:hAnsi="Times New Roman"/>
        </w:rPr>
        <w:t>Proportionally reduce the prediscount costs of selected products or services (recognizing that such reductions will ultimately be reflected in the associated invoices).</w:t>
      </w:r>
    </w:p>
    <w:p w:rsidR="00651225" w:rsidRPr="00651225" w:rsidRDefault="00651225" w:rsidP="00651225">
      <w:pPr>
        <w:numPr>
          <w:ilvl w:val="0"/>
          <w:numId w:val="37"/>
        </w:numPr>
        <w:spacing w:after="80"/>
        <w:jc w:val="both"/>
        <w:rPr>
          <w:rFonts w:ascii="Times New Roman" w:hAnsi="Times New Roman"/>
        </w:rPr>
      </w:pPr>
      <w:r w:rsidRPr="00651225">
        <w:rPr>
          <w:rFonts w:ascii="Times New Roman" w:hAnsi="Times New Roman"/>
        </w:rPr>
        <w:t>Eliminate funding requests for selected products or services at the line item and/or recipient of service level.</w:t>
      </w:r>
    </w:p>
    <w:p w:rsidR="00651225" w:rsidRPr="00651225" w:rsidRDefault="00651225" w:rsidP="00651225">
      <w:pPr>
        <w:numPr>
          <w:ilvl w:val="0"/>
          <w:numId w:val="37"/>
        </w:numPr>
        <w:contextualSpacing/>
        <w:jc w:val="both"/>
        <w:rPr>
          <w:rFonts w:ascii="Times New Roman" w:hAnsi="Times New Roman"/>
        </w:rPr>
      </w:pPr>
      <w:r w:rsidRPr="00651225">
        <w:rPr>
          <w:rFonts w:ascii="Times New Roman" w:hAnsi="Times New Roman"/>
        </w:rPr>
        <w:t>In a multi-FRN application, eliminate entire FRNs.</w:t>
      </w:r>
    </w:p>
    <w:p w:rsidR="00651225" w:rsidRPr="00651225" w:rsidRDefault="00651225" w:rsidP="00651225">
      <w:pPr>
        <w:jc w:val="both"/>
        <w:rPr>
          <w:rFonts w:ascii="Times New Roman" w:hAnsi="Times New Roman"/>
        </w:rPr>
      </w:pPr>
    </w:p>
    <w:p w:rsidR="00651225" w:rsidRPr="00651225" w:rsidRDefault="00651225" w:rsidP="00651225">
      <w:pPr>
        <w:jc w:val="both"/>
        <w:rPr>
          <w:rFonts w:ascii="Times New Roman" w:hAnsi="Times New Roman"/>
        </w:rPr>
      </w:pPr>
      <w:r w:rsidRPr="00651225">
        <w:rPr>
          <w:rFonts w:ascii="Times New Roman" w:hAnsi="Times New Roman"/>
        </w:rPr>
        <w:t>At each stage or step of the process, make sure that you and your PIA reviewer agree on the budget amounts and on which entity(</w:t>
      </w:r>
      <w:proofErr w:type="spellStart"/>
      <w:r w:rsidRPr="00651225">
        <w:rPr>
          <w:rFonts w:ascii="Times New Roman" w:hAnsi="Times New Roman"/>
        </w:rPr>
        <w:t>ies</w:t>
      </w:r>
      <w:proofErr w:type="spellEnd"/>
      <w:r w:rsidRPr="00651225">
        <w:rPr>
          <w:rFonts w:ascii="Times New Roman" w:hAnsi="Times New Roman"/>
        </w:rPr>
        <w:t>) need to be fixed.  This is often a painful and iterative process, but it is critical to application approval.  The alternative — to await a denial, then appeal — is unlikely to yield additional funding and will take longer.</w:t>
      </w:r>
    </w:p>
    <w:p w:rsidR="00651225" w:rsidRPr="00651225" w:rsidRDefault="00651225" w:rsidP="00651225">
      <w:pPr>
        <w:jc w:val="both"/>
        <w:rPr>
          <w:rFonts w:ascii="Times New Roman" w:hAnsi="Times New Roman"/>
          <w:b/>
          <w:color w:val="1F497D"/>
          <w:sz w:val="36"/>
          <w:szCs w:val="36"/>
        </w:rPr>
      </w:pPr>
      <w:bookmarkStart w:id="8" w:name="_Hlk514143108"/>
      <w:bookmarkStart w:id="9" w:name="_Hlk514143072"/>
    </w:p>
    <w:p w:rsidR="00651225" w:rsidRPr="00651225" w:rsidRDefault="00651225" w:rsidP="00651225">
      <w:pPr>
        <w:jc w:val="both"/>
        <w:rPr>
          <w:rFonts w:ascii="Times New Roman" w:hAnsi="Times New Roman"/>
          <w:b/>
          <w:color w:val="1F497D"/>
        </w:rPr>
      </w:pPr>
      <w:r w:rsidRPr="00651225">
        <w:rPr>
          <w:rFonts w:ascii="Times New Roman" w:hAnsi="Times New Roman"/>
          <w:b/>
          <w:color w:val="1F497D"/>
        </w:rPr>
        <w:t>E-Rate Updates and Reminders</w:t>
      </w:r>
    </w:p>
    <w:bookmarkEnd w:id="8"/>
    <w:p w:rsidR="00651225" w:rsidRPr="00651225" w:rsidRDefault="00651225" w:rsidP="00651225">
      <w:pPr>
        <w:jc w:val="both"/>
        <w:rPr>
          <w:rFonts w:ascii="Times New Roman" w:hAnsi="Times New Roman"/>
        </w:rPr>
      </w:pPr>
    </w:p>
    <w:p w:rsidR="00651225" w:rsidRPr="00651225" w:rsidRDefault="00651225" w:rsidP="00651225">
      <w:pPr>
        <w:jc w:val="both"/>
        <w:rPr>
          <w:rFonts w:ascii="Times New Roman" w:hAnsi="Times New Roman"/>
          <w:i/>
          <w:color w:val="1F497D"/>
        </w:rPr>
      </w:pPr>
      <w:bookmarkStart w:id="10" w:name="_Hlk514143144"/>
      <w:bookmarkStart w:id="11" w:name="_Hlk514143132"/>
      <w:r w:rsidRPr="00651225">
        <w:rPr>
          <w:rFonts w:ascii="Times New Roman" w:hAnsi="Times New Roman"/>
          <w:i/>
          <w:color w:val="1F497D"/>
        </w:rPr>
        <w:t>Upcoming 2018 E-Rate Dates:</w:t>
      </w:r>
      <w:bookmarkStart w:id="12" w:name="_Hlk514143767"/>
      <w:bookmarkStart w:id="13" w:name="_Hlk514143153"/>
      <w:bookmarkStart w:id="14" w:name="_Hlk514143462"/>
      <w:bookmarkEnd w:id="10"/>
    </w:p>
    <w:p w:rsidR="00651225" w:rsidRPr="00651225" w:rsidRDefault="00651225" w:rsidP="00651225">
      <w:pPr>
        <w:jc w:val="both"/>
        <w:rPr>
          <w:rFonts w:ascii="Times New Roman" w:hAnsi="Times New Roman"/>
          <w:i/>
          <w:lang w:eastAsia="x-none" w:bidi="ar-SA"/>
        </w:rPr>
      </w:pPr>
    </w:p>
    <w:p w:rsidR="00651225" w:rsidRPr="00651225" w:rsidRDefault="00651225" w:rsidP="00651225">
      <w:pPr>
        <w:spacing w:after="120"/>
        <w:ind w:left="1800" w:hanging="1440"/>
        <w:jc w:val="both"/>
        <w:outlineLvl w:val="0"/>
        <w:rPr>
          <w:rFonts w:ascii="Times New Roman" w:hAnsi="Times New Roman"/>
          <w:color w:val="000000"/>
          <w:lang w:bidi="ar-SA"/>
        </w:rPr>
      </w:pPr>
      <w:r w:rsidRPr="00651225">
        <w:rPr>
          <w:rFonts w:ascii="Times New Roman" w:hAnsi="Times New Roman"/>
          <w:color w:val="000000"/>
        </w:rPr>
        <w:t>July 30</w:t>
      </w:r>
      <w:r w:rsidRPr="00651225">
        <w:rPr>
          <w:rFonts w:ascii="Times New Roman" w:hAnsi="Times New Roman"/>
          <w:color w:val="000000"/>
        </w:rPr>
        <w:tab/>
        <w:t xml:space="preserve">FY 2017 </w:t>
      </w:r>
      <w:r w:rsidRPr="00651225">
        <w:rPr>
          <w:rFonts w:ascii="Times New Roman" w:hAnsi="Times New Roman"/>
        </w:rPr>
        <w:t xml:space="preserve">Form 486 deadline for funding committed in Wave 49 (a hurricane relief wave).  </w:t>
      </w:r>
      <w:r w:rsidRPr="00651225">
        <w:rPr>
          <w:rFonts w:ascii="Times New Roman" w:hAnsi="Times New Roman"/>
          <w:color w:val="000000"/>
        </w:rPr>
        <w:t>Other upcoming Form 486 deadlines include:</w:t>
      </w:r>
    </w:p>
    <w:p w:rsidR="00651225" w:rsidRPr="00651225" w:rsidRDefault="00651225" w:rsidP="00651225">
      <w:pPr>
        <w:tabs>
          <w:tab w:val="left" w:pos="3240"/>
          <w:tab w:val="left" w:pos="5040"/>
        </w:tabs>
        <w:jc w:val="both"/>
        <w:outlineLvl w:val="0"/>
        <w:rPr>
          <w:rFonts w:ascii="Times New Roman" w:hAnsi="Times New Roman"/>
          <w:color w:val="000000"/>
          <w:lang w:bidi="ar-SA"/>
        </w:rPr>
      </w:pPr>
      <w:r w:rsidRPr="00651225">
        <w:rPr>
          <w:rFonts w:ascii="Times New Roman" w:hAnsi="Times New Roman"/>
          <w:color w:val="000000"/>
          <w:lang w:bidi="ar-SA"/>
        </w:rPr>
        <w:tab/>
        <w:t>Wave 50</w:t>
      </w:r>
      <w:r w:rsidRPr="00651225">
        <w:rPr>
          <w:rFonts w:ascii="Times New Roman" w:hAnsi="Times New Roman"/>
          <w:color w:val="000000"/>
          <w:lang w:bidi="ar-SA"/>
        </w:rPr>
        <w:tab/>
        <w:t>08/06/2018</w:t>
      </w:r>
    </w:p>
    <w:p w:rsidR="00651225" w:rsidRPr="00651225" w:rsidRDefault="00651225" w:rsidP="00651225">
      <w:pPr>
        <w:tabs>
          <w:tab w:val="left" w:pos="3240"/>
          <w:tab w:val="left" w:pos="5040"/>
        </w:tabs>
        <w:jc w:val="both"/>
        <w:outlineLvl w:val="0"/>
        <w:rPr>
          <w:rFonts w:ascii="Times New Roman" w:hAnsi="Times New Roman"/>
          <w:color w:val="000000"/>
          <w:lang w:bidi="ar-SA"/>
        </w:rPr>
      </w:pPr>
      <w:r w:rsidRPr="00651225">
        <w:rPr>
          <w:rFonts w:ascii="Times New Roman" w:hAnsi="Times New Roman"/>
          <w:color w:val="000000"/>
          <w:lang w:bidi="ar-SA"/>
        </w:rPr>
        <w:tab/>
        <w:t>Wave 51</w:t>
      </w:r>
      <w:r w:rsidRPr="00651225">
        <w:rPr>
          <w:rFonts w:ascii="Times New Roman" w:hAnsi="Times New Roman"/>
          <w:color w:val="000000"/>
          <w:lang w:bidi="ar-SA"/>
        </w:rPr>
        <w:tab/>
        <w:t>08/13/2018</w:t>
      </w:r>
    </w:p>
    <w:p w:rsidR="00651225" w:rsidRPr="00651225" w:rsidRDefault="00651225" w:rsidP="00651225">
      <w:pPr>
        <w:tabs>
          <w:tab w:val="left" w:pos="3240"/>
          <w:tab w:val="left" w:pos="5040"/>
        </w:tabs>
        <w:jc w:val="both"/>
        <w:outlineLvl w:val="0"/>
        <w:rPr>
          <w:rFonts w:ascii="Times New Roman" w:hAnsi="Times New Roman"/>
          <w:color w:val="000000"/>
          <w:lang w:bidi="ar-SA"/>
        </w:rPr>
      </w:pPr>
      <w:r w:rsidRPr="00651225">
        <w:rPr>
          <w:rFonts w:ascii="Times New Roman" w:hAnsi="Times New Roman"/>
          <w:color w:val="000000"/>
          <w:lang w:bidi="ar-SA"/>
        </w:rPr>
        <w:tab/>
        <w:t>Wave 52</w:t>
      </w:r>
      <w:r w:rsidRPr="00651225">
        <w:rPr>
          <w:rFonts w:ascii="Times New Roman" w:hAnsi="Times New Roman"/>
          <w:color w:val="000000"/>
          <w:lang w:bidi="ar-SA"/>
        </w:rPr>
        <w:tab/>
        <w:t>08/29/2018</w:t>
      </w:r>
    </w:p>
    <w:bookmarkEnd w:id="12"/>
    <w:p w:rsidR="00651225" w:rsidRPr="00651225" w:rsidRDefault="00651225" w:rsidP="00651225">
      <w:pPr>
        <w:tabs>
          <w:tab w:val="left" w:pos="3240"/>
          <w:tab w:val="left" w:pos="5040"/>
        </w:tabs>
        <w:spacing w:before="120"/>
        <w:ind w:left="1800"/>
        <w:jc w:val="both"/>
        <w:outlineLvl w:val="0"/>
        <w:rPr>
          <w:rFonts w:ascii="Times New Roman" w:hAnsi="Times New Roman"/>
          <w:color w:val="000000"/>
          <w:lang w:bidi="ar-SA"/>
        </w:rPr>
      </w:pPr>
      <w:r w:rsidRPr="00651225">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651225" w:rsidRPr="00651225" w:rsidRDefault="00651225" w:rsidP="00651225">
      <w:pPr>
        <w:tabs>
          <w:tab w:val="left" w:pos="3240"/>
          <w:tab w:val="left" w:pos="5040"/>
        </w:tabs>
        <w:spacing w:before="120"/>
        <w:ind w:left="1800"/>
        <w:jc w:val="both"/>
        <w:outlineLvl w:val="0"/>
        <w:rPr>
          <w:rFonts w:ascii="Times New Roman" w:hAnsi="Times New Roman"/>
          <w:color w:val="000000"/>
          <w:lang w:bidi="ar-SA"/>
        </w:rPr>
      </w:pPr>
      <w:r w:rsidRPr="00651225">
        <w:rPr>
          <w:rFonts w:ascii="Times New Roman" w:hAnsi="Times New Roman"/>
          <w:color w:val="000000"/>
          <w:lang w:bidi="ar-SA"/>
        </w:rPr>
        <w:t xml:space="preserve">The first Form 486 deadline for FY </w:t>
      </w:r>
      <w:r w:rsidRPr="00651225">
        <w:rPr>
          <w:rFonts w:ascii="Times New Roman" w:hAnsi="Times New Roman"/>
          <w:color w:val="000000"/>
          <w:u w:val="single"/>
          <w:lang w:bidi="ar-SA"/>
        </w:rPr>
        <w:t>2018</w:t>
      </w:r>
      <w:r w:rsidRPr="00651225">
        <w:rPr>
          <w:rFonts w:ascii="Times New Roman" w:hAnsi="Times New Roman"/>
          <w:color w:val="000000"/>
          <w:lang w:bidi="ar-SA"/>
        </w:rPr>
        <w:t xml:space="preserve"> is not until October 29, 2018.</w:t>
      </w:r>
      <w:bookmarkEnd w:id="9"/>
      <w:bookmarkEnd w:id="11"/>
      <w:bookmarkEnd w:id="13"/>
    </w:p>
    <w:p w:rsidR="00F41D8F" w:rsidRPr="00F41D8F" w:rsidRDefault="00F41D8F" w:rsidP="00F41D8F">
      <w:pPr>
        <w:spacing w:before="120"/>
        <w:ind w:left="1800" w:hanging="1440"/>
        <w:jc w:val="both"/>
        <w:outlineLvl w:val="0"/>
        <w:rPr>
          <w:rFonts w:ascii="Times New Roman" w:hAnsi="Times New Roman"/>
          <w:color w:val="000000"/>
          <w:lang w:bidi="ar-SA"/>
        </w:rPr>
      </w:pPr>
      <w:r w:rsidRPr="00F41D8F">
        <w:rPr>
          <w:rFonts w:ascii="Times New Roman" w:hAnsi="Times New Roman"/>
          <w:color w:val="000000"/>
          <w:lang w:bidi="ar-SA"/>
        </w:rPr>
        <w:t>August 20</w:t>
      </w:r>
      <w:r w:rsidRPr="00F41D8F">
        <w:rPr>
          <w:rFonts w:ascii="Times New Roman" w:hAnsi="Times New Roman"/>
          <w:color w:val="000000"/>
          <w:lang w:bidi="ar-SA"/>
        </w:rPr>
        <w:tab/>
        <w:t xml:space="preserve">USAC webinar on </w:t>
      </w:r>
      <w:hyperlink r:id="rId16" w:history="1">
        <w:r w:rsidRPr="00F41D8F">
          <w:rPr>
            <w:rFonts w:ascii="Times New Roman" w:hAnsi="Times New Roman"/>
            <w:color w:val="0000FF"/>
            <w:u w:val="single"/>
            <w:lang w:bidi="ar-SA"/>
          </w:rPr>
          <w:t>Understanding Competitive Bidding</w:t>
        </w:r>
      </w:hyperlink>
      <w:r w:rsidRPr="00F41D8F">
        <w:rPr>
          <w:rFonts w:ascii="Times New Roman" w:hAnsi="Times New Roman"/>
          <w:color w:val="000000"/>
          <w:lang w:bidi="ar-SA"/>
        </w:rPr>
        <w:t>.</w:t>
      </w:r>
    </w:p>
    <w:p w:rsidR="00651225" w:rsidRPr="00651225" w:rsidRDefault="00651225" w:rsidP="00651225">
      <w:pPr>
        <w:spacing w:before="120"/>
        <w:ind w:left="1800" w:hanging="1440"/>
        <w:jc w:val="both"/>
        <w:outlineLvl w:val="0"/>
        <w:rPr>
          <w:rFonts w:ascii="Times New Roman" w:hAnsi="Times New Roman"/>
          <w:color w:val="000000"/>
          <w:lang w:bidi="ar-SA"/>
        </w:rPr>
      </w:pPr>
      <w:r w:rsidRPr="00651225">
        <w:rPr>
          <w:rFonts w:ascii="Times New Roman" w:hAnsi="Times New Roman"/>
          <w:color w:val="000000"/>
          <w:lang w:bidi="ar-SA"/>
        </w:rPr>
        <w:t>September 10</w:t>
      </w:r>
      <w:r w:rsidRPr="00651225">
        <w:rPr>
          <w:rFonts w:ascii="Times New Roman" w:hAnsi="Times New Roman"/>
          <w:color w:val="000000"/>
          <w:lang w:bidi="ar-SA"/>
        </w:rPr>
        <w:tab/>
        <w:t>Deadline to submit comments on the Department of Agriculture’s Rural Utilities Service proposal for the implementation of its pilot broadband program (</w:t>
      </w:r>
      <w:hyperlink r:id="rId17" w:history="1">
        <w:r w:rsidRPr="00651225">
          <w:rPr>
            <w:rFonts w:ascii="Times New Roman" w:hAnsi="Times New Roman"/>
            <w:color w:val="0000FF"/>
            <w:u w:val="single"/>
            <w:lang w:bidi="ar-SA"/>
          </w:rPr>
          <w:t>e-Connectivity Pilot</w:t>
        </w:r>
      </w:hyperlink>
      <w:r w:rsidRPr="00651225">
        <w:rPr>
          <w:rFonts w:ascii="Times New Roman" w:hAnsi="Times New Roman"/>
          <w:color w:val="000000"/>
          <w:lang w:bidi="ar-SA"/>
        </w:rPr>
        <w:t>).</w:t>
      </w:r>
    </w:p>
    <w:p w:rsidR="00651225" w:rsidRPr="00651225" w:rsidRDefault="00651225" w:rsidP="00651225">
      <w:pPr>
        <w:jc w:val="both"/>
        <w:rPr>
          <w:rFonts w:ascii="Times New Roman" w:hAnsi="Times New Roman"/>
          <w:sz w:val="36"/>
          <w:szCs w:val="36"/>
        </w:rPr>
      </w:pPr>
      <w:bookmarkStart w:id="15" w:name="_Hlk514143203"/>
      <w:bookmarkStart w:id="16" w:name="_Hlk514143783"/>
      <w:bookmarkEnd w:id="14"/>
    </w:p>
    <w:p w:rsidR="00651225" w:rsidRPr="00651225" w:rsidRDefault="00651225" w:rsidP="00651225">
      <w:pPr>
        <w:jc w:val="both"/>
        <w:rPr>
          <w:rFonts w:ascii="Times New Roman" w:hAnsi="Times New Roman"/>
          <w:b/>
          <w:color w:val="1F497D"/>
        </w:rPr>
      </w:pPr>
      <w:bookmarkStart w:id="17" w:name="_Hlk514143523"/>
      <w:r w:rsidRPr="00651225">
        <w:rPr>
          <w:rFonts w:ascii="Times New Roman" w:hAnsi="Times New Roman"/>
          <w:b/>
          <w:color w:val="1F497D"/>
        </w:rPr>
        <w:t>USAC News Brief Dated July 27 – Form 486 Reminders</w:t>
      </w:r>
    </w:p>
    <w:p w:rsidR="00651225" w:rsidRPr="00651225" w:rsidRDefault="00651225" w:rsidP="00651225">
      <w:pPr>
        <w:jc w:val="both"/>
        <w:rPr>
          <w:rFonts w:ascii="Times New Roman" w:hAnsi="Times New Roman"/>
          <w:b/>
          <w:color w:val="1F497D"/>
        </w:rPr>
      </w:pPr>
    </w:p>
    <w:p w:rsidR="00651225" w:rsidRPr="00651225" w:rsidRDefault="00C30B5D" w:rsidP="00651225">
      <w:pPr>
        <w:spacing w:after="160" w:line="225" w:lineRule="atLeast"/>
        <w:jc w:val="both"/>
        <w:rPr>
          <w:rFonts w:ascii="Times New Roman" w:hAnsi="Times New Roman"/>
        </w:rPr>
      </w:pPr>
      <w:hyperlink r:id="rId18" w:history="1">
        <w:r w:rsidR="00651225" w:rsidRPr="00651225">
          <w:rPr>
            <w:rFonts w:ascii="Times New Roman" w:hAnsi="Times New Roman"/>
            <w:color w:val="0000FF"/>
            <w:u w:val="single"/>
          </w:rPr>
          <w:t>USAC’s Schools and Libraries News Brief of July 27, 2018</w:t>
        </w:r>
      </w:hyperlink>
      <w:r w:rsidR="00651225" w:rsidRPr="00651225">
        <w:rPr>
          <w:rFonts w:ascii="Times New Roman" w:hAnsi="Times New Roman"/>
        </w:rPr>
        <w:t xml:space="preserve">, </w:t>
      </w:r>
      <w:bookmarkEnd w:id="15"/>
      <w:bookmarkEnd w:id="16"/>
      <w:bookmarkEnd w:id="17"/>
      <w:r w:rsidR="00651225" w:rsidRPr="00651225">
        <w:rPr>
          <w:rFonts w:ascii="Times New Roman" w:hAnsi="Times New Roman"/>
        </w:rPr>
        <w:t>provides several reminders on filing Form 486s including the following:</w:t>
      </w:r>
    </w:p>
    <w:p w:rsidR="00651225" w:rsidRPr="00651225" w:rsidRDefault="00651225" w:rsidP="00651225">
      <w:pPr>
        <w:numPr>
          <w:ilvl w:val="0"/>
          <w:numId w:val="38"/>
        </w:numPr>
        <w:spacing w:after="120" w:line="225" w:lineRule="atLeast"/>
        <w:jc w:val="both"/>
        <w:rPr>
          <w:rFonts w:ascii="Times New Roman" w:hAnsi="Times New Roman"/>
          <w:color w:val="333333"/>
        </w:rPr>
      </w:pPr>
      <w:r w:rsidRPr="00651225">
        <w:rPr>
          <w:rFonts w:ascii="Times New Roman" w:hAnsi="Times New Roman"/>
          <w:color w:val="333333"/>
        </w:rPr>
        <w:t xml:space="preserve">Form 486s for FY 2016 and later are filed in EPC.  Form 486s for earlier funding years (perhaps necessary because of delayed funding) can still be completed via the </w:t>
      </w:r>
      <w:hyperlink r:id="rId19" w:history="1">
        <w:r w:rsidRPr="00651225">
          <w:rPr>
            <w:rFonts w:ascii="Times New Roman" w:hAnsi="Times New Roman"/>
            <w:color w:val="0000FF"/>
            <w:u w:val="single"/>
          </w:rPr>
          <w:t>Forms</w:t>
        </w:r>
      </w:hyperlink>
      <w:r w:rsidRPr="00651225">
        <w:rPr>
          <w:rFonts w:ascii="Times New Roman" w:hAnsi="Times New Roman"/>
          <w:color w:val="333333"/>
        </w:rPr>
        <w:t xml:space="preserve"> section of the USAC website.</w:t>
      </w:r>
    </w:p>
    <w:p w:rsidR="00651225" w:rsidRPr="00651225" w:rsidRDefault="00651225" w:rsidP="00651225">
      <w:pPr>
        <w:numPr>
          <w:ilvl w:val="0"/>
          <w:numId w:val="38"/>
        </w:numPr>
        <w:spacing w:after="120" w:line="225" w:lineRule="atLeast"/>
        <w:jc w:val="both"/>
        <w:rPr>
          <w:rFonts w:ascii="Times New Roman" w:hAnsi="Times New Roman"/>
          <w:color w:val="333333"/>
        </w:rPr>
      </w:pPr>
      <w:r w:rsidRPr="00651225">
        <w:rPr>
          <w:rFonts w:ascii="Times New Roman" w:hAnsi="Times New Roman"/>
          <w:color w:val="333333"/>
        </w:rPr>
        <w:t>Read the text next to each checkbox carefully.  The most common mistakes are made in checking the “Early Filing” and “CIPA Waiver” boxes reserved for special situations.</w:t>
      </w:r>
    </w:p>
    <w:p w:rsidR="00651225" w:rsidRPr="00651225" w:rsidRDefault="00651225" w:rsidP="00651225">
      <w:pPr>
        <w:numPr>
          <w:ilvl w:val="0"/>
          <w:numId w:val="38"/>
        </w:numPr>
        <w:spacing w:after="120" w:line="225" w:lineRule="atLeast"/>
        <w:jc w:val="both"/>
        <w:rPr>
          <w:rFonts w:ascii="Times New Roman" w:hAnsi="Times New Roman"/>
          <w:color w:val="333333"/>
        </w:rPr>
      </w:pPr>
      <w:r w:rsidRPr="00651225">
        <w:rPr>
          <w:rFonts w:ascii="Times New Roman" w:hAnsi="Times New Roman"/>
          <w:color w:val="333333"/>
        </w:rPr>
        <w:t>Choose the Funding Request Numbers (“FRNs”) for which services have started.</w:t>
      </w:r>
    </w:p>
    <w:p w:rsidR="00651225" w:rsidRPr="00651225" w:rsidRDefault="00651225" w:rsidP="00651225">
      <w:pPr>
        <w:numPr>
          <w:ilvl w:val="0"/>
          <w:numId w:val="38"/>
        </w:numPr>
        <w:spacing w:after="120" w:line="225" w:lineRule="atLeast"/>
        <w:jc w:val="both"/>
        <w:rPr>
          <w:rFonts w:ascii="Times New Roman" w:hAnsi="Times New Roman"/>
          <w:color w:val="333333"/>
        </w:rPr>
      </w:pPr>
      <w:r w:rsidRPr="00651225">
        <w:rPr>
          <w:rFonts w:ascii="Times New Roman" w:hAnsi="Times New Roman"/>
          <w:color w:val="333333"/>
        </w:rPr>
        <w:lastRenderedPageBreak/>
        <w:t>Check the correct CIPA certification(s).</w:t>
      </w:r>
    </w:p>
    <w:p w:rsidR="00651225" w:rsidRPr="00651225" w:rsidRDefault="00651225" w:rsidP="00651225">
      <w:pPr>
        <w:numPr>
          <w:ilvl w:val="0"/>
          <w:numId w:val="38"/>
        </w:numPr>
        <w:spacing w:after="160" w:line="225" w:lineRule="atLeast"/>
        <w:contextualSpacing/>
        <w:jc w:val="both"/>
        <w:rPr>
          <w:rFonts w:ascii="Times New Roman" w:hAnsi="Times New Roman"/>
          <w:color w:val="333333"/>
        </w:rPr>
      </w:pPr>
      <w:r w:rsidRPr="00651225">
        <w:rPr>
          <w:rFonts w:ascii="Times New Roman" w:hAnsi="Times New Roman"/>
          <w:color w:val="333333"/>
        </w:rPr>
        <w:t>Review the form before submission.</w:t>
      </w:r>
    </w:p>
    <w:p w:rsidR="00651225" w:rsidRPr="00651225" w:rsidRDefault="00651225" w:rsidP="00651225">
      <w:pPr>
        <w:spacing w:line="225" w:lineRule="atLeast"/>
        <w:jc w:val="both"/>
        <w:rPr>
          <w:rFonts w:ascii="Times New Roman" w:hAnsi="Times New Roman"/>
          <w:color w:val="333333"/>
        </w:rPr>
      </w:pPr>
    </w:p>
    <w:p w:rsidR="009467CD" w:rsidRDefault="009467CD" w:rsidP="00C87A65"/>
    <w:p w:rsidR="009467CD" w:rsidRDefault="009467CD" w:rsidP="00C87A65"/>
    <w:p w:rsidR="009467CD" w:rsidRDefault="009467CD" w:rsidP="00C87A65"/>
    <w:p w:rsidR="009467CD" w:rsidRDefault="009467CD" w:rsidP="00C87A65"/>
    <w:p w:rsidR="009467CD" w:rsidRDefault="009467CD" w:rsidP="00C87A65"/>
    <w:p w:rsidR="0052057B" w:rsidRPr="004A4956" w:rsidRDefault="0052057B" w:rsidP="0052057B">
      <w:pPr>
        <w:pBdr>
          <w:bottom w:val="single" w:sz="6" w:space="1" w:color="auto"/>
        </w:pBdr>
        <w:jc w:val="both"/>
        <w:rPr>
          <w:rFonts w:ascii="Times New Roman" w:hAnsi="Times New Roman"/>
        </w:rPr>
      </w:pPr>
    </w:p>
    <w:p w:rsidR="0052057B" w:rsidRDefault="0052057B" w:rsidP="0052057B">
      <w:pPr>
        <w:jc w:val="both"/>
        <w:rPr>
          <w:rFonts w:ascii="Times New Roman" w:hAnsi="Times New Roman"/>
          <w:i/>
          <w:sz w:val="18"/>
          <w:szCs w:val="18"/>
        </w:rPr>
      </w:pP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52057B" w:rsidRDefault="0052057B" w:rsidP="0052057B">
      <w:pPr>
        <w:jc w:val="both"/>
        <w:rPr>
          <w:rFonts w:ascii="Times New Roman" w:hAnsi="Times New Roman"/>
          <w:i/>
          <w:sz w:val="18"/>
          <w:szCs w:val="18"/>
        </w:rPr>
      </w:pPr>
    </w:p>
    <w:p w:rsidR="0052057B" w:rsidRDefault="0052057B" w:rsidP="0052057B">
      <w:pPr>
        <w:pStyle w:val="Header"/>
        <w:tabs>
          <w:tab w:val="clear" w:pos="4320"/>
          <w:tab w:val="clear" w:pos="8640"/>
        </w:tabs>
        <w:jc w:val="both"/>
        <w:rPr>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  </w:t>
      </w:r>
    </w:p>
    <w:p w:rsidR="0052057B" w:rsidRPr="009A1057" w:rsidRDefault="0052057B" w:rsidP="009A1057">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20"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"http://www.e-ratecentral.com/images/icon-twitter.png"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"http://www.e-ratecentral.com/images/icon-twitter.png"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"http://www.e-ratecentral.com/images/icon-twitter.png"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"http://www.e-ratecentral.com/images/icon-twitter.png"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"http://www.e-ratecentral.com/images/icon-twitter.png"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"http://www.e-ratecentral.com/images/icon-twitter.png"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"http://www.e-ratecentral.com/images/icon-twitter.png"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"http://www.e-ratecentral.com/images/icon-twitter.png"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"http://www.e-ratecentral.com/images/icon-twitter.png"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"http://www.e-ratecentral.com/images/icon-twitter.png"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"http://www.e-ratecentral.com/images/icon-twitter.png"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"http://www.e-ratecentral.com/images/icon-twitter.png"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"http://www.e-ratecentral.com/images/icon-twitter.png"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"http://www.e-ratecentral.com/images/icon-twitter.png"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"http://www.e-ratecentral.com/images/icon-twitter.png"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"http://www.e-ratecentral.com/images/icon-twitter.png"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"http://www.e-ratecentral.com/images/icon-twitter.png"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"http://www.e-ratecentral.com/images/icon-twitter.png"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w:instrText>
        </w:r>
        <w:r w:rsidR="00C30B5D">
          <w:rPr>
            <w:rFonts w:ascii="Verdana" w:hAnsi="Verdana"/>
            <w:color w:val="0000FF"/>
            <w:sz w:val="16"/>
            <w:szCs w:val="16"/>
          </w:rPr>
          <w:instrText>INCLUDEPICTURE  "http://www.e-ratecentral.com/images/icon-twitter.png" \* MERGEFORMATINET</w:instrText>
        </w:r>
        <w:r w:rsidR="00C30B5D">
          <w:rPr>
            <w:rFonts w:ascii="Verdana" w:hAnsi="Verdana"/>
            <w:color w:val="0000FF"/>
            <w:sz w:val="16"/>
            <w:szCs w:val="16"/>
          </w:rPr>
          <w:instrText xml:space="preserve"> </w:instrText>
        </w:r>
        <w:r w:rsidR="00C30B5D">
          <w:rPr>
            <w:rFonts w:ascii="Verdana" w:hAnsi="Verdana"/>
            <w:color w:val="0000FF"/>
            <w:sz w:val="16"/>
            <w:szCs w:val="16"/>
          </w:rPr>
          <w:fldChar w:fldCharType="separate"/>
        </w:r>
        <w:r w:rsidR="00F41D8F">
          <w:rPr>
            <w:rFonts w:ascii="Verdana" w:hAnsi="Verdana"/>
            <w:color w:val="0000FF"/>
            <w:sz w:val="16"/>
            <w:szCs w:val="16"/>
          </w:rPr>
          <w:pict>
            <v:shape id="_x0000_i1027" type="#_x0000_t75" alt="E-Rate Central on Twitter" style="width:18.6pt;height:18.6pt" o:button="t">
              <v:imagedata r:id="rId21" r:href="rId22"/>
            </v:shape>
          </w:pict>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3"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"http://www.e-ratecentral.com/images/icon-facebook.png"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"http://www.e-ratecentral.com/images/icon-facebook.png"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"http://www.e-ratecentral.com/images/icon-facebook.png"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"http://www.e-ratecentral.com/images/icon-facebook.png"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"http://www.e-ratecentral.com/images/icon-facebook.png"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"http://www.e-ratecentral.com/images/icon-facebook.png"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"http://www.e-ratecentral.com/images/icon-facebook.png"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"http://www.e-ratecentral.com/images/icon-facebook.png"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"http://www.e-ratecentral.com/images/icon-facebook.png"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"http://www.e-ratecentral.com/images/icon-facebook.png"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"http://www.e-ratecentral.com/images/icon-facebook.png"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"http://www.e-ratecentral.com/images/icon-facebook.png"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"http://www.e-ratecentral.com/images/icon-facebook.png"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"http://www.e-ratecentral.com/images/icon-facebook.png"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"http://www.e-ratecentral.com/images/icon-facebook.png"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"http://www.e-ratecentral.com/images/icon-facebook.png"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"http://www.e-ratecentral.com/images/icon-facebook.png"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"http://www.e-ratecentral.com/images/icon-facebook.png"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w:instrText>
        </w:r>
        <w:r w:rsidR="00C30B5D">
          <w:rPr>
            <w:rFonts w:ascii="Verdana" w:hAnsi="Verdana"/>
            <w:color w:val="0000FF"/>
            <w:sz w:val="16"/>
            <w:szCs w:val="16"/>
          </w:rPr>
          <w:instrText>INCLUDEPICTURE  "http://www.e-ratecentral.com/images/icon-facebook.png" \* MERGEFORMATINET</w:instrText>
        </w:r>
        <w:r w:rsidR="00C30B5D">
          <w:rPr>
            <w:rFonts w:ascii="Verdana" w:hAnsi="Verdana"/>
            <w:color w:val="0000FF"/>
            <w:sz w:val="16"/>
            <w:szCs w:val="16"/>
          </w:rPr>
          <w:instrText xml:space="preserve"> </w:instrText>
        </w:r>
        <w:r w:rsidR="00C30B5D">
          <w:rPr>
            <w:rFonts w:ascii="Verdana" w:hAnsi="Verdana"/>
            <w:color w:val="0000FF"/>
            <w:sz w:val="16"/>
            <w:szCs w:val="16"/>
          </w:rPr>
          <w:fldChar w:fldCharType="separate"/>
        </w:r>
        <w:r w:rsidR="00F41D8F">
          <w:rPr>
            <w:rFonts w:ascii="Verdana" w:hAnsi="Verdana"/>
            <w:color w:val="0000FF"/>
            <w:sz w:val="16"/>
            <w:szCs w:val="16"/>
          </w:rPr>
          <w:pict>
            <v:shape id="_x0000_i1028" type="#_x0000_t75" alt="E-Rate Central on Facebook" style="width:18.6pt;height:18.6pt" o:button="t">
              <v:imagedata r:id="rId24" r:href="rId25"/>
            </v:shape>
          </w:pict>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6"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"http://www.e-ratecentral.com/images/icon-linkedin.png"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"http://www.e-ratecentral.com/images/icon-linkedin.png"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"http://www.e-ratecentral.com/images/icon-linkedin.png"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"http://www.e-ratecentral.com/images/icon-linkedin.png"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"http://www.e-ratecentral.com/images/icon-linkedin.png"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"http://www.e-ratecentral.com/images/icon-linkedin.png"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"http://www.e-ratecentral.com/images/icon-linkedin.png"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"http://www.e-ratecentral.com/images/icon-linkedin.png"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"http://www.e-ratecentral.com/images/icon-linkedin.png"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"http://www.e-ratecentral.com/images/icon-linkedin.png"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"http://www.e-ratecentral.com/images/icon-linkedin.png"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"http://www.e-ratecentral.com/images/icon-linkedin.png"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"http://www.e-ratecentral.com/images/icon-linkedin.png"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"http://www.e-ratecentral.com/images/icon-linkedin.png"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"http://www.e-ratecentral.com/images/icon-linkedin.png"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"http://www.e-ratecentral.com/images/icon-linkedin.png"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"http://www.e-ratecentral.com/images/icon-linkedin.png"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"http://www.e-ratecentral.com/images/icon-linkedin.png"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w:instrText>
        </w:r>
        <w:r w:rsidR="00C30B5D">
          <w:rPr>
            <w:rFonts w:ascii="Verdana" w:hAnsi="Verdana"/>
            <w:color w:val="0000FF"/>
            <w:sz w:val="16"/>
            <w:szCs w:val="16"/>
          </w:rPr>
          <w:instrText>INCLUDEPICTURE  "http://www.e-r</w:instrText>
        </w:r>
        <w:r w:rsidR="00C30B5D">
          <w:rPr>
            <w:rFonts w:ascii="Verdana" w:hAnsi="Verdana"/>
            <w:color w:val="0000FF"/>
            <w:sz w:val="16"/>
            <w:szCs w:val="16"/>
          </w:rPr>
          <w:instrText>atecentral.com/images/icon-linkedin.png" \* MERGEFORMATINET</w:instrText>
        </w:r>
        <w:r w:rsidR="00C30B5D">
          <w:rPr>
            <w:rFonts w:ascii="Verdana" w:hAnsi="Verdana"/>
            <w:color w:val="0000FF"/>
            <w:sz w:val="16"/>
            <w:szCs w:val="16"/>
          </w:rPr>
          <w:instrText xml:space="preserve"> </w:instrText>
        </w:r>
        <w:r w:rsidR="00C30B5D">
          <w:rPr>
            <w:rFonts w:ascii="Verdana" w:hAnsi="Verdana"/>
            <w:color w:val="0000FF"/>
            <w:sz w:val="16"/>
            <w:szCs w:val="16"/>
          </w:rPr>
          <w:fldChar w:fldCharType="separate"/>
        </w:r>
        <w:r w:rsidR="00F41D8F">
          <w:rPr>
            <w:rFonts w:ascii="Verdana" w:hAnsi="Verdana"/>
            <w:color w:val="0000FF"/>
            <w:sz w:val="16"/>
            <w:szCs w:val="16"/>
          </w:rPr>
          <w:pict>
            <v:shape id="_x0000_i1029" type="#_x0000_t75" alt="E-Rate Central on LinkedIn" style="width:18.6pt;height:18.6pt" o:button="t">
              <v:imagedata r:id="rId27" r:href="rId28"/>
            </v:shape>
          </w:pict>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sectPr w:rsidR="0052057B" w:rsidRPr="009A1057" w:rsidSect="00651225">
      <w:footerReference w:type="default" r:id="rId29"/>
      <w:headerReference w:type="first" r:id="rId30"/>
      <w:footerReference w:type="first" r:id="rId31"/>
      <w:pgSz w:w="12240" w:h="15840" w:code="1"/>
      <w:pgMar w:top="1530" w:right="1440" w:bottom="126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641A1B">
      <w:rPr>
        <w:rStyle w:val="PageNumber"/>
        <w:rFonts w:ascii="Times New Roman" w:hAnsi="Times New Roman"/>
        <w:noProof/>
        <w:color w:val="808080"/>
        <w:sz w:val="20"/>
        <w:szCs w:val="20"/>
      </w:rPr>
      <w:t>4</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w:t>
    </w:r>
    <w:proofErr w:type="gramStart"/>
    <w:r w:rsidR="00AD3E9B">
      <w:rPr>
        <w:rStyle w:val="PageNumber"/>
        <w:rFonts w:ascii="Times New Roman" w:hAnsi="Times New Roman"/>
        <w:color w:val="808080"/>
        <w:sz w:val="20"/>
        <w:szCs w:val="20"/>
      </w:rPr>
      <w:t>of</w:t>
    </w:r>
    <w:r w:rsidR="009467CD">
      <w:rPr>
        <w:rStyle w:val="PageNumber"/>
        <w:rFonts w:ascii="Times New Roman" w:hAnsi="Times New Roman"/>
        <w:color w:val="808080"/>
        <w:sz w:val="20"/>
        <w:szCs w:val="20"/>
      </w:rPr>
      <w:t xml:space="preserve"> </w:t>
    </w:r>
    <w:r w:rsidR="00AD3E9B">
      <w:rPr>
        <w:rStyle w:val="PageNumber"/>
        <w:rFonts w:ascii="Times New Roman" w:hAnsi="Times New Roman"/>
        <w:color w:val="808080"/>
        <w:sz w:val="20"/>
        <w:szCs w:val="20"/>
      </w:rPr>
      <w:t xml:space="preserve"> </w:t>
    </w:r>
    <w:r w:rsidR="006D4C4E">
      <w:rPr>
        <w:rStyle w:val="PageNumber"/>
        <w:rFonts w:ascii="Times New Roman" w:hAnsi="Times New Roman"/>
        <w:color w:val="808080"/>
        <w:sz w:val="20"/>
        <w:szCs w:val="20"/>
      </w:rPr>
      <w:t>5</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641A1B">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w:t>
    </w:r>
    <w:proofErr w:type="gramStart"/>
    <w:r w:rsidR="00672F2F" w:rsidRPr="001C08E0">
      <w:rPr>
        <w:rFonts w:ascii="Times New Roman" w:hAnsi="Times New Roman"/>
        <w:color w:val="7F7F7F"/>
        <w:sz w:val="20"/>
        <w:szCs w:val="20"/>
      </w:rPr>
      <w:t xml:space="preserve">of </w:t>
    </w:r>
    <w:r w:rsidR="009467CD">
      <w:rPr>
        <w:rFonts w:ascii="Times New Roman" w:hAnsi="Times New Roman"/>
        <w:color w:val="7F7F7F"/>
        <w:sz w:val="20"/>
        <w:szCs w:val="20"/>
      </w:rPr>
      <w:t xml:space="preserve"> </w:t>
    </w:r>
    <w:r w:rsidR="006D4C4E">
      <w:rPr>
        <w:rFonts w:ascii="Times New Roman" w:hAnsi="Times New Roman"/>
        <w:color w:val="7F7F7F"/>
        <w:sz w:val="20"/>
        <w:szCs w:val="20"/>
      </w:rPr>
      <w:t>5</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6D4C4E">
            <w:rPr>
              <w:b/>
              <w:color w:val="003366"/>
              <w:sz w:val="20"/>
              <w:szCs w:val="20"/>
            </w:rPr>
            <w:t>31</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2525D5">
            <w:rPr>
              <w:b/>
              <w:color w:val="003366"/>
              <w:sz w:val="20"/>
              <w:szCs w:val="20"/>
            </w:rPr>
            <w:t xml:space="preserve">July </w:t>
          </w:r>
          <w:r w:rsidR="006D4C4E">
            <w:rPr>
              <w:b/>
              <w:color w:val="003366"/>
              <w:sz w:val="20"/>
              <w:szCs w:val="20"/>
            </w:rPr>
            <w:t>30</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B0379"/>
    <w:multiLevelType w:val="hybridMultilevel"/>
    <w:tmpl w:val="BDC2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3" w15:restartNumberingAfterBreak="0">
    <w:nsid w:val="160B673F"/>
    <w:multiLevelType w:val="hybridMultilevel"/>
    <w:tmpl w:val="1AFE070A"/>
    <w:lvl w:ilvl="0" w:tplc="DE66A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170BEC"/>
    <w:multiLevelType w:val="hybridMultilevel"/>
    <w:tmpl w:val="0F26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0297D"/>
    <w:multiLevelType w:val="hybridMultilevel"/>
    <w:tmpl w:val="BA7E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F0372"/>
    <w:multiLevelType w:val="hybridMultilevel"/>
    <w:tmpl w:val="1C1475B4"/>
    <w:lvl w:ilvl="0" w:tplc="0409000F">
      <w:start w:val="1"/>
      <w:numFmt w:val="decimal"/>
      <w:lvlText w:val="%1."/>
      <w:lvlJc w:val="left"/>
      <w:pPr>
        <w:ind w:left="360" w:hanging="360"/>
      </w:pPr>
      <w:rPr>
        <w:rFonts w:hint="default"/>
      </w:rPr>
    </w:lvl>
    <w:lvl w:ilvl="1" w:tplc="DD98C94C">
      <w:start w:val="1"/>
      <w:numFmt w:val="lowerLetter"/>
      <w:lvlText w:val="%2."/>
      <w:lvlJc w:val="righ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C6FCC"/>
    <w:multiLevelType w:val="hybridMultilevel"/>
    <w:tmpl w:val="8A9C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26543"/>
    <w:multiLevelType w:val="hybridMultilevel"/>
    <w:tmpl w:val="03CAA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34AF2"/>
    <w:multiLevelType w:val="hybridMultilevel"/>
    <w:tmpl w:val="C17C640C"/>
    <w:lvl w:ilvl="0" w:tplc="9668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A90C58"/>
    <w:multiLevelType w:val="hybridMultilevel"/>
    <w:tmpl w:val="3EE06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1349E"/>
    <w:multiLevelType w:val="multilevel"/>
    <w:tmpl w:val="8224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91FE6"/>
    <w:multiLevelType w:val="hybridMultilevel"/>
    <w:tmpl w:val="CB3099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88A4DD2"/>
    <w:multiLevelType w:val="hybridMultilevel"/>
    <w:tmpl w:val="8FB2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5974A9"/>
    <w:multiLevelType w:val="hybridMultilevel"/>
    <w:tmpl w:val="B046EC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7568DE"/>
    <w:multiLevelType w:val="hybridMultilevel"/>
    <w:tmpl w:val="9940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D11C3C"/>
    <w:multiLevelType w:val="hybridMultilevel"/>
    <w:tmpl w:val="D7624BD2"/>
    <w:lvl w:ilvl="0" w:tplc="89481070">
      <w:start w:val="1"/>
      <w:numFmt w:val="decimal"/>
      <w:lvlText w:val="%1."/>
      <w:lvlJc w:val="left"/>
      <w:pPr>
        <w:ind w:left="720" w:hanging="360"/>
      </w:pPr>
      <w:rPr>
        <w:rFonts w:ascii="Times New Roman" w:hAnsi="Times New Roman" w:cs="Helvetica" w:hint="default"/>
        <w:color w:val="33333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97C6312"/>
    <w:multiLevelType w:val="hybridMultilevel"/>
    <w:tmpl w:val="698CA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276BA"/>
    <w:multiLevelType w:val="hybridMultilevel"/>
    <w:tmpl w:val="60D2E1B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26A41"/>
    <w:multiLevelType w:val="hybridMultilevel"/>
    <w:tmpl w:val="4806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B6019A"/>
    <w:multiLevelType w:val="hybridMultilevel"/>
    <w:tmpl w:val="B2CCD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4BF796D"/>
    <w:multiLevelType w:val="hybridMultilevel"/>
    <w:tmpl w:val="253240D4"/>
    <w:lvl w:ilvl="0" w:tplc="3AD46918">
      <w:start w:val="1"/>
      <w:numFmt w:val="decimal"/>
      <w:lvlText w:val="%1."/>
      <w:lvlJc w:val="left"/>
      <w:pPr>
        <w:ind w:left="450" w:firstLine="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83771DF"/>
    <w:multiLevelType w:val="hybridMultilevel"/>
    <w:tmpl w:val="A51A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43293D"/>
    <w:multiLevelType w:val="hybridMultilevel"/>
    <w:tmpl w:val="66C6120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8"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29" w15:restartNumberingAfterBreak="0">
    <w:nsid w:val="5E250061"/>
    <w:multiLevelType w:val="hybridMultilevel"/>
    <w:tmpl w:val="25D83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A40386"/>
    <w:multiLevelType w:val="hybridMultilevel"/>
    <w:tmpl w:val="B634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201FFF"/>
    <w:multiLevelType w:val="hybridMultilevel"/>
    <w:tmpl w:val="64E4F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C5632"/>
    <w:multiLevelType w:val="multilevel"/>
    <w:tmpl w:val="B9B28D64"/>
    <w:lvl w:ilvl="0">
      <w:start w:val="1"/>
      <w:numFmt w:val="decimal"/>
      <w:lvlText w:val="%1."/>
      <w:lvlJc w:val="left"/>
      <w:pPr>
        <w:tabs>
          <w:tab w:val="num" w:pos="720"/>
        </w:tabs>
        <w:ind w:left="720" w:hanging="360"/>
      </w:pPr>
      <w:rPr>
        <w:rFonts w:ascii="Times New Roman" w:hAnsi="Times New Roman" w:cs="Helvetica" w:hint="default"/>
        <w:color w:val="333333"/>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F4131C"/>
    <w:multiLevelType w:val="multilevel"/>
    <w:tmpl w:val="8A148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391AF0"/>
    <w:multiLevelType w:val="hybridMultilevel"/>
    <w:tmpl w:val="9EEE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35"/>
  </w:num>
  <w:num w:numId="4">
    <w:abstractNumId w:val="17"/>
  </w:num>
  <w:num w:numId="5">
    <w:abstractNumId w:val="34"/>
  </w:num>
  <w:num w:numId="6">
    <w:abstractNumId w:val="22"/>
  </w:num>
  <w:num w:numId="7">
    <w:abstractNumId w:val="32"/>
  </w:num>
  <w:num w:numId="8">
    <w:abstractNumId w:val="0"/>
  </w:num>
  <w:num w:numId="9">
    <w:abstractNumId w:val="15"/>
  </w:num>
  <w:num w:numId="10">
    <w:abstractNumId w:val="7"/>
  </w:num>
  <w:num w:numId="11">
    <w:abstractNumId w:val="37"/>
  </w:num>
  <w:num w:numId="12">
    <w:abstractNumId w:val="8"/>
  </w:num>
  <w:num w:numId="13">
    <w:abstractNumId w:val="6"/>
  </w:num>
  <w:num w:numId="14">
    <w:abstractNumId w:val="10"/>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5"/>
  </w:num>
  <w:num w:numId="18">
    <w:abstractNumId w:val="33"/>
  </w:num>
  <w:num w:numId="19">
    <w:abstractNumId w:val="4"/>
  </w:num>
  <w:num w:numId="20">
    <w:abstractNumId w:val="5"/>
  </w:num>
  <w:num w:numId="21">
    <w:abstractNumId w:val="14"/>
  </w:num>
  <w:num w:numId="22">
    <w:abstractNumId w:val="13"/>
  </w:num>
  <w:num w:numId="23">
    <w:abstractNumId w:val="20"/>
  </w:num>
  <w:num w:numId="24">
    <w:abstractNumId w:val="27"/>
  </w:num>
  <w:num w:numId="25">
    <w:abstractNumId w:val="30"/>
  </w:num>
  <w:num w:numId="26">
    <w:abstractNumId w:val="29"/>
  </w:num>
  <w:num w:numId="27">
    <w:abstractNumId w:val="12"/>
  </w:num>
  <w:num w:numId="28">
    <w:abstractNumId w:val="23"/>
  </w:num>
  <w:num w:numId="29">
    <w:abstractNumId w:val="26"/>
  </w:num>
  <w:num w:numId="30">
    <w:abstractNumId w:val="18"/>
  </w:num>
  <w:num w:numId="31">
    <w:abstractNumId w:val="36"/>
  </w:num>
  <w:num w:numId="32">
    <w:abstractNumId w:val="17"/>
  </w:num>
  <w:num w:numId="33">
    <w:abstractNumId w:val="11"/>
  </w:num>
  <w:num w:numId="34">
    <w:abstractNumId w:val="16"/>
  </w:num>
  <w:num w:numId="35">
    <w:abstractNumId w:val="9"/>
  </w:num>
  <w:num w:numId="36">
    <w:abstractNumId w:val="3"/>
  </w:num>
  <w:num w:numId="37">
    <w:abstractNumId w:val="1"/>
  </w:num>
  <w:num w:numId="38">
    <w:abstractNumId w:val="21"/>
  </w:num>
  <w:num w:numId="39">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6BE"/>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53"/>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645A"/>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6CD"/>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25D5"/>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71D"/>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344"/>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C1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57B"/>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1FF"/>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A1B"/>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225"/>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35F"/>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22C"/>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4C4E"/>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CE2"/>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41B"/>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3C29"/>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1F04"/>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4BE9"/>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9C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7CD"/>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057"/>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904"/>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A81"/>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959"/>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08"/>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0B5D"/>
    <w:rsid w:val="00C311C6"/>
    <w:rsid w:val="00C31232"/>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A65"/>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60"/>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44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51C4"/>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5D24"/>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53E1"/>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D7422"/>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6CD"/>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1D8F"/>
    <w:rsid w:val="00F42623"/>
    <w:rsid w:val="00F42C94"/>
    <w:rsid w:val="00F43A7F"/>
    <w:rsid w:val="00F43F06"/>
    <w:rsid w:val="00F442FE"/>
    <w:rsid w:val="00F446FA"/>
    <w:rsid w:val="00F4474F"/>
    <w:rsid w:val="00F44C70"/>
    <w:rsid w:val="00F45041"/>
    <w:rsid w:val="00F45541"/>
    <w:rsid w:val="00F4570A"/>
    <w:rsid w:val="00F4586F"/>
    <w:rsid w:val="00F461D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867868672">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8/05/22/2018-10944/information-collection-being-reviewed-by-the-federal-communications-commission" TargetMode="External"/><Relationship Id="rId13" Type="http://schemas.openxmlformats.org/officeDocument/2006/relationships/hyperlink" Target="https://sltools.universalservice.org/portal-external/budgetLookup/" TargetMode="External"/><Relationship Id="rId18" Type="http://schemas.openxmlformats.org/officeDocument/2006/relationships/hyperlink" Target="https://e-ratecentral.com/Portals/0/DocFiles/files/sld-news-briefs/845.pdf" TargetMode="External"/><Relationship Id="rId26" Type="http://schemas.openxmlformats.org/officeDocument/2006/relationships/hyperlink" Target="https://www.linkedin.com/company/e-rate-central"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e-ratecentral.com/Portals/0/DocFiles/files/sld-news-briefs/839.pdf" TargetMode="External"/><Relationship Id="rId17" Type="http://schemas.openxmlformats.org/officeDocument/2006/relationships/hyperlink" Target="https://www.federalregister.gov/documents/2018/07/27/2018-16014/broadband-e-connectivity-pilot-program" TargetMode="External"/><Relationship Id="rId25" Type="http://schemas.openxmlformats.org/officeDocument/2006/relationships/image" Target="http://www.e-ratecentral.com/images/icon-facebook.p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oto.webcasts.com/starthere.jsp?ei=1203188&amp;tp_key=c4fd271556" TargetMode="External"/><Relationship Id="rId20" Type="http://schemas.openxmlformats.org/officeDocument/2006/relationships/hyperlink" Target="https://twitter.com/ERateCentra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atecentral.com/Resources/Newsletters/News-of-the-Week/ArticleID/1681/July-2-2018" TargetMode="Externa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facebook.com/eratecentral" TargetMode="External"/><Relationship Id="rId28" Type="http://schemas.openxmlformats.org/officeDocument/2006/relationships/image" Target="http://www.e-ratecentral.com/images/icon-linkedin.png" TargetMode="External"/><Relationship Id="rId10" Type="http://schemas.openxmlformats.org/officeDocument/2006/relationships/hyperlink" Target="https://e-ratecentral.com/Portals/0/DocFiles/files/bulletins/2018-Comments-of-Ohio-ITCs.pdf" TargetMode="External"/><Relationship Id="rId19" Type="http://schemas.openxmlformats.org/officeDocument/2006/relationships/hyperlink" Target="http://slforms.universalservice.org/Form486exp/SearchEntity.asp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ratecentral.com/Portals/0/DocFiles/files/bulletins/2018-07-23-SHLB-SECA-Comments.pdf" TargetMode="External"/><Relationship Id="rId14" Type="http://schemas.openxmlformats.org/officeDocument/2006/relationships/image" Target="media/image1.png"/><Relationship Id="rId22" Type="http://schemas.openxmlformats.org/officeDocument/2006/relationships/image" Target="http://www.e-ratecentral.com/images/icon-twitter.png" TargetMode="External"/><Relationship Id="rId27" Type="http://schemas.openxmlformats.org/officeDocument/2006/relationships/image" Target="media/image5.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E90A0-0F6A-4EFF-A6E3-BBDD8D35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4449</Words>
  <Characters>25362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29752</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7</cp:revision>
  <cp:lastPrinted>2015-03-23T12:48:00Z</cp:lastPrinted>
  <dcterms:created xsi:type="dcterms:W3CDTF">2018-07-28T21:01:00Z</dcterms:created>
  <dcterms:modified xsi:type="dcterms:W3CDTF">2018-07-30T15:07:00Z</dcterms:modified>
</cp:coreProperties>
</file>