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9C70D9" w:rsidRPr="009C70D9" w:rsidRDefault="009C70D9" w:rsidP="009C70D9">
      <w:pPr>
        <w:numPr>
          <w:ilvl w:val="0"/>
          <w:numId w:val="4"/>
        </w:numPr>
        <w:spacing w:before="120"/>
        <w:jc w:val="both"/>
        <w:outlineLvl w:val="0"/>
        <w:rPr>
          <w:rFonts w:ascii="Times New Roman" w:hAnsi="Times New Roman"/>
          <w:lang w:bidi="ar-SA"/>
        </w:rPr>
      </w:pPr>
      <w:bookmarkStart w:id="0" w:name="_Hlk495757011"/>
      <w:bookmarkStart w:id="1" w:name="_Hlk495163498"/>
      <w:bookmarkStart w:id="2" w:name="_Hlk515701807"/>
      <w:bookmarkStart w:id="3" w:name="_Hlk511482509"/>
      <w:bookmarkStart w:id="4" w:name="_Hlk498788539"/>
      <w:bookmarkStart w:id="5" w:name="_Hlk498155336"/>
      <w:bookmarkStart w:id="6" w:name="_Hlk516910443"/>
      <w:r w:rsidRPr="009C70D9">
        <w:rPr>
          <w:rFonts w:ascii="Times New Roman" w:hAnsi="Times New Roman"/>
          <w:lang w:bidi="ar-SA"/>
        </w:rPr>
        <w:t>Funding Status – FY 2018</w:t>
      </w:r>
    </w:p>
    <w:p w:rsidR="009C70D9" w:rsidRPr="009C70D9" w:rsidRDefault="009C70D9" w:rsidP="009C70D9">
      <w:pPr>
        <w:numPr>
          <w:ilvl w:val="0"/>
          <w:numId w:val="4"/>
        </w:numPr>
        <w:spacing w:before="120"/>
        <w:jc w:val="both"/>
        <w:outlineLvl w:val="0"/>
        <w:rPr>
          <w:rFonts w:ascii="Times New Roman" w:hAnsi="Times New Roman"/>
          <w:lang w:bidi="ar-SA"/>
        </w:rPr>
      </w:pPr>
      <w:r w:rsidRPr="009C70D9">
        <w:rPr>
          <w:rFonts w:ascii="Times New Roman" w:hAnsi="Times New Roman"/>
          <w:lang w:bidi="ar-SA"/>
        </w:rPr>
        <w:t>E-Rate</w:t>
      </w:r>
      <w:r w:rsidRPr="009C70D9">
        <w:rPr>
          <w:rFonts w:ascii="Times New Roman" w:hAnsi="Times New Roman"/>
          <w:i/>
          <w:lang w:bidi="ar-SA"/>
        </w:rPr>
        <w:t xml:space="preserve"> </w:t>
      </w:r>
      <w:r w:rsidRPr="009C70D9">
        <w:rPr>
          <w:rFonts w:ascii="Times New Roman" w:hAnsi="Times New Roman"/>
          <w:lang w:bidi="ar-SA"/>
        </w:rPr>
        <w:t>Updates and Reminders</w:t>
      </w:r>
    </w:p>
    <w:p w:rsidR="009C70D9" w:rsidRPr="009C70D9" w:rsidRDefault="009C70D9" w:rsidP="009C70D9">
      <w:pPr>
        <w:numPr>
          <w:ilvl w:val="1"/>
          <w:numId w:val="4"/>
        </w:numPr>
        <w:spacing w:before="20"/>
        <w:outlineLvl w:val="0"/>
        <w:rPr>
          <w:rFonts w:ascii="Times New Roman" w:hAnsi="Times New Roman"/>
          <w:lang w:bidi="ar-SA"/>
        </w:rPr>
      </w:pPr>
      <w:r w:rsidRPr="009C70D9">
        <w:rPr>
          <w:rFonts w:ascii="Times New Roman" w:hAnsi="Times New Roman"/>
          <w:lang w:bidi="ar-SA"/>
        </w:rPr>
        <w:t>Upcoming 2018 E-Rate Dates</w:t>
      </w:r>
    </w:p>
    <w:p w:rsidR="009C70D9" w:rsidRPr="009C70D9" w:rsidRDefault="009C70D9" w:rsidP="009C70D9">
      <w:pPr>
        <w:numPr>
          <w:ilvl w:val="0"/>
          <w:numId w:val="4"/>
        </w:numPr>
        <w:spacing w:before="120"/>
        <w:jc w:val="both"/>
        <w:outlineLvl w:val="0"/>
        <w:rPr>
          <w:rFonts w:ascii="Times New Roman" w:hAnsi="Times New Roman"/>
          <w:b/>
          <w:color w:val="1F497D"/>
          <w:lang w:bidi="ar-SA"/>
        </w:rPr>
      </w:pPr>
      <w:r w:rsidRPr="009C70D9">
        <w:rPr>
          <w:rFonts w:ascii="Times New Roman" w:hAnsi="Times New Roman"/>
          <w:lang w:bidi="ar-SA"/>
        </w:rPr>
        <w:t xml:space="preserve">USAC News Brief Dated August </w:t>
      </w:r>
      <w:bookmarkStart w:id="7" w:name="_GoBack"/>
      <w:bookmarkEnd w:id="7"/>
      <w:r w:rsidRPr="009C70D9">
        <w:rPr>
          <w:rFonts w:ascii="Times New Roman" w:hAnsi="Times New Roman"/>
          <w:lang w:bidi="ar-SA"/>
        </w:rPr>
        <w:t>17 – Federal Debt and Returning Funds</w:t>
      </w:r>
    </w:p>
    <w:p w:rsidR="009C70D9" w:rsidRPr="009C70D9" w:rsidRDefault="009C70D9" w:rsidP="009C70D9">
      <w:pPr>
        <w:numPr>
          <w:ilvl w:val="1"/>
          <w:numId w:val="4"/>
        </w:numPr>
        <w:spacing w:before="20"/>
        <w:contextualSpacing/>
        <w:outlineLvl w:val="0"/>
        <w:rPr>
          <w:rFonts w:ascii="Times New Roman" w:hAnsi="Times New Roman"/>
          <w:b/>
          <w:color w:val="1F497D"/>
        </w:rPr>
      </w:pPr>
      <w:r w:rsidRPr="009C70D9">
        <w:rPr>
          <w:rFonts w:ascii="Times New Roman" w:hAnsi="Times New Roman"/>
          <w:lang w:bidi="ar-SA"/>
        </w:rPr>
        <w:t>How Debt to the Federal Government Affects E-Rate Participants</w:t>
      </w:r>
    </w:p>
    <w:p w:rsidR="009C70D9" w:rsidRPr="009C70D9" w:rsidRDefault="009C70D9" w:rsidP="009C70D9">
      <w:pPr>
        <w:numPr>
          <w:ilvl w:val="1"/>
          <w:numId w:val="4"/>
        </w:numPr>
        <w:spacing w:before="20"/>
        <w:contextualSpacing/>
        <w:outlineLvl w:val="0"/>
        <w:rPr>
          <w:rFonts w:ascii="Times New Roman" w:hAnsi="Times New Roman"/>
          <w:b/>
          <w:color w:val="1F497D"/>
          <w:lang w:bidi="ar-SA"/>
        </w:rPr>
      </w:pPr>
      <w:r w:rsidRPr="009C70D9">
        <w:rPr>
          <w:rFonts w:ascii="Times New Roman" w:hAnsi="Times New Roman"/>
          <w:lang w:bidi="ar-SA"/>
        </w:rPr>
        <w:t>Reminders on Returning Funds to USAC</w:t>
      </w:r>
    </w:p>
    <w:p w:rsidR="009C70D9" w:rsidRPr="009C70D9" w:rsidRDefault="009C70D9" w:rsidP="009C70D9">
      <w:pPr>
        <w:rPr>
          <w:rFonts w:ascii="Times New Roman" w:hAnsi="Times New Roman"/>
          <w:b/>
          <w:color w:val="1F497D"/>
          <w:sz w:val="48"/>
          <w:szCs w:val="48"/>
          <w:lang w:bidi="ar-SA"/>
        </w:rPr>
      </w:pPr>
      <w:bookmarkStart w:id="8" w:name="_Hlk513284101"/>
      <w:bookmarkEnd w:id="0"/>
      <w:bookmarkEnd w:id="1"/>
    </w:p>
    <w:p w:rsidR="009C70D9" w:rsidRPr="009C70D9" w:rsidRDefault="009C70D9" w:rsidP="009C70D9">
      <w:pPr>
        <w:rPr>
          <w:rFonts w:ascii="Times New Roman" w:hAnsi="Times New Roman"/>
          <w:b/>
          <w:color w:val="1F497D"/>
          <w:lang w:bidi="ar-SA"/>
        </w:rPr>
      </w:pPr>
      <w:r w:rsidRPr="009C70D9">
        <w:rPr>
          <w:rFonts w:ascii="Times New Roman" w:hAnsi="Times New Roman"/>
          <w:b/>
          <w:color w:val="1F497D"/>
          <w:lang w:bidi="ar-SA"/>
        </w:rPr>
        <w:t>Funding Status – FY 2018</w:t>
      </w:r>
    </w:p>
    <w:p w:rsidR="009C70D9" w:rsidRPr="009C70D9" w:rsidRDefault="009C70D9" w:rsidP="009C70D9">
      <w:pPr>
        <w:rPr>
          <w:rFonts w:ascii="Times New Roman" w:hAnsi="Times New Roman"/>
          <w:i/>
          <w:color w:val="1F3864"/>
          <w:lang w:bidi="ar-SA"/>
        </w:rPr>
      </w:pPr>
    </w:p>
    <w:p w:rsidR="009C70D9" w:rsidRPr="009C70D9" w:rsidRDefault="009C70D9" w:rsidP="009C70D9">
      <w:pPr>
        <w:rPr>
          <w:rFonts w:ascii="Times New Roman" w:hAnsi="Times New Roman"/>
          <w:lang w:bidi="ar-SA"/>
        </w:rPr>
      </w:pPr>
      <w:bookmarkStart w:id="9" w:name="_Hlk514143666"/>
      <w:bookmarkStart w:id="10" w:name="_Hlk509759858"/>
      <w:bookmarkStart w:id="11" w:name="_Hlk501354306"/>
      <w:bookmarkStart w:id="12" w:name="_Hlk516308379"/>
      <w:r w:rsidRPr="009C70D9">
        <w:rPr>
          <w:rFonts w:ascii="Times New Roman" w:hAnsi="Times New Roman"/>
          <w:lang w:bidi="ar-SA"/>
        </w:rPr>
        <w:t>USAC issued Wave 19 for FY 2018 on Friday, August 17</w:t>
      </w:r>
      <w:r w:rsidRPr="009C70D9">
        <w:rPr>
          <w:rFonts w:ascii="Times New Roman" w:hAnsi="Times New Roman"/>
          <w:vertAlign w:val="superscript"/>
          <w:lang w:bidi="ar-SA"/>
        </w:rPr>
        <w:t>th</w:t>
      </w:r>
      <w:r w:rsidRPr="009C70D9">
        <w:rPr>
          <w:rFonts w:ascii="Times New Roman" w:hAnsi="Times New Roman"/>
          <w:lang w:bidi="ar-SA"/>
        </w:rPr>
        <w:t xml:space="preserve"> for $36.8 million.  Cumulative funding as of Wave 19 is</w:t>
      </w:r>
      <w:r w:rsidRPr="009C70D9">
        <w:rPr>
          <w:rFonts w:ascii="Times New Roman" w:hAnsi="Times New Roman"/>
          <w:color w:val="000000"/>
          <w:lang w:bidi="ar-SA"/>
        </w:rPr>
        <w:t xml:space="preserve"> $1.61 billion</w:t>
      </w:r>
      <w:bookmarkStart w:id="13" w:name="_Hlk509760088"/>
      <w:bookmarkStart w:id="14" w:name="_Hlk499484321"/>
      <w:bookmarkStart w:id="15" w:name="_Hlk498340708"/>
      <w:bookmarkStart w:id="16" w:name="_Hlk497743614"/>
      <w:bookmarkStart w:id="17" w:name="_Hlk497744663"/>
      <w:bookmarkStart w:id="18" w:name="_Hlk497112828"/>
      <w:bookmarkStart w:id="19" w:name="_Hlk494648364"/>
      <w:bookmarkStart w:id="20" w:name="_Hlk517680487"/>
      <w:bookmarkStart w:id="21" w:name="_Hlk516422805"/>
      <w:bookmarkStart w:id="22" w:name="_Hlk516422613"/>
      <w:bookmarkStart w:id="23" w:name="_Hlk509069254"/>
      <w:bookmarkStart w:id="24" w:name="_Hlk509068311"/>
      <w:bookmarkStart w:id="25" w:name="_Hlk508555962"/>
      <w:bookmarkStart w:id="26" w:name="_Hlk501356872"/>
      <w:bookmarkEnd w:id="2"/>
      <w:bookmarkEnd w:id="3"/>
      <w:bookmarkEnd w:id="4"/>
      <w:bookmarkEnd w:id="5"/>
      <w:bookmarkEnd w:id="6"/>
      <w:bookmarkEnd w:id="8"/>
      <w:bookmarkEnd w:id="9"/>
      <w:bookmarkEnd w:id="10"/>
      <w:bookmarkEnd w:id="11"/>
      <w:bookmarkEnd w:id="12"/>
      <w:r w:rsidRPr="009C70D9">
        <w:rPr>
          <w:rFonts w:ascii="Times New Roman" w:hAnsi="Times New Roman"/>
          <w:color w:val="000000"/>
          <w:lang w:bidi="ar-SA"/>
        </w:rPr>
        <w:t>.</w:t>
      </w:r>
    </w:p>
    <w:p w:rsidR="009C70D9" w:rsidRPr="009C70D9" w:rsidRDefault="009C70D9" w:rsidP="009C70D9">
      <w:pPr>
        <w:rPr>
          <w:rFonts w:ascii="Times New Roman" w:hAnsi="Times New Roman"/>
          <w:b/>
          <w:color w:val="1F497D"/>
          <w:sz w:val="36"/>
          <w:szCs w:val="36"/>
          <w:lang w:bidi="ar-SA"/>
        </w:rPr>
      </w:pPr>
      <w:bookmarkStart w:id="27" w:name="_Hlk514143108"/>
      <w:bookmarkStart w:id="28" w:name="_Hlk514143072"/>
      <w:bookmarkEnd w:id="13"/>
    </w:p>
    <w:p w:rsidR="009C70D9" w:rsidRPr="009C70D9" w:rsidRDefault="009C70D9" w:rsidP="009C70D9">
      <w:pPr>
        <w:rPr>
          <w:rFonts w:ascii="Times New Roman" w:hAnsi="Times New Roman"/>
          <w:b/>
          <w:color w:val="1F497D"/>
          <w:lang w:bidi="ar-SA"/>
        </w:rPr>
      </w:pPr>
      <w:r w:rsidRPr="009C70D9">
        <w:rPr>
          <w:rFonts w:ascii="Times New Roman" w:hAnsi="Times New Roman"/>
          <w:b/>
          <w:color w:val="1F497D"/>
          <w:lang w:bidi="ar-SA"/>
        </w:rPr>
        <w:t>E-Rate Updates and Reminders</w:t>
      </w:r>
    </w:p>
    <w:bookmarkEnd w:id="27"/>
    <w:p w:rsidR="009C70D9" w:rsidRPr="009C70D9" w:rsidRDefault="009C70D9" w:rsidP="009C70D9">
      <w:pPr>
        <w:rPr>
          <w:rFonts w:ascii="Times New Roman" w:hAnsi="Times New Roman"/>
          <w:lang w:bidi="ar-SA"/>
        </w:rPr>
      </w:pPr>
    </w:p>
    <w:p w:rsidR="009C70D9" w:rsidRPr="009C70D9" w:rsidRDefault="009C70D9" w:rsidP="009C70D9">
      <w:pPr>
        <w:rPr>
          <w:rFonts w:ascii="Times New Roman" w:hAnsi="Times New Roman"/>
          <w:i/>
          <w:color w:val="1F497D"/>
          <w:lang w:bidi="ar-SA"/>
        </w:rPr>
      </w:pPr>
      <w:bookmarkStart w:id="29" w:name="_Hlk514143144"/>
      <w:bookmarkStart w:id="30" w:name="_Hlk514143132"/>
      <w:r w:rsidRPr="009C70D9">
        <w:rPr>
          <w:rFonts w:ascii="Times New Roman" w:hAnsi="Times New Roman"/>
          <w:i/>
          <w:color w:val="1F497D"/>
          <w:lang w:bidi="ar-SA"/>
        </w:rPr>
        <w:t>Upcoming 2018 E-Rate Dates:</w:t>
      </w:r>
      <w:bookmarkStart w:id="31" w:name="_Hlk514143767"/>
      <w:bookmarkStart w:id="32" w:name="_Hlk514143153"/>
      <w:bookmarkStart w:id="33" w:name="_Hlk514143462"/>
      <w:bookmarkEnd w:id="29"/>
    </w:p>
    <w:p w:rsidR="009C70D9" w:rsidRPr="009C70D9" w:rsidRDefault="009C70D9" w:rsidP="009C70D9">
      <w:pPr>
        <w:jc w:val="both"/>
        <w:rPr>
          <w:rFonts w:ascii="Times New Roman" w:hAnsi="Times New Roman"/>
          <w:i/>
          <w:lang w:eastAsia="x-none" w:bidi="ar-SA"/>
        </w:rPr>
      </w:pPr>
    </w:p>
    <w:p w:rsidR="009C70D9" w:rsidRPr="009C70D9" w:rsidRDefault="009C70D9" w:rsidP="009C70D9">
      <w:pPr>
        <w:spacing w:after="120"/>
        <w:ind w:left="1800" w:hanging="1440"/>
        <w:outlineLvl w:val="0"/>
        <w:rPr>
          <w:rFonts w:ascii="Times New Roman" w:hAnsi="Times New Roman"/>
          <w:color w:val="000000"/>
          <w:lang w:bidi="ar-SA"/>
        </w:rPr>
      </w:pPr>
      <w:r w:rsidRPr="009C70D9">
        <w:rPr>
          <w:rFonts w:ascii="Times New Roman" w:hAnsi="Times New Roman"/>
          <w:color w:val="000000"/>
          <w:lang w:bidi="ar-SA"/>
        </w:rPr>
        <w:t>August 29</w:t>
      </w:r>
      <w:r w:rsidRPr="009C70D9">
        <w:rPr>
          <w:rFonts w:ascii="Times New Roman" w:hAnsi="Times New Roman"/>
          <w:color w:val="000000"/>
          <w:lang w:bidi="ar-SA"/>
        </w:rPr>
        <w:tab/>
        <w:t xml:space="preserve">FY 2017 </w:t>
      </w:r>
      <w:r w:rsidRPr="009C70D9">
        <w:rPr>
          <w:rFonts w:ascii="Times New Roman" w:hAnsi="Times New Roman"/>
          <w:lang w:bidi="ar-SA"/>
        </w:rPr>
        <w:t xml:space="preserve">Form 486 deadline for funding committed in Wave 52.  </w:t>
      </w:r>
      <w:r w:rsidRPr="009C70D9">
        <w:rPr>
          <w:rFonts w:ascii="Times New Roman" w:hAnsi="Times New Roman"/>
          <w:color w:val="000000"/>
          <w:lang w:bidi="ar-SA"/>
        </w:rPr>
        <w:t>Other upcoming Form 486 deadlines include:</w:t>
      </w:r>
    </w:p>
    <w:p w:rsidR="009C70D9" w:rsidRPr="009C70D9" w:rsidRDefault="009C70D9" w:rsidP="009C70D9">
      <w:pPr>
        <w:tabs>
          <w:tab w:val="left" w:pos="3240"/>
          <w:tab w:val="left" w:pos="5040"/>
        </w:tabs>
        <w:outlineLvl w:val="0"/>
        <w:rPr>
          <w:rFonts w:ascii="Times New Roman" w:hAnsi="Times New Roman"/>
          <w:color w:val="000000"/>
          <w:lang w:bidi="ar-SA"/>
        </w:rPr>
      </w:pPr>
      <w:r w:rsidRPr="009C70D9">
        <w:rPr>
          <w:rFonts w:ascii="Times New Roman" w:hAnsi="Times New Roman"/>
          <w:color w:val="000000"/>
          <w:lang w:bidi="ar-SA"/>
        </w:rPr>
        <w:tab/>
        <w:t xml:space="preserve">Wave 53 </w:t>
      </w:r>
      <w:r w:rsidRPr="009C70D9">
        <w:rPr>
          <w:rFonts w:ascii="Times New Roman" w:hAnsi="Times New Roman"/>
          <w:color w:val="000000"/>
          <w:lang w:bidi="ar-SA"/>
        </w:rPr>
        <w:tab/>
        <w:t>(NA – wave canceled)</w:t>
      </w:r>
    </w:p>
    <w:p w:rsidR="009C70D9" w:rsidRPr="009C70D9" w:rsidRDefault="009C70D9" w:rsidP="009C70D9">
      <w:pPr>
        <w:tabs>
          <w:tab w:val="left" w:pos="3240"/>
          <w:tab w:val="left" w:pos="5040"/>
        </w:tabs>
        <w:outlineLvl w:val="0"/>
        <w:rPr>
          <w:rFonts w:ascii="Times New Roman" w:hAnsi="Times New Roman"/>
          <w:color w:val="000000"/>
          <w:lang w:bidi="ar-SA"/>
        </w:rPr>
      </w:pPr>
      <w:r w:rsidRPr="009C70D9">
        <w:rPr>
          <w:rFonts w:ascii="Times New Roman" w:hAnsi="Times New Roman"/>
          <w:color w:val="000000"/>
          <w:lang w:bidi="ar-SA"/>
        </w:rPr>
        <w:tab/>
        <w:t>Wave 54</w:t>
      </w:r>
      <w:r w:rsidRPr="009C70D9">
        <w:rPr>
          <w:rFonts w:ascii="Times New Roman" w:hAnsi="Times New Roman"/>
          <w:color w:val="000000"/>
          <w:lang w:bidi="ar-SA"/>
        </w:rPr>
        <w:tab/>
        <w:t>09/10/2018</w:t>
      </w:r>
    </w:p>
    <w:p w:rsidR="009C70D9" w:rsidRPr="009C70D9" w:rsidRDefault="009C70D9" w:rsidP="009C70D9">
      <w:pPr>
        <w:tabs>
          <w:tab w:val="left" w:pos="3240"/>
          <w:tab w:val="left" w:pos="5040"/>
        </w:tabs>
        <w:outlineLvl w:val="0"/>
        <w:rPr>
          <w:rFonts w:ascii="Times New Roman" w:hAnsi="Times New Roman"/>
          <w:color w:val="000000"/>
          <w:lang w:bidi="ar-SA"/>
        </w:rPr>
      </w:pPr>
      <w:r w:rsidRPr="009C70D9">
        <w:rPr>
          <w:rFonts w:ascii="Times New Roman" w:hAnsi="Times New Roman"/>
          <w:color w:val="000000"/>
          <w:lang w:bidi="ar-SA"/>
        </w:rPr>
        <w:tab/>
        <w:t>Wave 55</w:t>
      </w:r>
      <w:r w:rsidRPr="009C70D9">
        <w:rPr>
          <w:rFonts w:ascii="Times New Roman" w:hAnsi="Times New Roman"/>
          <w:color w:val="000000"/>
          <w:lang w:bidi="ar-SA"/>
        </w:rPr>
        <w:tab/>
        <w:t>09/12/2018</w:t>
      </w:r>
    </w:p>
    <w:bookmarkEnd w:id="31"/>
    <w:p w:rsidR="009C70D9" w:rsidRPr="009C70D9" w:rsidRDefault="009C70D9" w:rsidP="009C70D9">
      <w:pPr>
        <w:tabs>
          <w:tab w:val="left" w:pos="3240"/>
          <w:tab w:val="left" w:pos="5040"/>
        </w:tabs>
        <w:spacing w:before="120"/>
        <w:ind w:left="1800"/>
        <w:outlineLvl w:val="0"/>
        <w:rPr>
          <w:rFonts w:ascii="Times New Roman" w:hAnsi="Times New Roman"/>
          <w:color w:val="000000"/>
          <w:lang w:bidi="ar-SA"/>
        </w:rPr>
      </w:pPr>
      <w:r w:rsidRPr="009C70D9">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9C70D9" w:rsidRPr="009C70D9" w:rsidRDefault="009C70D9" w:rsidP="009C70D9">
      <w:pPr>
        <w:tabs>
          <w:tab w:val="left" w:pos="3240"/>
          <w:tab w:val="left" w:pos="5040"/>
        </w:tabs>
        <w:spacing w:before="120"/>
        <w:ind w:left="1800"/>
        <w:outlineLvl w:val="0"/>
        <w:rPr>
          <w:rFonts w:ascii="Times New Roman" w:hAnsi="Times New Roman"/>
          <w:color w:val="000000"/>
          <w:lang w:bidi="ar-SA"/>
        </w:rPr>
      </w:pPr>
      <w:r w:rsidRPr="009C70D9">
        <w:rPr>
          <w:rFonts w:ascii="Times New Roman" w:hAnsi="Times New Roman"/>
          <w:color w:val="000000"/>
          <w:lang w:bidi="ar-SA"/>
        </w:rPr>
        <w:t xml:space="preserve">The first Form 486 deadline for FY </w:t>
      </w:r>
      <w:r w:rsidRPr="009C70D9">
        <w:rPr>
          <w:rFonts w:ascii="Times New Roman" w:hAnsi="Times New Roman"/>
          <w:color w:val="000000"/>
          <w:u w:val="single"/>
          <w:lang w:bidi="ar-SA"/>
        </w:rPr>
        <w:t>2018</w:t>
      </w:r>
      <w:r w:rsidRPr="009C70D9">
        <w:rPr>
          <w:rFonts w:ascii="Times New Roman" w:hAnsi="Times New Roman"/>
          <w:color w:val="000000"/>
          <w:lang w:bidi="ar-SA"/>
        </w:rPr>
        <w:t xml:space="preserve"> is not until October 29, 2018.</w:t>
      </w:r>
      <w:bookmarkEnd w:id="28"/>
      <w:bookmarkEnd w:id="30"/>
      <w:bookmarkEnd w:id="32"/>
    </w:p>
    <w:p w:rsidR="009C70D9" w:rsidRPr="009C70D9" w:rsidRDefault="009C70D9" w:rsidP="009C70D9">
      <w:pPr>
        <w:spacing w:before="120"/>
        <w:ind w:left="1800" w:hanging="1440"/>
        <w:outlineLvl w:val="0"/>
        <w:rPr>
          <w:rFonts w:ascii="Times New Roman" w:hAnsi="Times New Roman"/>
          <w:color w:val="000000"/>
          <w:lang w:bidi="ar-SA"/>
        </w:rPr>
      </w:pPr>
      <w:r w:rsidRPr="009C70D9">
        <w:rPr>
          <w:rFonts w:ascii="Times New Roman" w:hAnsi="Times New Roman"/>
          <w:color w:val="000000"/>
          <w:lang w:bidi="ar-SA"/>
        </w:rPr>
        <w:t>August 22</w:t>
      </w:r>
      <w:r w:rsidRPr="009C70D9">
        <w:rPr>
          <w:rFonts w:ascii="Times New Roman" w:hAnsi="Times New Roman"/>
          <w:color w:val="000000"/>
          <w:lang w:bidi="ar-SA"/>
        </w:rPr>
        <w:tab/>
        <w:t xml:space="preserve">USAC webinar on </w:t>
      </w:r>
      <w:hyperlink r:id="rId8" w:history="1">
        <w:r w:rsidRPr="009C70D9">
          <w:rPr>
            <w:rFonts w:ascii="Times New Roman" w:hAnsi="Times New Roman"/>
            <w:color w:val="0000FF"/>
            <w:u w:val="single"/>
            <w:lang w:bidi="ar-SA"/>
          </w:rPr>
          <w:t>Understanding Competitive Bidding</w:t>
        </w:r>
      </w:hyperlink>
      <w:r w:rsidRPr="009C70D9">
        <w:rPr>
          <w:rFonts w:ascii="Times New Roman" w:hAnsi="Times New Roman"/>
          <w:color w:val="000000"/>
          <w:lang w:bidi="ar-SA"/>
        </w:rPr>
        <w:t>.</w:t>
      </w:r>
    </w:p>
    <w:p w:rsidR="009C70D9" w:rsidRPr="009C70D9" w:rsidRDefault="009C70D9" w:rsidP="009C70D9">
      <w:pPr>
        <w:spacing w:before="120"/>
        <w:ind w:left="1800" w:hanging="1440"/>
        <w:outlineLvl w:val="0"/>
        <w:rPr>
          <w:rFonts w:ascii="Times New Roman" w:hAnsi="Times New Roman"/>
          <w:color w:val="000000"/>
          <w:lang w:bidi="ar-SA"/>
        </w:rPr>
      </w:pPr>
      <w:r w:rsidRPr="009C70D9">
        <w:rPr>
          <w:rFonts w:ascii="Times New Roman" w:hAnsi="Times New Roman"/>
          <w:color w:val="000000"/>
          <w:lang w:bidi="ar-SA"/>
        </w:rPr>
        <w:t>August 29</w:t>
      </w:r>
      <w:r w:rsidRPr="009C70D9">
        <w:rPr>
          <w:rFonts w:ascii="Times New Roman" w:hAnsi="Times New Roman"/>
          <w:color w:val="000000"/>
          <w:lang w:bidi="ar-SA"/>
        </w:rPr>
        <w:tab/>
        <w:t xml:space="preserve">Deadline to submit comments on the FCC’s Proposed Eligible Services List for FY 2019 </w:t>
      </w:r>
      <w:r w:rsidRPr="009C70D9">
        <w:rPr>
          <w:rFonts w:ascii="Times New Roman" w:hAnsi="Times New Roman"/>
          <w:lang w:bidi="ar-SA"/>
        </w:rPr>
        <w:t>(</w:t>
      </w:r>
      <w:hyperlink r:id="rId9" w:history="1">
        <w:r w:rsidRPr="009C70D9">
          <w:rPr>
            <w:rFonts w:ascii="Times New Roman" w:hAnsi="Times New Roman"/>
            <w:color w:val="0000FF"/>
            <w:u w:val="single"/>
            <w:lang w:bidi="ar-SA"/>
          </w:rPr>
          <w:t>DA 18-789</w:t>
        </w:r>
      </w:hyperlink>
      <w:r w:rsidRPr="009C70D9">
        <w:rPr>
          <w:rFonts w:ascii="Times New Roman" w:hAnsi="Times New Roman"/>
          <w:lang w:bidi="ar-SA"/>
        </w:rPr>
        <w:t>).  Reply comments are due September 13</w:t>
      </w:r>
      <w:r w:rsidRPr="009C70D9">
        <w:rPr>
          <w:rFonts w:ascii="Times New Roman" w:hAnsi="Times New Roman"/>
          <w:vertAlign w:val="superscript"/>
          <w:lang w:bidi="ar-SA"/>
        </w:rPr>
        <w:t>th</w:t>
      </w:r>
      <w:r w:rsidRPr="009C70D9">
        <w:rPr>
          <w:rFonts w:ascii="Times New Roman" w:hAnsi="Times New Roman"/>
          <w:lang w:bidi="ar-SA"/>
        </w:rPr>
        <w:t>.</w:t>
      </w:r>
    </w:p>
    <w:p w:rsidR="009C70D9" w:rsidRPr="009C70D9" w:rsidRDefault="009C70D9" w:rsidP="009C70D9">
      <w:pPr>
        <w:spacing w:before="120"/>
        <w:ind w:left="1800" w:hanging="1440"/>
        <w:outlineLvl w:val="0"/>
        <w:rPr>
          <w:rFonts w:ascii="Times New Roman" w:hAnsi="Times New Roman"/>
          <w:color w:val="000000"/>
          <w:lang w:bidi="ar-SA"/>
        </w:rPr>
      </w:pPr>
      <w:r w:rsidRPr="009C70D9">
        <w:rPr>
          <w:rFonts w:ascii="Times New Roman" w:hAnsi="Times New Roman"/>
          <w:color w:val="000000"/>
          <w:lang w:bidi="ar-SA"/>
        </w:rPr>
        <w:t>September 7</w:t>
      </w:r>
      <w:r w:rsidRPr="009C70D9">
        <w:rPr>
          <w:rFonts w:ascii="Times New Roman" w:hAnsi="Times New Roman"/>
          <w:color w:val="000000"/>
          <w:lang w:bidi="ar-SA"/>
        </w:rPr>
        <w:tab/>
        <w:t>Last day of the PIA summer deferral period.  Application reviews placed on hold during this period will be reactivated.</w:t>
      </w:r>
    </w:p>
    <w:p w:rsidR="009C70D9" w:rsidRPr="009C70D9" w:rsidRDefault="009C70D9" w:rsidP="009C70D9">
      <w:pPr>
        <w:spacing w:before="120"/>
        <w:ind w:left="1800" w:hanging="1440"/>
        <w:outlineLvl w:val="0"/>
        <w:rPr>
          <w:rFonts w:ascii="Times New Roman" w:hAnsi="Times New Roman"/>
          <w:color w:val="000000"/>
          <w:lang w:bidi="ar-SA"/>
        </w:rPr>
      </w:pPr>
      <w:r w:rsidRPr="009C70D9">
        <w:rPr>
          <w:rFonts w:ascii="Times New Roman" w:hAnsi="Times New Roman"/>
          <w:color w:val="000000"/>
          <w:lang w:bidi="ar-SA"/>
        </w:rPr>
        <w:t>September 10</w:t>
      </w:r>
      <w:r w:rsidRPr="009C70D9">
        <w:rPr>
          <w:rFonts w:ascii="Times New Roman" w:hAnsi="Times New Roman"/>
          <w:color w:val="000000"/>
          <w:lang w:bidi="ar-SA"/>
        </w:rPr>
        <w:tab/>
        <w:t>Deadline to submit comments on the Department of Agriculture’s Rural Utilities Service proposal for the implementation of its $600 million pilot broadband program (</w:t>
      </w:r>
      <w:hyperlink r:id="rId10" w:history="1">
        <w:r w:rsidRPr="009C70D9">
          <w:rPr>
            <w:rFonts w:ascii="Times New Roman" w:hAnsi="Times New Roman"/>
            <w:color w:val="0000FF"/>
            <w:u w:val="single"/>
            <w:lang w:bidi="ar-SA"/>
          </w:rPr>
          <w:t>e-Connectivity Pilot</w:t>
        </w:r>
      </w:hyperlink>
      <w:r w:rsidRPr="009C70D9">
        <w:rPr>
          <w:rFonts w:ascii="Times New Roman" w:hAnsi="Times New Roman"/>
          <w:color w:val="000000"/>
          <w:lang w:bidi="ar-SA"/>
        </w:rPr>
        <w:t>).  Coincidentally, this is the same deadline for the submission of comments on the FCC’s $100 million pilot broadband telehealth program (</w:t>
      </w:r>
      <w:hyperlink r:id="rId11" w:history="1">
        <w:r w:rsidRPr="009C70D9">
          <w:rPr>
            <w:rFonts w:ascii="Times New Roman" w:hAnsi="Times New Roman"/>
            <w:color w:val="0000FF"/>
            <w:u w:val="single"/>
            <w:lang w:bidi="ar-SA"/>
          </w:rPr>
          <w:t>FCC 18-112</w:t>
        </w:r>
      </w:hyperlink>
      <w:r w:rsidRPr="009C70D9">
        <w:rPr>
          <w:rFonts w:ascii="Times New Roman" w:hAnsi="Times New Roman"/>
          <w:color w:val="000000"/>
          <w:lang w:bidi="ar-SA"/>
        </w:rPr>
        <w:t>).  Neither pilot program is directly related to E-rate, but both are designed to promote broadband in rural areas.</w:t>
      </w:r>
    </w:p>
    <w:p w:rsidR="009C70D9" w:rsidRPr="009C70D9" w:rsidRDefault="009C70D9" w:rsidP="009C70D9">
      <w:pPr>
        <w:rPr>
          <w:rFonts w:ascii="Times New Roman" w:hAnsi="Times New Roman"/>
          <w:sz w:val="36"/>
          <w:szCs w:val="36"/>
        </w:rPr>
      </w:pPr>
      <w:bookmarkStart w:id="34" w:name="_Hlk514143783"/>
      <w:bookmarkStart w:id="35" w:name="_Hlk514143203"/>
      <w:bookmarkEnd w:id="14"/>
      <w:bookmarkEnd w:id="15"/>
      <w:bookmarkEnd w:id="16"/>
      <w:bookmarkEnd w:id="17"/>
      <w:bookmarkEnd w:id="18"/>
      <w:bookmarkEnd w:id="19"/>
      <w:bookmarkEnd w:id="33"/>
    </w:p>
    <w:p w:rsidR="009C70D9" w:rsidRPr="009C70D9" w:rsidRDefault="009C70D9" w:rsidP="009C70D9">
      <w:pPr>
        <w:rPr>
          <w:rFonts w:ascii="Times New Roman" w:hAnsi="Times New Roman"/>
          <w:b/>
          <w:color w:val="1F497D"/>
          <w:lang w:bidi="ar-SA"/>
        </w:rPr>
      </w:pPr>
      <w:bookmarkStart w:id="36" w:name="_Hlk514143523"/>
      <w:r w:rsidRPr="009C70D9">
        <w:rPr>
          <w:rFonts w:ascii="Times New Roman" w:hAnsi="Times New Roman"/>
          <w:b/>
          <w:color w:val="1F497D"/>
          <w:lang w:bidi="ar-SA"/>
        </w:rPr>
        <w:lastRenderedPageBreak/>
        <w:t>USAC News Brief Dated August 17 – Federal Debt and Returning Funds</w:t>
      </w:r>
    </w:p>
    <w:p w:rsidR="009C70D9" w:rsidRPr="009C70D9" w:rsidRDefault="009C70D9" w:rsidP="009C70D9">
      <w:pPr>
        <w:rPr>
          <w:rFonts w:ascii="Times New Roman" w:hAnsi="Times New Roman"/>
          <w:b/>
          <w:color w:val="1F497D"/>
          <w:lang w:bidi="ar-SA"/>
        </w:rPr>
      </w:pPr>
    </w:p>
    <w:p w:rsidR="009C70D9" w:rsidRPr="009C70D9" w:rsidRDefault="009C70D9" w:rsidP="009C70D9">
      <w:pPr>
        <w:spacing w:line="225" w:lineRule="atLeast"/>
        <w:rPr>
          <w:rFonts w:ascii="Times New Roman" w:hAnsi="Times New Roman"/>
          <w:lang w:bidi="ar-SA"/>
        </w:rPr>
      </w:pPr>
      <w:hyperlink r:id="rId12" w:history="1">
        <w:r w:rsidRPr="009C70D9">
          <w:rPr>
            <w:rFonts w:ascii="Times New Roman" w:hAnsi="Times New Roman"/>
            <w:color w:val="0000FF"/>
            <w:u w:val="single"/>
            <w:lang w:bidi="ar-SA"/>
          </w:rPr>
          <w:t>USAC’s Schools and Libraries News Brief of August 17, 2018</w:t>
        </w:r>
      </w:hyperlink>
      <w:bookmarkEnd w:id="20"/>
      <w:bookmarkEnd w:id="21"/>
      <w:bookmarkEnd w:id="22"/>
      <w:bookmarkEnd w:id="23"/>
      <w:bookmarkEnd w:id="24"/>
      <w:bookmarkEnd w:id="25"/>
      <w:bookmarkEnd w:id="26"/>
      <w:bookmarkEnd w:id="34"/>
      <w:bookmarkEnd w:id="35"/>
      <w:bookmarkEnd w:id="36"/>
      <w:r w:rsidRPr="009C70D9">
        <w:rPr>
          <w:rFonts w:ascii="Times New Roman" w:hAnsi="Times New Roman"/>
          <w:lang w:bidi="ar-SA"/>
        </w:rPr>
        <w:t>, discusses two funding process topics, both partially related to the change made earlier this year to process E-rate payments through the U.S. Treasury rather than through commercial banks.  Both situations addressed in the News Brief are fortunately not common but are important to understand if they do occur.</w:t>
      </w:r>
    </w:p>
    <w:p w:rsidR="009C70D9" w:rsidRPr="009C70D9" w:rsidRDefault="009C70D9" w:rsidP="009C70D9">
      <w:pPr>
        <w:spacing w:line="225" w:lineRule="atLeast"/>
        <w:rPr>
          <w:rFonts w:ascii="Times New Roman" w:hAnsi="Times New Roman"/>
          <w:lang w:bidi="ar-SA"/>
        </w:rPr>
      </w:pPr>
    </w:p>
    <w:p w:rsidR="009C70D9" w:rsidRPr="009C70D9" w:rsidRDefault="009C70D9" w:rsidP="009C70D9">
      <w:pPr>
        <w:spacing w:line="225" w:lineRule="atLeast"/>
        <w:rPr>
          <w:rFonts w:ascii="Times New Roman" w:hAnsi="Times New Roman"/>
          <w:i/>
          <w:color w:val="1F497D"/>
          <w:lang w:bidi="ar-SA"/>
        </w:rPr>
      </w:pPr>
    </w:p>
    <w:p w:rsidR="009C70D9" w:rsidRPr="009C70D9" w:rsidRDefault="009C70D9" w:rsidP="009C70D9">
      <w:pPr>
        <w:spacing w:line="225" w:lineRule="atLeast"/>
        <w:rPr>
          <w:rFonts w:ascii="Times New Roman" w:hAnsi="Times New Roman"/>
          <w:i/>
          <w:color w:val="1F497D"/>
          <w:lang w:bidi="ar-SA"/>
        </w:rPr>
      </w:pPr>
      <w:r w:rsidRPr="009C70D9">
        <w:rPr>
          <w:rFonts w:ascii="Times New Roman" w:hAnsi="Times New Roman"/>
          <w:i/>
          <w:color w:val="1F497D"/>
          <w:lang w:bidi="ar-SA"/>
        </w:rPr>
        <w:t>How Debt to the Federal Government Affects E-Rate Participants:</w:t>
      </w:r>
    </w:p>
    <w:p w:rsidR="009C70D9" w:rsidRPr="009C70D9" w:rsidRDefault="009C70D9" w:rsidP="009C70D9">
      <w:pPr>
        <w:spacing w:line="225" w:lineRule="atLeast"/>
        <w:rPr>
          <w:rFonts w:ascii="Times New Roman" w:hAnsi="Times New Roman"/>
          <w:i/>
          <w:color w:val="44546A"/>
          <w:lang w:bidi="ar-SA"/>
        </w:rPr>
      </w:pPr>
    </w:p>
    <w:p w:rsidR="009C70D9" w:rsidRPr="009C70D9" w:rsidRDefault="009C70D9" w:rsidP="009C70D9">
      <w:pPr>
        <w:spacing w:line="225" w:lineRule="atLeast"/>
        <w:rPr>
          <w:rFonts w:ascii="Times New Roman" w:hAnsi="Times New Roman"/>
          <w:lang w:bidi="ar-SA"/>
        </w:rPr>
      </w:pPr>
      <w:r w:rsidRPr="009C70D9">
        <w:rPr>
          <w:rFonts w:ascii="Times New Roman" w:hAnsi="Times New Roman"/>
          <w:lang w:bidi="ar-SA"/>
        </w:rPr>
        <w:t>E-rate applicants and service providers owing money to the federal government may find that their E-rate invoices will be affected.  How this occurs depends upon the nature of the federal debt.  In particular:</w:t>
      </w:r>
    </w:p>
    <w:p w:rsidR="009C70D9" w:rsidRPr="009C70D9" w:rsidRDefault="009C70D9" w:rsidP="009C70D9">
      <w:pPr>
        <w:spacing w:line="225" w:lineRule="atLeast"/>
        <w:rPr>
          <w:rFonts w:ascii="Times New Roman" w:hAnsi="Times New Roman"/>
          <w:lang w:bidi="ar-SA"/>
        </w:rPr>
      </w:pPr>
    </w:p>
    <w:p w:rsidR="009C70D9" w:rsidRPr="009C70D9" w:rsidRDefault="009C70D9" w:rsidP="009C70D9">
      <w:pPr>
        <w:numPr>
          <w:ilvl w:val="0"/>
          <w:numId w:val="45"/>
        </w:numPr>
        <w:spacing w:after="120" w:line="225" w:lineRule="atLeast"/>
        <w:contextualSpacing/>
        <w:jc w:val="both"/>
        <w:rPr>
          <w:rFonts w:ascii="Times New Roman" w:hAnsi="Times New Roman"/>
          <w:lang w:bidi="ar-SA"/>
        </w:rPr>
      </w:pPr>
      <w:r w:rsidRPr="009C70D9">
        <w:rPr>
          <w:rFonts w:ascii="Times New Roman" w:hAnsi="Times New Roman"/>
          <w:lang w:bidi="ar-SA"/>
        </w:rPr>
        <w:t xml:space="preserve">Generally, if an applicant or service provider is delinquent on an E-rate debt, perhaps as a result of a Recovery of Improperly Disbursed Funds (“RIDF”), or is in </w:t>
      </w:r>
      <w:hyperlink r:id="rId13" w:anchor="red" w:history="1">
        <w:r w:rsidRPr="009C70D9">
          <w:rPr>
            <w:rFonts w:ascii="Times New Roman" w:hAnsi="Times New Roman"/>
            <w:color w:val="0000FF"/>
            <w:u w:val="single"/>
            <w:lang w:bidi="ar-SA"/>
          </w:rPr>
          <w:t>Red Light</w:t>
        </w:r>
      </w:hyperlink>
      <w:r w:rsidRPr="009C70D9">
        <w:rPr>
          <w:rFonts w:ascii="Times New Roman" w:hAnsi="Times New Roman"/>
          <w:lang w:bidi="ar-SA"/>
        </w:rPr>
        <w:t xml:space="preserve"> status, USAC will simply withhold any disbursements until the debt is settled.</w:t>
      </w:r>
    </w:p>
    <w:p w:rsidR="009C70D9" w:rsidRPr="009C70D9" w:rsidRDefault="009C70D9" w:rsidP="009C70D9">
      <w:pPr>
        <w:numPr>
          <w:ilvl w:val="0"/>
          <w:numId w:val="45"/>
        </w:numPr>
        <w:spacing w:after="120" w:line="225" w:lineRule="atLeast"/>
        <w:contextualSpacing/>
        <w:jc w:val="both"/>
        <w:rPr>
          <w:rFonts w:ascii="Times New Roman" w:hAnsi="Times New Roman"/>
          <w:lang w:bidi="ar-SA"/>
        </w:rPr>
      </w:pPr>
      <w:r w:rsidRPr="009C70D9">
        <w:rPr>
          <w:rFonts w:ascii="Times New Roman" w:hAnsi="Times New Roman"/>
          <w:lang w:bidi="ar-SA"/>
        </w:rPr>
        <w:t>In the special case of E-rate service providers who are also USF contributors, but are delinquent on those USF payments, USAC will net out any delinquent payments against pending invoices.</w:t>
      </w:r>
    </w:p>
    <w:p w:rsidR="009C70D9" w:rsidRPr="009C70D9" w:rsidRDefault="009C70D9" w:rsidP="009C70D9">
      <w:pPr>
        <w:numPr>
          <w:ilvl w:val="0"/>
          <w:numId w:val="45"/>
        </w:numPr>
        <w:spacing w:line="225" w:lineRule="atLeast"/>
        <w:contextualSpacing/>
        <w:jc w:val="both"/>
        <w:rPr>
          <w:rFonts w:ascii="Times New Roman" w:hAnsi="Times New Roman"/>
          <w:lang w:bidi="ar-SA"/>
        </w:rPr>
      </w:pPr>
      <w:r w:rsidRPr="009C70D9">
        <w:rPr>
          <w:rFonts w:ascii="Times New Roman" w:hAnsi="Times New Roman"/>
          <w:lang w:bidi="ar-SA"/>
        </w:rPr>
        <w:t>Invoices approved by USAC are paid by the U.S. Treasury.  If any outstanding debt is owed to other federal governmental agencies, however, the U.S. Treasury will withhold such debt from the payment.  Should this occur, E-rate applicants may get conflicting signals — notices of successful payments from USAC, followed by notices of offsetting debt payments from the U.S. Treasury.</w:t>
      </w:r>
    </w:p>
    <w:p w:rsidR="009C70D9" w:rsidRPr="009C70D9" w:rsidRDefault="009C70D9" w:rsidP="009C70D9">
      <w:pPr>
        <w:spacing w:line="225" w:lineRule="atLeast"/>
        <w:rPr>
          <w:rFonts w:ascii="Times New Roman" w:hAnsi="Times New Roman"/>
          <w:lang w:bidi="ar-SA"/>
        </w:rPr>
      </w:pPr>
    </w:p>
    <w:p w:rsidR="009C70D9" w:rsidRPr="009C70D9" w:rsidRDefault="009C70D9" w:rsidP="009C70D9">
      <w:pPr>
        <w:spacing w:line="225" w:lineRule="atLeast"/>
        <w:rPr>
          <w:rFonts w:ascii="Times New Roman" w:hAnsi="Times New Roman"/>
          <w:lang w:bidi="ar-SA"/>
        </w:rPr>
      </w:pPr>
      <w:r w:rsidRPr="009C70D9">
        <w:rPr>
          <w:rFonts w:ascii="Times New Roman" w:hAnsi="Times New Roman"/>
          <w:lang w:bidi="ar-SA"/>
        </w:rPr>
        <w:t>Most E-rate applicants are familiar with USAC payment letters, but few — fortunately — have seen the “What Happened to My Payment?” letters from the U.S. Treasury.  If only for curiosity sake, a redacted example of such a letter follows this article.</w:t>
      </w:r>
    </w:p>
    <w:p w:rsidR="009C70D9" w:rsidRPr="009C70D9" w:rsidRDefault="009C70D9" w:rsidP="009C70D9">
      <w:pPr>
        <w:spacing w:line="225" w:lineRule="atLeast"/>
        <w:rPr>
          <w:rFonts w:ascii="Times New Roman" w:hAnsi="Times New Roman"/>
          <w:i/>
          <w:color w:val="44546A"/>
          <w:lang w:bidi="ar-SA"/>
        </w:rPr>
      </w:pPr>
    </w:p>
    <w:p w:rsidR="009C70D9" w:rsidRPr="009C70D9" w:rsidRDefault="009C70D9" w:rsidP="009C70D9">
      <w:pPr>
        <w:spacing w:line="225" w:lineRule="atLeast"/>
        <w:rPr>
          <w:rFonts w:ascii="Times New Roman" w:hAnsi="Times New Roman"/>
          <w:i/>
          <w:color w:val="1F497D"/>
          <w:lang w:bidi="ar-SA"/>
        </w:rPr>
      </w:pPr>
      <w:r w:rsidRPr="009C70D9">
        <w:rPr>
          <w:rFonts w:ascii="Times New Roman" w:hAnsi="Times New Roman"/>
          <w:i/>
          <w:color w:val="1F497D"/>
          <w:lang w:bidi="ar-SA"/>
        </w:rPr>
        <w:t>Reminders on Returning Funds to USAC:</w:t>
      </w:r>
    </w:p>
    <w:p w:rsidR="009C70D9" w:rsidRPr="009C70D9" w:rsidRDefault="009C70D9" w:rsidP="009C70D9">
      <w:pPr>
        <w:spacing w:line="225" w:lineRule="atLeast"/>
        <w:rPr>
          <w:rFonts w:ascii="Times New Roman" w:hAnsi="Times New Roman"/>
          <w:color w:val="44546A"/>
          <w:lang w:bidi="ar-SA"/>
        </w:rPr>
      </w:pPr>
    </w:p>
    <w:p w:rsidR="009C70D9" w:rsidRPr="009C70D9" w:rsidRDefault="009C70D9" w:rsidP="009C70D9">
      <w:pPr>
        <w:spacing w:line="225" w:lineRule="atLeast"/>
        <w:rPr>
          <w:rFonts w:ascii="Times New Roman" w:hAnsi="Times New Roman"/>
          <w:lang w:bidi="ar-SA"/>
        </w:rPr>
      </w:pPr>
      <w:r w:rsidRPr="009C70D9">
        <w:rPr>
          <w:rFonts w:ascii="Times New Roman" w:hAnsi="Times New Roman"/>
          <w:lang w:bidi="ar-SA"/>
        </w:rPr>
        <w:t xml:space="preserve">If funds need to be returned to USAC, payments must be made electronically to the U.S. Treasury.  As examples of common situations in which a return of funds are required, the News Brief cites funds received in error or — in somewhat unfamiliar language — “a discrepancy between your projected support amount and the actual support disbursed.”  As best we can determine, this language comes from the return of funds instructions for other Universal Service Fund (“USF”) programs.  For E-rate purposes, better examples are contained in the </w:t>
      </w:r>
      <w:hyperlink r:id="rId14" w:history="1">
        <w:r w:rsidRPr="009C70D9">
          <w:rPr>
            <w:rFonts w:ascii="Times New Roman" w:hAnsi="Times New Roman"/>
            <w:color w:val="0000FF"/>
            <w:u w:val="single"/>
            <w:lang w:bidi="ar-SA"/>
          </w:rPr>
          <w:t>Returning Funds to USAC</w:t>
        </w:r>
      </w:hyperlink>
      <w:r w:rsidRPr="009C70D9">
        <w:rPr>
          <w:rFonts w:ascii="Times New Roman" w:hAnsi="Times New Roman"/>
          <w:lang w:bidi="ar-SA"/>
        </w:rPr>
        <w:t xml:space="preserve"> section of USAC’s Schools &amp; Libraries website.</w:t>
      </w:r>
    </w:p>
    <w:p w:rsidR="009C70D9" w:rsidRPr="009C70D9" w:rsidRDefault="009C70D9" w:rsidP="009C70D9">
      <w:pPr>
        <w:spacing w:line="225" w:lineRule="atLeast"/>
        <w:rPr>
          <w:rFonts w:ascii="Times New Roman" w:hAnsi="Times New Roman"/>
          <w:i/>
          <w:color w:val="44546A"/>
          <w:lang w:bidi="ar-SA"/>
        </w:rPr>
      </w:pPr>
    </w:p>
    <w:p w:rsidR="009C70D9" w:rsidRPr="009C70D9" w:rsidRDefault="009C70D9" w:rsidP="009C70D9">
      <w:pPr>
        <w:spacing w:line="225" w:lineRule="atLeast"/>
        <w:rPr>
          <w:rFonts w:ascii="Times New Roman" w:hAnsi="Times New Roman"/>
          <w:lang w:bidi="ar-SA"/>
        </w:rPr>
      </w:pPr>
      <w:r w:rsidRPr="009C70D9">
        <w:rPr>
          <w:rFonts w:ascii="Times New Roman" w:hAnsi="Times New Roman"/>
          <w:lang w:bidi="ar-SA"/>
        </w:rPr>
        <w:t xml:space="preserve">To actually make a return of funds payment, go to the </w:t>
      </w:r>
      <w:hyperlink r:id="rId15" w:history="1">
        <w:r w:rsidRPr="009C70D9">
          <w:rPr>
            <w:rFonts w:ascii="Times New Roman" w:hAnsi="Times New Roman"/>
            <w:color w:val="0000FF"/>
            <w:u w:val="single"/>
            <w:lang w:bidi="ar-SA"/>
          </w:rPr>
          <w:t>Payments</w:t>
        </w:r>
      </w:hyperlink>
      <w:r w:rsidRPr="009C70D9">
        <w:rPr>
          <w:rFonts w:ascii="Times New Roman" w:hAnsi="Times New Roman"/>
          <w:lang w:bidi="ar-SA"/>
        </w:rPr>
        <w:t xml:space="preserve"> section, choose the right USF program (see below), and follow the instructions.</w:t>
      </w:r>
    </w:p>
    <w:p w:rsidR="009C70D9" w:rsidRPr="009C70D9" w:rsidRDefault="009C70D9" w:rsidP="009C70D9">
      <w:pPr>
        <w:spacing w:line="225" w:lineRule="atLeast"/>
        <w:rPr>
          <w:rFonts w:ascii="Times New Roman" w:hAnsi="Times New Roman"/>
          <w:sz w:val="20"/>
          <w:szCs w:val="20"/>
          <w:lang w:bidi="ar-SA"/>
        </w:rPr>
      </w:pPr>
    </w:p>
    <w:p w:rsidR="009C70D9" w:rsidRPr="009C70D9" w:rsidRDefault="009C70D9" w:rsidP="009C70D9">
      <w:pPr>
        <w:spacing w:line="225" w:lineRule="atLeast"/>
        <w:ind w:left="1080"/>
        <w:rPr>
          <w:rFonts w:ascii="Times New Roman" w:hAnsi="Times New Roman"/>
          <w:i/>
          <w:color w:val="44546A"/>
          <w:lang w:bidi="ar-SA"/>
        </w:rPr>
      </w:pPr>
      <w:r w:rsidRPr="009C70D9">
        <w:rPr>
          <w:rFonts w:ascii="Times New Roman" w:hAnsi="Times New Roman"/>
          <w:sz w:val="20"/>
          <w:szCs w:val="20"/>
          <w:lang w:bidi="ar-SA"/>
        </w:rPr>
        <w:lastRenderedPageBreak/>
        <w:tab/>
      </w:r>
      <w:r w:rsidRPr="009C70D9">
        <w:rPr>
          <w:rFonts w:ascii="Times New Roman" w:hAnsi="Times New Roman"/>
          <w:noProof/>
          <w:sz w:val="20"/>
          <w:szCs w:val="2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58" type="#_x0000_t75" style="width:301.2pt;height:284.4pt;visibility:visible;mso-wrap-style:square">
            <v:imagedata r:id="rId16" o:title=""/>
          </v:shape>
        </w:pict>
      </w:r>
    </w:p>
    <w:p w:rsidR="009C70D9" w:rsidRPr="009C70D9" w:rsidRDefault="009C70D9" w:rsidP="009C70D9">
      <w:pPr>
        <w:spacing w:line="225" w:lineRule="atLeast"/>
        <w:ind w:left="1080"/>
        <w:rPr>
          <w:rFonts w:ascii="Times New Roman" w:hAnsi="Times New Roman"/>
          <w:i/>
          <w:color w:val="44546A"/>
          <w:sz w:val="20"/>
          <w:szCs w:val="20"/>
          <w:lang w:bidi="ar-SA"/>
        </w:rPr>
      </w:pPr>
      <w:r w:rsidRPr="009C70D9">
        <w:rPr>
          <w:rFonts w:ascii="Times New Roman" w:hAnsi="Times New Roman"/>
          <w:noProof/>
          <w:sz w:val="20"/>
          <w:szCs w:val="20"/>
          <w:lang w:bidi="ar-SA"/>
        </w:rPr>
        <w:lastRenderedPageBreak/>
        <w:pict>
          <v:shape id="Picture 3" o:spid="_x0000_i1057" type="#_x0000_t75" style="width:357pt;height:478.2pt;visibility:visible;mso-wrap-style:square">
            <v:imagedata r:id="rId17" o:title=""/>
          </v:shape>
        </w:pict>
      </w:r>
    </w:p>
    <w:p w:rsidR="009C70D9" w:rsidRPr="009C70D9" w:rsidRDefault="009C70D9" w:rsidP="009C70D9">
      <w:pPr>
        <w:jc w:val="both"/>
        <w:rPr>
          <w:rFonts w:ascii="Times New Roman" w:hAnsi="Times New Roman"/>
          <w:lang w:bidi="ar-SA"/>
        </w:rPr>
      </w:pPr>
    </w:p>
    <w:p w:rsidR="009467CD" w:rsidRDefault="009467CD" w:rsidP="00C87A65"/>
    <w:p w:rsidR="009467CD" w:rsidRDefault="009467CD" w:rsidP="00C87A65"/>
    <w:p w:rsidR="0052057B" w:rsidRPr="004A4956" w:rsidRDefault="0052057B" w:rsidP="0052057B">
      <w:pPr>
        <w:pBdr>
          <w:bottom w:val="single" w:sz="6" w:space="1" w:color="auto"/>
        </w:pBd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"http://www.e-ratecentral.com/images/icon-twitter.png"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"http://www.e-ratecentral.com/images/icon-twitter.png"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"http://www.e-ratecentral.com/images/icon-twitter.png"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"http://www.e-ratecentral.com/images/icon-twitter.png"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"http://www.e-ratecentral.com/images/icon-twitter.png"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"http://www.e-ratecentral.com/images/icon-twitter.png"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"http://www.e-ratecentral.com/images/icon-twitter.png"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"http://www.e-ratecentral.com/images/icon-twitter.png"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"http://www.e-ratecentral.com/images/icon-twitter.png"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"http://www.e-ratecentral.com/images/icon-twitter.png"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w:instrText>
        </w:r>
        <w:r w:rsidR="003D667D">
          <w:rPr>
            <w:rFonts w:ascii="Verdana" w:hAnsi="Verdana"/>
            <w:color w:val="0000FF"/>
            <w:sz w:val="16"/>
            <w:szCs w:val="16"/>
          </w:rPr>
          <w:instrText>INCLUDEPICTURE  "http://www.e-ratecentral.com/images/icon-twitter.png" \* MERGEFORMATINET</w:instrText>
        </w:r>
        <w:r w:rsidR="003D667D">
          <w:rPr>
            <w:rFonts w:ascii="Verdana" w:hAnsi="Verdana"/>
            <w:color w:val="0000FF"/>
            <w:sz w:val="16"/>
            <w:szCs w:val="16"/>
          </w:rPr>
          <w:instrText xml:space="preserve"> </w:instrText>
        </w:r>
        <w:r w:rsidR="003D667D">
          <w:rPr>
            <w:rFonts w:ascii="Verdana" w:hAnsi="Verdana"/>
            <w:color w:val="0000FF"/>
            <w:sz w:val="16"/>
            <w:szCs w:val="16"/>
          </w:rPr>
          <w:fldChar w:fldCharType="separate"/>
        </w:r>
        <w:r w:rsidR="009C70D9">
          <w:rPr>
            <w:rFonts w:ascii="Verdana" w:hAnsi="Verdana"/>
            <w:color w:val="0000FF"/>
            <w:sz w:val="16"/>
            <w:szCs w:val="16"/>
          </w:rPr>
          <w:pict>
            <v:shape id="_x0000_i1030" type="#_x0000_t75" alt="E-Rate Central on Twitter" style="width:18.6pt;height:18.6pt" o:button="t">
              <v:imagedata r:id="rId19" r:href="rId20"/>
            </v:shape>
          </w:pict>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"http://www.e-ratecentral.com/images/icon-facebook.png"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"http://www.e-ratecentral.com/images/icon-facebook.png"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"http://www.e-ratecentral.com/images/icon-facebook.png"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"http://www.e-ratecentral.com/images/icon-facebook.png"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"http://www.e-ratecentral.com/images/icon-facebook.png"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"http://www.e-ratecentral.com/images/icon-facebook.png"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"http://www.e-ratecentral.com/images/icon-facebook.png"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"http://www.e-ratecentral.com/images/icon-facebook.png"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"http://www.e-ratecentral.com/images/icon-facebook.png"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"http://www.e-ratecentral.com/images/icon-facebook.png"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w:instrText>
        </w:r>
        <w:r w:rsidR="003D667D">
          <w:rPr>
            <w:rFonts w:ascii="Verdana" w:hAnsi="Verdana"/>
            <w:color w:val="0000FF"/>
            <w:sz w:val="16"/>
            <w:szCs w:val="16"/>
          </w:rPr>
          <w:instrText>INCLUDEPICTURE  "http://www.e-ratecentral.com/images/icon-facebook.png" \* MERGEFORMATINET</w:instrText>
        </w:r>
        <w:r w:rsidR="003D667D">
          <w:rPr>
            <w:rFonts w:ascii="Verdana" w:hAnsi="Verdana"/>
            <w:color w:val="0000FF"/>
            <w:sz w:val="16"/>
            <w:szCs w:val="16"/>
          </w:rPr>
          <w:instrText xml:space="preserve"> </w:instrText>
        </w:r>
        <w:r w:rsidR="003D667D">
          <w:rPr>
            <w:rFonts w:ascii="Verdana" w:hAnsi="Verdana"/>
            <w:color w:val="0000FF"/>
            <w:sz w:val="16"/>
            <w:szCs w:val="16"/>
          </w:rPr>
          <w:fldChar w:fldCharType="separate"/>
        </w:r>
        <w:r w:rsidR="009C70D9">
          <w:rPr>
            <w:rFonts w:ascii="Verdana" w:hAnsi="Verdana"/>
            <w:color w:val="0000FF"/>
            <w:sz w:val="16"/>
            <w:szCs w:val="16"/>
          </w:rPr>
          <w:pict>
            <v:shape id="_x0000_i1031" type="#_x0000_t75" alt="E-Rate Central on Facebook" style="width:18.6pt;height:18.6pt" o:button="t">
              <v:imagedata r:id="rId22" r:href="rId23"/>
            </v:shape>
          </w:pict>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"http://www.e-ratecentral.com/images/icon-linkedin.png"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"http://www.e-ratecentral.com/images/icon-linkedin.png"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"http://www.e-ratecentral.com/images/icon-linkedin.png"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"http://www.e-ratecentral.com/images/icon-linkedin.png"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"http://www.e-ratecentral.com/images/icon-linkedin.png"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"http://www.e-ratecentral.com/images/icon-linkedin.png"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"http://www.e-ratecentral.com/images/icon-linkedin.png"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"http://www.e-ratecentral.com/images/icon-linkedin.png"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"http://www.e-ratecentral.com/images/icon-linkedin.png"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"http://www.e-ratecentral.com/images/icon-linkedin.png"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w:instrText>
        </w:r>
        <w:r w:rsidR="003D667D">
          <w:rPr>
            <w:rFonts w:ascii="Verdana" w:hAnsi="Verdana"/>
            <w:color w:val="0000FF"/>
            <w:sz w:val="16"/>
            <w:szCs w:val="16"/>
          </w:rPr>
          <w:instrText>INCLUDEPICTURE  "http://www.e-ratecentral.com/images/icon-linkedin.png" \* MERGEFORMATINET</w:instrText>
        </w:r>
        <w:r w:rsidR="003D667D">
          <w:rPr>
            <w:rFonts w:ascii="Verdana" w:hAnsi="Verdana"/>
            <w:color w:val="0000FF"/>
            <w:sz w:val="16"/>
            <w:szCs w:val="16"/>
          </w:rPr>
          <w:instrText xml:space="preserve"> </w:instrText>
        </w:r>
        <w:r w:rsidR="003D667D">
          <w:rPr>
            <w:rFonts w:ascii="Verdana" w:hAnsi="Verdana"/>
            <w:color w:val="0000FF"/>
            <w:sz w:val="16"/>
            <w:szCs w:val="16"/>
          </w:rPr>
          <w:fldChar w:fldCharType="separate"/>
        </w:r>
        <w:r w:rsidR="009C70D9">
          <w:rPr>
            <w:rFonts w:ascii="Verdana" w:hAnsi="Verdana"/>
            <w:color w:val="0000FF"/>
            <w:sz w:val="16"/>
            <w:szCs w:val="16"/>
          </w:rPr>
          <w:pict>
            <v:shape id="_x0000_i1032" type="#_x0000_t75" alt="E-Rate Central on LinkedIn" style="width:18.6pt;height:18.6pt" o:button="t">
              <v:imagedata r:id="rId25" r:href="rId26"/>
            </v:shape>
          </w:pict>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3D667D">
      <w:footerReference w:type="default" r:id="rId27"/>
      <w:headerReference w:type="first" r:id="rId28"/>
      <w:footerReference w:type="first" r:id="rId29"/>
      <w:pgSz w:w="12240" w:h="15840" w:code="1"/>
      <w:pgMar w:top="1530" w:right="1440" w:bottom="144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w:t>
    </w:r>
    <w:r w:rsidR="009467CD">
      <w:rPr>
        <w:rStyle w:val="PageNumber"/>
        <w:rFonts w:ascii="Times New Roman" w:hAnsi="Times New Roman"/>
        <w:color w:val="808080"/>
        <w:sz w:val="20"/>
        <w:szCs w:val="20"/>
      </w:rPr>
      <w:t xml:space="preserve"> </w:t>
    </w:r>
    <w:r w:rsidR="00AD3E9B">
      <w:rPr>
        <w:rStyle w:val="PageNumber"/>
        <w:rFonts w:ascii="Times New Roman" w:hAnsi="Times New Roman"/>
        <w:color w:val="808080"/>
        <w:sz w:val="20"/>
        <w:szCs w:val="20"/>
      </w:rPr>
      <w:t xml:space="preserve"> </w:t>
    </w:r>
    <w:r w:rsidR="003D667D">
      <w:rPr>
        <w:rStyle w:val="PageNumber"/>
        <w:rFonts w:ascii="Times New Roman" w:hAnsi="Times New Roman"/>
        <w:color w:val="808080"/>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9467CD">
      <w:rPr>
        <w:rFonts w:ascii="Times New Roman" w:hAnsi="Times New Roman"/>
        <w:color w:val="7F7F7F"/>
        <w:sz w:val="20"/>
        <w:szCs w:val="20"/>
      </w:rPr>
      <w:t xml:space="preserve"> </w:t>
    </w:r>
    <w:r w:rsidR="003D667D">
      <w:rPr>
        <w:rFonts w:ascii="Times New Roman" w:hAnsi="Times New Roman"/>
        <w:color w:val="7F7F7F"/>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3D667D">
            <w:rPr>
              <w:b/>
              <w:color w:val="003366"/>
              <w:sz w:val="20"/>
              <w:szCs w:val="20"/>
            </w:rPr>
            <w:t>34</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44743D">
            <w:rPr>
              <w:b/>
              <w:color w:val="003366"/>
              <w:sz w:val="20"/>
              <w:szCs w:val="20"/>
            </w:rPr>
            <w:t xml:space="preserve">August </w:t>
          </w:r>
          <w:r w:rsidR="003D667D">
            <w:rPr>
              <w:b/>
              <w:color w:val="003366"/>
              <w:sz w:val="20"/>
              <w:szCs w:val="20"/>
            </w:rPr>
            <w:t>20</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0379"/>
    <w:multiLevelType w:val="hybridMultilevel"/>
    <w:tmpl w:val="BDC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3" w15:restartNumberingAfterBreak="0">
    <w:nsid w:val="160B673F"/>
    <w:multiLevelType w:val="hybridMultilevel"/>
    <w:tmpl w:val="1AFE070A"/>
    <w:lvl w:ilvl="0" w:tplc="DE66A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13302B"/>
    <w:multiLevelType w:val="hybridMultilevel"/>
    <w:tmpl w:val="166A3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26543"/>
    <w:multiLevelType w:val="hybridMultilevel"/>
    <w:tmpl w:val="03C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D7F6E"/>
    <w:multiLevelType w:val="hybridMultilevel"/>
    <w:tmpl w:val="CFEE96F8"/>
    <w:lvl w:ilvl="0" w:tplc="2A903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90C58"/>
    <w:multiLevelType w:val="hybridMultilevel"/>
    <w:tmpl w:val="3EE0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11497"/>
    <w:multiLevelType w:val="hybridMultilevel"/>
    <w:tmpl w:val="CC80F00A"/>
    <w:lvl w:ilvl="0" w:tplc="4DB0D62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1E61F0"/>
    <w:multiLevelType w:val="hybridMultilevel"/>
    <w:tmpl w:val="0DDA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974A9"/>
    <w:multiLevelType w:val="hybridMultilevel"/>
    <w:tmpl w:val="B046E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276BA"/>
    <w:multiLevelType w:val="hybridMultilevel"/>
    <w:tmpl w:val="60D2E1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33"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507B5"/>
    <w:multiLevelType w:val="hybridMultilevel"/>
    <w:tmpl w:val="9E36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01FFF"/>
    <w:multiLevelType w:val="hybridMultilevel"/>
    <w:tmpl w:val="64E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72612"/>
    <w:multiLevelType w:val="hybridMultilevel"/>
    <w:tmpl w:val="29226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
  </w:num>
  <w:num w:numId="3">
    <w:abstractNumId w:val="41"/>
  </w:num>
  <w:num w:numId="4">
    <w:abstractNumId w:val="21"/>
  </w:num>
  <w:num w:numId="5">
    <w:abstractNumId w:val="40"/>
  </w:num>
  <w:num w:numId="6">
    <w:abstractNumId w:val="26"/>
  </w:num>
  <w:num w:numId="7">
    <w:abstractNumId w:val="37"/>
  </w:num>
  <w:num w:numId="8">
    <w:abstractNumId w:val="0"/>
  </w:num>
  <w:num w:numId="9">
    <w:abstractNumId w:val="19"/>
  </w:num>
  <w:num w:numId="10">
    <w:abstractNumId w:val="8"/>
  </w:num>
  <w:num w:numId="11">
    <w:abstractNumId w:val="43"/>
  </w:num>
  <w:num w:numId="12">
    <w:abstractNumId w:val="9"/>
  </w:num>
  <w:num w:numId="13">
    <w:abstractNumId w:val="6"/>
  </w:num>
  <w:num w:numId="14">
    <w:abstractNumId w:val="1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9"/>
  </w:num>
  <w:num w:numId="18">
    <w:abstractNumId w:val="39"/>
  </w:num>
  <w:num w:numId="19">
    <w:abstractNumId w:val="4"/>
  </w:num>
  <w:num w:numId="20">
    <w:abstractNumId w:val="5"/>
  </w:num>
  <w:num w:numId="21">
    <w:abstractNumId w:val="18"/>
  </w:num>
  <w:num w:numId="22">
    <w:abstractNumId w:val="16"/>
  </w:num>
  <w:num w:numId="23">
    <w:abstractNumId w:val="24"/>
  </w:num>
  <w:num w:numId="24">
    <w:abstractNumId w:val="31"/>
  </w:num>
  <w:num w:numId="25">
    <w:abstractNumId w:val="35"/>
  </w:num>
  <w:num w:numId="26">
    <w:abstractNumId w:val="33"/>
  </w:num>
  <w:num w:numId="27">
    <w:abstractNumId w:val="15"/>
  </w:num>
  <w:num w:numId="28">
    <w:abstractNumId w:val="27"/>
  </w:num>
  <w:num w:numId="29">
    <w:abstractNumId w:val="30"/>
  </w:num>
  <w:num w:numId="30">
    <w:abstractNumId w:val="22"/>
  </w:num>
  <w:num w:numId="31">
    <w:abstractNumId w:val="42"/>
  </w:num>
  <w:num w:numId="32">
    <w:abstractNumId w:val="21"/>
  </w:num>
  <w:num w:numId="33">
    <w:abstractNumId w:val="13"/>
  </w:num>
  <w:num w:numId="34">
    <w:abstractNumId w:val="20"/>
  </w:num>
  <w:num w:numId="35">
    <w:abstractNumId w:val="10"/>
  </w:num>
  <w:num w:numId="36">
    <w:abstractNumId w:val="3"/>
  </w:num>
  <w:num w:numId="37">
    <w:abstractNumId w:val="1"/>
  </w:num>
  <w:num w:numId="38">
    <w:abstractNumId w:val="25"/>
  </w:num>
  <w:num w:numId="39">
    <w:abstractNumId w:val="36"/>
  </w:num>
  <w:num w:numId="40">
    <w:abstractNumId w:val="14"/>
  </w:num>
  <w:num w:numId="41">
    <w:abstractNumId w:val="11"/>
  </w:num>
  <w:num w:numId="42">
    <w:abstractNumId w:val="17"/>
  </w:num>
  <w:num w:numId="43">
    <w:abstractNumId w:val="7"/>
  </w:num>
  <w:num w:numId="44">
    <w:abstractNumId w:val="34"/>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6DE1"/>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25D5"/>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67D"/>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C1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43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225"/>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4C4E"/>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C6B"/>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7CD"/>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0D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904"/>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0B5D"/>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60"/>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6AD1"/>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1D8F"/>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674"/>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2C185F9"/>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to.webcasts.com/starthere.jsp?ei=1203188&amp;tp_key=c4fd271556" TargetMode="External"/><Relationship Id="rId13" Type="http://schemas.openxmlformats.org/officeDocument/2006/relationships/hyperlink" Target="https://www.usac.org/cont/late-payments/default.aspx" TargetMode="External"/><Relationship Id="rId18" Type="http://schemas.openxmlformats.org/officeDocument/2006/relationships/hyperlink" Target="https://twitter.com/ERateCentral" TargetMode="External"/><Relationship Id="rId26" Type="http://schemas.openxmlformats.org/officeDocument/2006/relationships/image" Target="http://www.e-ratecentral.com/images/icon-linkedin.png" TargetMode="External"/><Relationship Id="rId3" Type="http://schemas.openxmlformats.org/officeDocument/2006/relationships/styles" Target="styles.xml"/><Relationship Id="rId21" Type="http://schemas.openxmlformats.org/officeDocument/2006/relationships/hyperlink" Target="https://www.facebook.com/eratecentral" TargetMode="External"/><Relationship Id="rId7" Type="http://schemas.openxmlformats.org/officeDocument/2006/relationships/endnotes" Target="endnotes.xml"/><Relationship Id="rId12" Type="http://schemas.openxmlformats.org/officeDocument/2006/relationships/hyperlink" Target="https://e-ratecentral.com/Portals/0/DocFiles/files/sld-news-briefs/846.pdf" TargetMode="External"/><Relationship Id="rId17" Type="http://schemas.openxmlformats.org/officeDocument/2006/relationships/image" Target="media/image2.png"/><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http://www.e-ratecentral.com/images/icon-twitter.p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fcc.gov/public/attachments/FCC-18-112A1.pdf" TargetMode="External"/><Relationship Id="rId24" Type="http://schemas.openxmlformats.org/officeDocument/2006/relationships/hyperlink" Target="https://www.linkedin.com/company/e-rate-central" TargetMode="External"/><Relationship Id="rId5" Type="http://schemas.openxmlformats.org/officeDocument/2006/relationships/webSettings" Target="webSettings.xml"/><Relationship Id="rId15" Type="http://schemas.openxmlformats.org/officeDocument/2006/relationships/hyperlink" Target="https://efile.universalservice.org/EFilePayments/Webpay" TargetMode="External"/><Relationship Id="rId23" Type="http://schemas.openxmlformats.org/officeDocument/2006/relationships/image" Target="http://www.e-ratecentral.com/images/icon-facebook.png" TargetMode="External"/><Relationship Id="rId28" Type="http://schemas.openxmlformats.org/officeDocument/2006/relationships/header" Target="header1.xml"/><Relationship Id="rId10" Type="http://schemas.openxmlformats.org/officeDocument/2006/relationships/hyperlink" Target="https://www.federalregister.gov/documents/2018/07/27/2018-16014/broadband-e-connectivity-pilot-program"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fcc.gov/public/attachments/DA-18-789A1.pdf" TargetMode="External"/><Relationship Id="rId14" Type="http://schemas.openxmlformats.org/officeDocument/2006/relationships/hyperlink" Target="https://www.usac.org/sl/applicants/before-youre-done/return-funds.aspx"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F42B-65A2-47DD-A50B-6CE6C79D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4121</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27562</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3</cp:revision>
  <cp:lastPrinted>2015-03-23T12:48:00Z</cp:lastPrinted>
  <dcterms:created xsi:type="dcterms:W3CDTF">2018-08-19T14:02:00Z</dcterms:created>
  <dcterms:modified xsi:type="dcterms:W3CDTF">2018-08-19T14:03:00Z</dcterms:modified>
</cp:coreProperties>
</file>