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91C" w:rsidRDefault="0017591C" w:rsidP="0017591C">
      <w:pPr>
        <w:numPr>
          <w:ilvl w:val="0"/>
          <w:numId w:val="1"/>
        </w:numPr>
        <w:spacing w:before="120"/>
        <w:outlineLvl w:val="0"/>
        <w:rPr>
          <w:rFonts w:ascii="Times New Roman" w:hAnsi="Times New Roman"/>
        </w:rPr>
      </w:pPr>
      <w:bookmarkStart w:id="0" w:name="_Hlk495163498"/>
      <w:bookmarkStart w:id="1" w:name="_Hlk495757011"/>
      <w:bookmarkStart w:id="2" w:name="_Hlk516910443"/>
      <w:bookmarkStart w:id="3" w:name="_Hlk498155336"/>
      <w:bookmarkStart w:id="4" w:name="_Hlk498788539"/>
      <w:bookmarkStart w:id="5" w:name="_Hlk511482509"/>
      <w:bookmarkStart w:id="6" w:name="_Hlk515701807"/>
      <w:bookmarkStart w:id="7" w:name="_Hlk525398753"/>
      <w:bookmarkStart w:id="8" w:name="_Hlk523641510"/>
      <w:r>
        <w:rPr>
          <w:rFonts w:ascii="Times New Roman" w:hAnsi="Times New Roman"/>
        </w:rPr>
        <w:t>Funding Status – FY 2018</w:t>
      </w:r>
    </w:p>
    <w:p w:rsidR="0017591C" w:rsidRDefault="0017591C" w:rsidP="0017591C">
      <w:pPr>
        <w:numPr>
          <w:ilvl w:val="0"/>
          <w:numId w:val="1"/>
        </w:numPr>
        <w:spacing w:before="120"/>
        <w:jc w:val="left"/>
        <w:outlineLvl w:val="0"/>
        <w:rPr>
          <w:rFonts w:ascii="Times New Roman" w:hAnsi="Times New Roman"/>
        </w:rPr>
      </w:pPr>
      <w:r w:rsidRPr="00572D75">
        <w:rPr>
          <w:rFonts w:ascii="Times New Roman" w:hAnsi="Times New Roman"/>
        </w:rPr>
        <w:t>Updates on USAC’s E-Rate Productivity Center and Legacy System</w:t>
      </w:r>
      <w:bookmarkStart w:id="9" w:name="_GoBack"/>
      <w:bookmarkEnd w:id="9"/>
    </w:p>
    <w:p w:rsidR="0017591C" w:rsidRDefault="0017591C" w:rsidP="0017591C">
      <w:pPr>
        <w:numPr>
          <w:ilvl w:val="1"/>
          <w:numId w:val="1"/>
        </w:numPr>
        <w:spacing w:before="20"/>
        <w:contextualSpacing/>
        <w:outlineLvl w:val="0"/>
        <w:rPr>
          <w:rFonts w:ascii="Times New Roman" w:hAnsi="Times New Roman"/>
        </w:rPr>
      </w:pPr>
      <w:r>
        <w:rPr>
          <w:rFonts w:ascii="Times New Roman" w:hAnsi="Times New Roman"/>
        </w:rPr>
        <w:t>New IDER Tool in Operation</w:t>
      </w:r>
    </w:p>
    <w:p w:rsidR="0017591C" w:rsidRDefault="0017591C" w:rsidP="0017591C">
      <w:pPr>
        <w:numPr>
          <w:ilvl w:val="1"/>
          <w:numId w:val="1"/>
        </w:numPr>
        <w:spacing w:before="20"/>
        <w:contextualSpacing/>
        <w:outlineLvl w:val="0"/>
        <w:rPr>
          <w:rFonts w:ascii="Times New Roman" w:hAnsi="Times New Roman"/>
        </w:rPr>
      </w:pPr>
      <w:r>
        <w:rPr>
          <w:rFonts w:ascii="Times New Roman" w:hAnsi="Times New Roman"/>
        </w:rPr>
        <w:t>Uploading Multiple RF</w:t>
      </w:r>
      <w:r w:rsidR="0042066D">
        <w:rPr>
          <w:rFonts w:ascii="Times New Roman" w:hAnsi="Times New Roman"/>
        </w:rPr>
        <w:t>P</w:t>
      </w:r>
      <w:r>
        <w:rPr>
          <w:rFonts w:ascii="Times New Roman" w:hAnsi="Times New Roman"/>
        </w:rPr>
        <w:t xml:space="preserve"> Documents into a Form 470</w:t>
      </w:r>
    </w:p>
    <w:p w:rsidR="0017591C" w:rsidRPr="007665BC" w:rsidRDefault="0017591C" w:rsidP="0017591C">
      <w:pPr>
        <w:numPr>
          <w:ilvl w:val="1"/>
          <w:numId w:val="1"/>
        </w:numPr>
        <w:spacing w:before="20"/>
        <w:contextualSpacing/>
        <w:outlineLvl w:val="0"/>
        <w:rPr>
          <w:rFonts w:ascii="Times New Roman" w:hAnsi="Times New Roman"/>
        </w:rPr>
      </w:pPr>
      <w:r>
        <w:rPr>
          <w:rFonts w:ascii="Times New Roman" w:hAnsi="Times New Roman"/>
        </w:rPr>
        <w:t xml:space="preserve">USAC Tools with </w:t>
      </w:r>
      <w:r w:rsidR="00247840">
        <w:rPr>
          <w:rFonts w:ascii="Times New Roman" w:hAnsi="Times New Roman"/>
        </w:rPr>
        <w:t>Legacy</w:t>
      </w:r>
      <w:r>
        <w:rPr>
          <w:rFonts w:ascii="Times New Roman" w:hAnsi="Times New Roman"/>
        </w:rPr>
        <w:t xml:space="preserve"> URLs</w:t>
      </w:r>
    </w:p>
    <w:p w:rsidR="0017591C" w:rsidRPr="00750668" w:rsidRDefault="0017591C" w:rsidP="0017591C">
      <w:pPr>
        <w:numPr>
          <w:ilvl w:val="0"/>
          <w:numId w:val="1"/>
        </w:numPr>
        <w:spacing w:before="120"/>
        <w:outlineLvl w:val="0"/>
        <w:rPr>
          <w:rFonts w:ascii="Times New Roman" w:hAnsi="Times New Roman"/>
        </w:rPr>
      </w:pPr>
      <w:r w:rsidRPr="00750668">
        <w:rPr>
          <w:rFonts w:ascii="Times New Roman" w:hAnsi="Times New Roman"/>
        </w:rPr>
        <w:t>E-Rate</w:t>
      </w:r>
      <w:r w:rsidRPr="00750668">
        <w:rPr>
          <w:rFonts w:ascii="Times New Roman" w:hAnsi="Times New Roman"/>
          <w:i/>
        </w:rPr>
        <w:t xml:space="preserve"> </w:t>
      </w:r>
      <w:r w:rsidRPr="00750668">
        <w:rPr>
          <w:rFonts w:ascii="Times New Roman" w:hAnsi="Times New Roman"/>
        </w:rPr>
        <w:t>Updates and Reminders</w:t>
      </w:r>
    </w:p>
    <w:p w:rsidR="0017591C" w:rsidRDefault="0017591C" w:rsidP="0017591C">
      <w:pPr>
        <w:numPr>
          <w:ilvl w:val="1"/>
          <w:numId w:val="1"/>
        </w:numPr>
        <w:spacing w:before="20"/>
        <w:contextualSpacing/>
        <w:outlineLvl w:val="0"/>
        <w:rPr>
          <w:rFonts w:ascii="Times New Roman" w:hAnsi="Times New Roman"/>
        </w:rPr>
      </w:pPr>
      <w:r w:rsidRPr="00750668">
        <w:rPr>
          <w:rFonts w:ascii="Times New Roman" w:hAnsi="Times New Roman"/>
        </w:rPr>
        <w:t>Upcoming E-Rate Dates</w:t>
      </w:r>
    </w:p>
    <w:p w:rsidR="0017591C" w:rsidRDefault="0017591C" w:rsidP="0017591C">
      <w:pPr>
        <w:numPr>
          <w:ilvl w:val="1"/>
          <w:numId w:val="1"/>
        </w:numPr>
        <w:spacing w:before="20"/>
        <w:contextualSpacing/>
        <w:outlineLvl w:val="0"/>
        <w:rPr>
          <w:rFonts w:ascii="Times New Roman" w:hAnsi="Times New Roman"/>
        </w:rPr>
      </w:pPr>
      <w:r w:rsidRPr="009A1B7A">
        <w:rPr>
          <w:rFonts w:ascii="Times New Roman" w:hAnsi="Times New Roman"/>
        </w:rPr>
        <w:t xml:space="preserve">FCC Decision </w:t>
      </w:r>
      <w:r>
        <w:rPr>
          <w:rFonts w:ascii="Times New Roman" w:hAnsi="Times New Roman"/>
        </w:rPr>
        <w:t>on Special Construction State Match Funding</w:t>
      </w:r>
    </w:p>
    <w:p w:rsidR="0017591C" w:rsidRPr="00A40E77" w:rsidRDefault="0017591C" w:rsidP="0017591C">
      <w:pPr>
        <w:numPr>
          <w:ilvl w:val="0"/>
          <w:numId w:val="1"/>
        </w:numPr>
        <w:spacing w:before="120"/>
        <w:outlineLvl w:val="0"/>
        <w:rPr>
          <w:rFonts w:ascii="Times New Roman" w:hAnsi="Times New Roman"/>
          <w:b/>
          <w:color w:val="1F497D"/>
          <w:lang w:bidi="ar-SA"/>
        </w:rPr>
      </w:pPr>
      <w:r w:rsidRPr="00A40E77">
        <w:rPr>
          <w:rFonts w:ascii="Times New Roman" w:hAnsi="Times New Roman"/>
        </w:rPr>
        <w:t xml:space="preserve">USAC News Brief Dated </w:t>
      </w:r>
      <w:r>
        <w:rPr>
          <w:rFonts w:ascii="Times New Roman" w:hAnsi="Times New Roman"/>
        </w:rPr>
        <w:t>October 5</w:t>
      </w:r>
      <w:r w:rsidRPr="00A40E77">
        <w:rPr>
          <w:rFonts w:ascii="Times New Roman" w:hAnsi="Times New Roman"/>
        </w:rPr>
        <w:t xml:space="preserve"> – </w:t>
      </w:r>
      <w:r>
        <w:rPr>
          <w:rFonts w:ascii="Times New Roman" w:hAnsi="Times New Roman"/>
        </w:rPr>
        <w:t>Three October 29 Deadlines</w:t>
      </w:r>
    </w:p>
    <w:p w:rsidR="0017591C" w:rsidRPr="00202A8C" w:rsidRDefault="0017591C" w:rsidP="0017591C">
      <w:pPr>
        <w:rPr>
          <w:rFonts w:ascii="Times New Roman" w:hAnsi="Times New Roman"/>
          <w:b/>
          <w:color w:val="1F497D"/>
          <w:sz w:val="36"/>
          <w:szCs w:val="36"/>
        </w:rPr>
      </w:pPr>
      <w:bookmarkStart w:id="10" w:name="_Hlk513284101"/>
      <w:bookmarkEnd w:id="0"/>
      <w:bookmarkEnd w:id="1"/>
    </w:p>
    <w:bookmarkEnd w:id="2"/>
    <w:bookmarkEnd w:id="3"/>
    <w:bookmarkEnd w:id="4"/>
    <w:bookmarkEnd w:id="5"/>
    <w:bookmarkEnd w:id="6"/>
    <w:bookmarkEnd w:id="7"/>
    <w:bookmarkEnd w:id="10"/>
    <w:bookmarkEnd w:id="8"/>
    <w:p w:rsidR="0050701B" w:rsidRDefault="0050701B" w:rsidP="0050701B">
      <w:pPr>
        <w:rPr>
          <w:rFonts w:ascii="Times New Roman" w:hAnsi="Times New Roman"/>
          <w:b/>
          <w:color w:val="1F497D"/>
        </w:rPr>
      </w:pPr>
      <w:r w:rsidRPr="00845032">
        <w:rPr>
          <w:rFonts w:ascii="Times New Roman" w:hAnsi="Times New Roman"/>
          <w:b/>
          <w:color w:val="1F497D"/>
        </w:rPr>
        <w:t>Funding Status – FY 2018</w:t>
      </w:r>
      <w:r>
        <w:rPr>
          <w:rFonts w:ascii="Times New Roman" w:hAnsi="Times New Roman"/>
          <w:b/>
          <w:color w:val="1F497D"/>
        </w:rPr>
        <w:t xml:space="preserve"> and FY 2019</w:t>
      </w:r>
    </w:p>
    <w:p w:rsidR="0050701B" w:rsidRDefault="0050701B" w:rsidP="0050701B">
      <w:pPr>
        <w:rPr>
          <w:rFonts w:ascii="Times New Roman" w:hAnsi="Times New Roman"/>
          <w:b/>
          <w:color w:val="1F497D"/>
        </w:rPr>
      </w:pPr>
    </w:p>
    <w:p w:rsidR="0050701B" w:rsidRPr="00F82867" w:rsidRDefault="0050701B" w:rsidP="0050701B">
      <w:pPr>
        <w:rPr>
          <w:rFonts w:ascii="Times New Roman" w:hAnsi="Times New Roman"/>
          <w:i/>
          <w:color w:val="1F497D"/>
        </w:rPr>
      </w:pPr>
      <w:r w:rsidRPr="00F82867">
        <w:rPr>
          <w:rFonts w:ascii="Times New Roman" w:hAnsi="Times New Roman"/>
          <w:i/>
          <w:color w:val="1F497D"/>
        </w:rPr>
        <w:t>FY 2018:</w:t>
      </w:r>
    </w:p>
    <w:p w:rsidR="0050701B" w:rsidRPr="00845032" w:rsidRDefault="0050701B" w:rsidP="0050701B">
      <w:pPr>
        <w:rPr>
          <w:rFonts w:ascii="Times New Roman" w:hAnsi="Times New Roman"/>
          <w:i/>
          <w:color w:val="1F3864"/>
        </w:rPr>
      </w:pPr>
    </w:p>
    <w:p w:rsidR="00B60124" w:rsidRPr="009D4199" w:rsidRDefault="00B60124" w:rsidP="00B60124">
      <w:pPr>
        <w:rPr>
          <w:rFonts w:ascii="Times New Roman" w:hAnsi="Times New Roman"/>
        </w:rPr>
      </w:pPr>
      <w:r w:rsidRPr="009D4199">
        <w:rPr>
          <w:rFonts w:ascii="Times New Roman" w:hAnsi="Times New Roman"/>
        </w:rPr>
        <w:t xml:space="preserve">USAC issued Wave 26 on </w:t>
      </w:r>
      <w:r>
        <w:rPr>
          <w:rFonts w:ascii="Times New Roman" w:hAnsi="Times New Roman"/>
        </w:rPr>
        <w:t>Friday</w:t>
      </w:r>
      <w:r w:rsidRPr="009D4199">
        <w:rPr>
          <w:rFonts w:ascii="Times New Roman" w:hAnsi="Times New Roman"/>
        </w:rPr>
        <w:t>, October 5</w:t>
      </w:r>
      <w:r w:rsidRPr="009D4199">
        <w:rPr>
          <w:rFonts w:ascii="Times New Roman" w:hAnsi="Times New Roman"/>
          <w:vertAlign w:val="superscript"/>
        </w:rPr>
        <w:t>th</w:t>
      </w:r>
      <w:r w:rsidRPr="009D4199">
        <w:rPr>
          <w:rFonts w:ascii="Times New Roman" w:hAnsi="Times New Roman"/>
        </w:rPr>
        <w:t>.  Cumulative funding as of Wave 26 was</w:t>
      </w:r>
      <w:r w:rsidRPr="009D4199">
        <w:rPr>
          <w:rFonts w:ascii="Times New Roman" w:hAnsi="Times New Roman"/>
          <w:color w:val="000000"/>
        </w:rPr>
        <w:t xml:space="preserve"> $1.82 billion</w:t>
      </w:r>
      <w:bookmarkStart w:id="11" w:name="_Hlk509760088"/>
      <w:bookmarkStart w:id="12" w:name="_Hlk494648364"/>
      <w:bookmarkStart w:id="13" w:name="_Hlk497112828"/>
      <w:bookmarkStart w:id="14" w:name="_Hlk497744663"/>
      <w:bookmarkStart w:id="15" w:name="_Hlk497743614"/>
      <w:bookmarkStart w:id="16" w:name="_Hlk498340708"/>
      <w:bookmarkStart w:id="17" w:name="_Hlk499484321"/>
      <w:bookmarkStart w:id="18" w:name="_Hlk501356872"/>
      <w:bookmarkStart w:id="19" w:name="_Hlk508555962"/>
      <w:bookmarkStart w:id="20" w:name="_Hlk509068311"/>
      <w:bookmarkStart w:id="21" w:name="_Hlk509069254"/>
      <w:bookmarkStart w:id="22" w:name="_Hlk516422613"/>
      <w:bookmarkStart w:id="23" w:name="_Hlk516422805"/>
      <w:bookmarkStart w:id="24" w:name="_Hlk517680487"/>
      <w:r>
        <w:rPr>
          <w:rFonts w:ascii="Times New Roman" w:hAnsi="Times New Roman"/>
          <w:color w:val="000000"/>
        </w:rPr>
        <w:t>.</w:t>
      </w:r>
    </w:p>
    <w:p w:rsidR="00B60124" w:rsidRPr="00136B70" w:rsidRDefault="00B60124" w:rsidP="00B60124">
      <w:pPr>
        <w:rPr>
          <w:rFonts w:ascii="Times New Roman" w:hAnsi="Times New Roman"/>
        </w:rPr>
      </w:pPr>
      <w:bookmarkStart w:id="25" w:name="_Hlk526777271"/>
    </w:p>
    <w:p w:rsidR="00B60124" w:rsidRPr="00136B70" w:rsidRDefault="00B60124" w:rsidP="00B60124">
      <w:pPr>
        <w:rPr>
          <w:rFonts w:ascii="Times New Roman" w:hAnsi="Times New Roman"/>
          <w:i/>
          <w:color w:val="1F497D"/>
        </w:rPr>
      </w:pPr>
      <w:r w:rsidRPr="00136B70">
        <w:rPr>
          <w:rFonts w:ascii="Times New Roman" w:hAnsi="Times New Roman"/>
          <w:i/>
          <w:color w:val="1F497D"/>
        </w:rPr>
        <w:t>FY 2019:</w:t>
      </w:r>
    </w:p>
    <w:p w:rsidR="00B60124" w:rsidRPr="00136B70" w:rsidRDefault="00B60124" w:rsidP="00B60124">
      <w:pPr>
        <w:rPr>
          <w:rFonts w:ascii="Times New Roman" w:hAnsi="Times New Roman"/>
          <w:i/>
          <w:color w:val="1F3864"/>
        </w:rPr>
      </w:pPr>
    </w:p>
    <w:p w:rsidR="00B60124" w:rsidRPr="00136B70" w:rsidRDefault="00B60124" w:rsidP="00B60124">
      <w:pPr>
        <w:rPr>
          <w:rFonts w:ascii="Times New Roman" w:hAnsi="Times New Roman"/>
          <w:color w:val="000000"/>
          <w:shd w:val="clear" w:color="auto" w:fill="FFFFFF"/>
        </w:rPr>
      </w:pPr>
      <w:r w:rsidRPr="00136B70">
        <w:rPr>
          <w:rFonts w:ascii="Times New Roman" w:hAnsi="Times New Roman"/>
        </w:rPr>
        <w:t>The administrative window opened October 1</w:t>
      </w:r>
      <w:r w:rsidRPr="00136B70">
        <w:rPr>
          <w:rFonts w:ascii="Times New Roman" w:hAnsi="Times New Roman"/>
          <w:vertAlign w:val="superscript"/>
        </w:rPr>
        <w:t>st</w:t>
      </w:r>
      <w:r w:rsidRPr="00136B70">
        <w:rPr>
          <w:rFonts w:ascii="Times New Roman" w:hAnsi="Times New Roman"/>
        </w:rPr>
        <w:t xml:space="preserve">.  As explained </w:t>
      </w:r>
      <w:r w:rsidRPr="00136B70">
        <w:rPr>
          <w:rFonts w:ascii="Times New Roman" w:hAnsi="Times New Roman"/>
          <w:color w:val="000000"/>
          <w:shd w:val="clear" w:color="auto" w:fill="FFFFFF"/>
        </w:rPr>
        <w:t xml:space="preserve">in </w:t>
      </w:r>
      <w:hyperlink r:id="rId8" w:history="1">
        <w:r w:rsidRPr="00136B70">
          <w:rPr>
            <w:rStyle w:val="Hyperlink"/>
            <w:rFonts w:ascii="Times New Roman" w:hAnsi="Times New Roman"/>
          </w:rPr>
          <w:t>USAC’s Schools and Libraries News Brief of September 28</w:t>
        </w:r>
        <w:r w:rsidRPr="00136B70">
          <w:rPr>
            <w:rStyle w:val="Hyperlink"/>
            <w:rFonts w:ascii="Times New Roman" w:hAnsi="Times New Roman"/>
            <w:vertAlign w:val="superscript"/>
          </w:rPr>
          <w:t>th</w:t>
        </w:r>
      </w:hyperlink>
      <w:r w:rsidRPr="00136B70">
        <w:rPr>
          <w:rStyle w:val="Hyperlink"/>
          <w:rFonts w:ascii="Times New Roman" w:hAnsi="Times New Roman"/>
          <w:color w:val="auto"/>
          <w:u w:val="none"/>
        </w:rPr>
        <w:t xml:space="preserve">, this three-month window gives applicants an opportunity </w:t>
      </w:r>
      <w:r w:rsidRPr="00136B70">
        <w:rPr>
          <w:rFonts w:ascii="Times New Roman" w:hAnsi="Times New Roman"/>
          <w:color w:val="000000"/>
          <w:shd w:val="clear" w:color="auto" w:fill="FFFFFF"/>
        </w:rPr>
        <w:t>to update their EPC entity profiles (including NSLP information for schools and school districts) in preparation for FY 2019 applications.  The administrative window will remain open until roughly January 7</w:t>
      </w:r>
      <w:r w:rsidRPr="00136B70">
        <w:rPr>
          <w:rFonts w:ascii="Times New Roman" w:hAnsi="Times New Roman"/>
          <w:color w:val="000000"/>
          <w:shd w:val="clear" w:color="auto" w:fill="FFFFFF"/>
          <w:vertAlign w:val="superscript"/>
        </w:rPr>
        <w:t>th</w:t>
      </w:r>
      <w:r w:rsidRPr="00136B70">
        <w:rPr>
          <w:rFonts w:ascii="Times New Roman" w:hAnsi="Times New Roman"/>
          <w:color w:val="000000"/>
          <w:shd w:val="clear" w:color="auto" w:fill="FFFFFF"/>
        </w:rPr>
        <w:t xml:space="preserve"> at which point EPC entity profiles will be locked during the Form 471 application window (estimated to be January 10</w:t>
      </w:r>
      <w:r w:rsidRPr="00136B70">
        <w:rPr>
          <w:rFonts w:ascii="Times New Roman" w:hAnsi="Times New Roman"/>
          <w:color w:val="000000"/>
          <w:shd w:val="clear" w:color="auto" w:fill="FFFFFF"/>
          <w:vertAlign w:val="superscript"/>
        </w:rPr>
        <w:t>th</w:t>
      </w:r>
      <w:r w:rsidRPr="00136B70">
        <w:rPr>
          <w:rFonts w:ascii="Times New Roman" w:hAnsi="Times New Roman"/>
          <w:color w:val="000000"/>
          <w:shd w:val="clear" w:color="auto" w:fill="FFFFFF"/>
        </w:rPr>
        <w:t xml:space="preserve"> – March 20</w:t>
      </w:r>
      <w:r w:rsidRPr="00136B70">
        <w:rPr>
          <w:rFonts w:ascii="Times New Roman" w:hAnsi="Times New Roman"/>
          <w:color w:val="000000"/>
          <w:shd w:val="clear" w:color="auto" w:fill="FFFFFF"/>
          <w:vertAlign w:val="superscript"/>
        </w:rPr>
        <w:t>th</w:t>
      </w:r>
      <w:r w:rsidRPr="00136B70">
        <w:rPr>
          <w:rFonts w:ascii="Times New Roman" w:hAnsi="Times New Roman"/>
          <w:color w:val="000000"/>
          <w:shd w:val="clear" w:color="auto" w:fill="FFFFFF"/>
        </w:rPr>
        <w:t>).</w:t>
      </w:r>
    </w:p>
    <w:p w:rsidR="00B60124" w:rsidRPr="00136B70" w:rsidRDefault="00B60124" w:rsidP="00B60124">
      <w:pPr>
        <w:rPr>
          <w:rFonts w:ascii="Times New Roman" w:hAnsi="Times New Roman"/>
          <w:b/>
          <w:color w:val="1F497D"/>
          <w:sz w:val="36"/>
          <w:szCs w:val="36"/>
        </w:rPr>
      </w:pPr>
      <w:bookmarkStart w:id="26" w:name="_Hlk514143108"/>
      <w:bookmarkStart w:id="27" w:name="_Hlk514143072"/>
      <w:bookmarkEnd w:id="11"/>
    </w:p>
    <w:p w:rsidR="00B60124" w:rsidRPr="00136B70" w:rsidRDefault="00B60124" w:rsidP="00B60124">
      <w:pPr>
        <w:rPr>
          <w:rFonts w:ascii="Times New Roman" w:hAnsi="Times New Roman"/>
          <w:b/>
          <w:color w:val="1F497D"/>
        </w:rPr>
      </w:pPr>
      <w:bookmarkStart w:id="28" w:name="_Hlk525483677"/>
      <w:r w:rsidRPr="00136B70">
        <w:rPr>
          <w:rFonts w:ascii="Times New Roman" w:hAnsi="Times New Roman"/>
          <w:b/>
          <w:color w:val="1F497D"/>
        </w:rPr>
        <w:t>Updates on USAC’s E-Rate Productivity Center and Legacy System</w:t>
      </w:r>
      <w:bookmarkStart w:id="29" w:name="_Hlk500510421"/>
    </w:p>
    <w:p w:rsidR="00B60124" w:rsidRPr="00136B70" w:rsidRDefault="00B60124" w:rsidP="00B60124">
      <w:pPr>
        <w:rPr>
          <w:rFonts w:ascii="Times New Roman" w:hAnsi="Times New Roman"/>
          <w:b/>
          <w:color w:val="1F497D"/>
        </w:rPr>
      </w:pPr>
    </w:p>
    <w:p w:rsidR="00B60124" w:rsidRPr="00136B70" w:rsidRDefault="00B60124" w:rsidP="00B60124">
      <w:pPr>
        <w:rPr>
          <w:rFonts w:ascii="Times New Roman" w:hAnsi="Times New Roman"/>
          <w:b/>
          <w:i/>
          <w:color w:val="1F497D"/>
        </w:rPr>
      </w:pPr>
      <w:r w:rsidRPr="00136B70">
        <w:rPr>
          <w:rFonts w:ascii="Times New Roman" w:hAnsi="Times New Roman"/>
          <w:i/>
          <w:color w:val="1F497D"/>
        </w:rPr>
        <w:t>Using the New IDER Tool:</w:t>
      </w:r>
    </w:p>
    <w:bookmarkEnd w:id="29"/>
    <w:p w:rsidR="00B60124" w:rsidRPr="00136B70" w:rsidRDefault="00B60124" w:rsidP="00B60124">
      <w:pPr>
        <w:rPr>
          <w:rFonts w:ascii="Times New Roman" w:hAnsi="Times New Roman"/>
          <w:color w:val="1F497D"/>
          <w:shd w:val="clear" w:color="auto" w:fill="FFFFFF"/>
        </w:rPr>
      </w:pPr>
    </w:p>
    <w:p w:rsidR="00B60124" w:rsidRPr="00136B70" w:rsidRDefault="00B60124" w:rsidP="00B60124">
      <w:pPr>
        <w:rPr>
          <w:rFonts w:ascii="Times New Roman" w:hAnsi="Times New Roman"/>
          <w:color w:val="000000"/>
          <w:shd w:val="clear" w:color="auto" w:fill="FFFFFF"/>
        </w:rPr>
      </w:pPr>
      <w:r w:rsidRPr="00136B70">
        <w:rPr>
          <w:rFonts w:ascii="Times New Roman" w:hAnsi="Times New Roman"/>
          <w:color w:val="000000"/>
          <w:shd w:val="clear" w:color="auto" w:fill="FFFFFF"/>
        </w:rPr>
        <w:t>USAC’s new Invoice Deadline Extension Request (“IDER”) tool is now available in EPC.  The tool permits applicants and service providers to request automatic 120-day invoice deadline extensions for FRNs from FY 2016 forward.  Invoice extensions for earlier funding years may be requested, as before, through the legacy BEAR system.  Please remember that IDERs must be filed on or before the original invoice deadlines.  The next key invoice deadline is October 29</w:t>
      </w:r>
      <w:r w:rsidRPr="00136B70">
        <w:rPr>
          <w:rFonts w:ascii="Times New Roman" w:hAnsi="Times New Roman"/>
          <w:color w:val="000000"/>
          <w:shd w:val="clear" w:color="auto" w:fill="FFFFFF"/>
          <w:vertAlign w:val="superscript"/>
        </w:rPr>
        <w:t>th</w:t>
      </w:r>
      <w:r w:rsidRPr="00136B70">
        <w:rPr>
          <w:rFonts w:ascii="Times New Roman" w:hAnsi="Times New Roman"/>
          <w:color w:val="000000"/>
          <w:shd w:val="clear" w:color="auto" w:fill="FFFFFF"/>
        </w:rPr>
        <w:t xml:space="preserve"> for FY 2017 recurring service FRNs.</w:t>
      </w:r>
    </w:p>
    <w:p w:rsidR="00B60124" w:rsidRPr="00136B70" w:rsidRDefault="00B60124" w:rsidP="00B60124">
      <w:pPr>
        <w:rPr>
          <w:rFonts w:ascii="Times New Roman" w:hAnsi="Times New Roman"/>
          <w:color w:val="000000"/>
          <w:shd w:val="clear" w:color="auto" w:fill="FFFFFF"/>
        </w:rPr>
      </w:pPr>
    </w:p>
    <w:p w:rsidR="00B60124" w:rsidRPr="00136B70" w:rsidRDefault="00B60124" w:rsidP="00B60124">
      <w:pPr>
        <w:rPr>
          <w:rFonts w:ascii="Times New Roman" w:hAnsi="Times New Roman"/>
          <w:color w:val="000000"/>
          <w:shd w:val="clear" w:color="auto" w:fill="FFFFFF"/>
        </w:rPr>
      </w:pPr>
      <w:r w:rsidRPr="00136B70">
        <w:rPr>
          <w:rFonts w:ascii="Times New Roman" w:hAnsi="Times New Roman"/>
          <w:color w:val="000000"/>
          <w:shd w:val="clear" w:color="auto" w:fill="FFFFFF"/>
        </w:rPr>
        <w:t>The IDER tool is accessed from the applicant page using the pull-down menu in the upper righthand corner.</w:t>
      </w:r>
    </w:p>
    <w:p w:rsidR="00B60124" w:rsidRPr="00136B70" w:rsidRDefault="00B60124" w:rsidP="00B60124">
      <w:pPr>
        <w:rPr>
          <w:rFonts w:ascii="Times New Roman" w:hAnsi="Times New Roman"/>
          <w:color w:val="000000"/>
          <w:shd w:val="clear" w:color="auto" w:fill="FFFFFF"/>
        </w:rPr>
      </w:pPr>
    </w:p>
    <w:p w:rsidR="00B60124" w:rsidRPr="00136B70" w:rsidRDefault="00B60124" w:rsidP="00B60124">
      <w:pPr>
        <w:ind w:left="720"/>
        <w:rPr>
          <w:rFonts w:ascii="Times New Roman" w:hAnsi="Times New Roman"/>
          <w:color w:val="000000"/>
          <w:shd w:val="clear" w:color="auto" w:fill="FFFFFF"/>
        </w:rPr>
      </w:pPr>
      <w:r w:rsidRPr="00136B70">
        <w:rPr>
          <w:rFonts w:ascii="Times New Roman" w:hAnsi="Times New Roman"/>
          <w:noProof/>
        </w:rPr>
        <w:lastRenderedPageBreak/>
        <w:drawing>
          <wp:inline distT="0" distB="0" distL="0" distR="0" wp14:anchorId="046F1B6D" wp14:editId="357BD7B3">
            <wp:extent cx="4998720" cy="1380210"/>
            <wp:effectExtent l="0" t="0" r="0" b="0"/>
            <wp:docPr id="2" name="Picture 2" descr="C:\Users\WINSTO~1.HIM\AppData\Local\Temp\SNAGHTML14bad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STO~1.HIM\AppData\Local\Temp\SNAGHTML14badd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2994" cy="1389673"/>
                    </a:xfrm>
                    <a:prstGeom prst="rect">
                      <a:avLst/>
                    </a:prstGeom>
                    <a:noFill/>
                    <a:ln>
                      <a:noFill/>
                    </a:ln>
                  </pic:spPr>
                </pic:pic>
              </a:graphicData>
            </a:graphic>
          </wp:inline>
        </w:drawing>
      </w:r>
    </w:p>
    <w:p w:rsidR="00B60124" w:rsidRPr="00136B70" w:rsidRDefault="00B60124" w:rsidP="00B60124">
      <w:pPr>
        <w:rPr>
          <w:rFonts w:ascii="Times New Roman" w:hAnsi="Times New Roman"/>
          <w:color w:val="000000"/>
          <w:shd w:val="clear" w:color="auto" w:fill="FFFFFF"/>
        </w:rPr>
      </w:pPr>
    </w:p>
    <w:p w:rsidR="00B60124" w:rsidRPr="00136B70" w:rsidRDefault="00B60124" w:rsidP="00B60124">
      <w:pPr>
        <w:rPr>
          <w:rFonts w:ascii="Times New Roman" w:hAnsi="Times New Roman"/>
          <w:color w:val="000000"/>
          <w:shd w:val="clear" w:color="auto" w:fill="FFFFFF"/>
        </w:rPr>
      </w:pPr>
      <w:r w:rsidRPr="00136B70">
        <w:rPr>
          <w:rFonts w:ascii="Times New Roman" w:hAnsi="Times New Roman"/>
          <w:color w:val="000000"/>
          <w:shd w:val="clear" w:color="auto" w:fill="FFFFFF"/>
        </w:rPr>
        <w:t>Extensions may be requested for a list of FRNs, each separated by a comma.  Pre-submission, click the “CHECK ELIGIBILITY” button.</w:t>
      </w:r>
    </w:p>
    <w:p w:rsidR="00B60124" w:rsidRPr="00136B70" w:rsidRDefault="00B60124" w:rsidP="00B60124">
      <w:pPr>
        <w:rPr>
          <w:rFonts w:ascii="Times New Roman" w:hAnsi="Times New Roman"/>
          <w:color w:val="000000"/>
          <w:shd w:val="clear" w:color="auto" w:fill="FFFFFF"/>
        </w:rPr>
      </w:pPr>
    </w:p>
    <w:p w:rsidR="00B60124" w:rsidRPr="00136B70" w:rsidRDefault="00B60124" w:rsidP="00B60124">
      <w:pPr>
        <w:ind w:left="720"/>
        <w:rPr>
          <w:rFonts w:ascii="Times New Roman" w:hAnsi="Times New Roman"/>
          <w:color w:val="000000"/>
          <w:shd w:val="clear" w:color="auto" w:fill="FFFFFF"/>
        </w:rPr>
      </w:pPr>
      <w:r w:rsidRPr="00136B70">
        <w:rPr>
          <w:rFonts w:ascii="Times New Roman" w:hAnsi="Times New Roman"/>
          <w:noProof/>
        </w:rPr>
        <w:drawing>
          <wp:inline distT="0" distB="0" distL="0" distR="0" wp14:anchorId="6B0EC338" wp14:editId="30642957">
            <wp:extent cx="4917142" cy="2209800"/>
            <wp:effectExtent l="0" t="0" r="0" b="0"/>
            <wp:docPr id="3" name="Picture 3" descr="C:\Users\WINSTO~1.HIM\AppData\Local\Temp\SNAGHTML15458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STO~1.HIM\AppData\Local\Temp\SNAGHTML154583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27177" cy="2214310"/>
                    </a:xfrm>
                    <a:prstGeom prst="rect">
                      <a:avLst/>
                    </a:prstGeom>
                    <a:noFill/>
                    <a:ln>
                      <a:noFill/>
                    </a:ln>
                  </pic:spPr>
                </pic:pic>
              </a:graphicData>
            </a:graphic>
          </wp:inline>
        </w:drawing>
      </w:r>
    </w:p>
    <w:p w:rsidR="00B60124" w:rsidRPr="00136B70" w:rsidRDefault="00B60124" w:rsidP="00B60124">
      <w:pPr>
        <w:rPr>
          <w:rFonts w:ascii="Times New Roman" w:hAnsi="Times New Roman"/>
          <w:color w:val="000000"/>
          <w:shd w:val="clear" w:color="auto" w:fill="FFFFFF"/>
        </w:rPr>
      </w:pPr>
    </w:p>
    <w:p w:rsidR="00B60124" w:rsidRPr="00136B70" w:rsidRDefault="00B60124" w:rsidP="00B60124">
      <w:pPr>
        <w:rPr>
          <w:rFonts w:ascii="Times New Roman" w:hAnsi="Times New Roman"/>
          <w:color w:val="000000"/>
          <w:shd w:val="clear" w:color="auto" w:fill="FFFFFF"/>
        </w:rPr>
      </w:pPr>
      <w:r w:rsidRPr="00136B70">
        <w:rPr>
          <w:rFonts w:ascii="Times New Roman" w:hAnsi="Times New Roman"/>
          <w:color w:val="000000"/>
          <w:shd w:val="clear" w:color="auto" w:fill="FFFFFF"/>
        </w:rPr>
        <w:t>Review the results to make sure that extensions are eligible for those FRNs, then “SUBMIT” the request.</w:t>
      </w:r>
    </w:p>
    <w:p w:rsidR="00B60124" w:rsidRPr="00136B70" w:rsidRDefault="00B60124" w:rsidP="00B60124">
      <w:pPr>
        <w:rPr>
          <w:rFonts w:ascii="Times New Roman" w:hAnsi="Times New Roman"/>
          <w:color w:val="000000"/>
          <w:shd w:val="clear" w:color="auto" w:fill="FFFFFF"/>
        </w:rPr>
      </w:pPr>
    </w:p>
    <w:p w:rsidR="00B60124" w:rsidRPr="00136B70" w:rsidRDefault="00B60124" w:rsidP="00B60124">
      <w:pPr>
        <w:ind w:left="720"/>
        <w:rPr>
          <w:rFonts w:ascii="Times New Roman" w:hAnsi="Times New Roman"/>
          <w:color w:val="000000"/>
          <w:shd w:val="clear" w:color="auto" w:fill="FFFFFF"/>
        </w:rPr>
      </w:pPr>
      <w:r w:rsidRPr="00136B70">
        <w:rPr>
          <w:rFonts w:ascii="Times New Roman" w:hAnsi="Times New Roman"/>
          <w:noProof/>
        </w:rPr>
        <w:drawing>
          <wp:inline distT="0" distB="0" distL="0" distR="0" wp14:anchorId="0D92BAF6" wp14:editId="511B265D">
            <wp:extent cx="5323419" cy="2423160"/>
            <wp:effectExtent l="0" t="0" r="0" b="0"/>
            <wp:docPr id="4" name="Picture 4" descr="C:\Users\WINSTO~1.HIM\AppData\Local\Temp\SNAGHTML15ca8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STO~1.HIM\AppData\Local\Temp\SNAGHTML15ca88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2620" cy="2427348"/>
                    </a:xfrm>
                    <a:prstGeom prst="rect">
                      <a:avLst/>
                    </a:prstGeom>
                    <a:noFill/>
                    <a:ln>
                      <a:noFill/>
                    </a:ln>
                  </pic:spPr>
                </pic:pic>
              </a:graphicData>
            </a:graphic>
          </wp:inline>
        </w:drawing>
      </w:r>
    </w:p>
    <w:p w:rsidR="00B60124" w:rsidRPr="00136B70" w:rsidRDefault="00B60124" w:rsidP="00B60124">
      <w:pPr>
        <w:ind w:left="720"/>
        <w:rPr>
          <w:rFonts w:ascii="Times New Roman" w:hAnsi="Times New Roman"/>
          <w:color w:val="000000"/>
          <w:shd w:val="clear" w:color="auto" w:fill="FFFFFF"/>
        </w:rPr>
      </w:pPr>
    </w:p>
    <w:p w:rsidR="00B60124" w:rsidRPr="00136B70" w:rsidRDefault="00B60124" w:rsidP="00B60124">
      <w:pPr>
        <w:rPr>
          <w:rFonts w:ascii="Times New Roman" w:hAnsi="Times New Roman"/>
          <w:color w:val="000000"/>
          <w:shd w:val="clear" w:color="auto" w:fill="FFFFFF"/>
        </w:rPr>
      </w:pPr>
      <w:r w:rsidRPr="00136B70">
        <w:rPr>
          <w:rFonts w:ascii="Times New Roman" w:hAnsi="Times New Roman"/>
          <w:color w:val="000000"/>
          <w:shd w:val="clear" w:color="auto" w:fill="FFFFFF"/>
        </w:rPr>
        <w:t>Please note one potentially confusing aspect on extended invoice deadlines.  If the new IDER tool is used to extend the Current Invoice Deadline Date of 10/29/2019, the Extended Invoice Deadline Date will be 2/</w:t>
      </w:r>
      <w:r w:rsidRPr="00136B70">
        <w:rPr>
          <w:rFonts w:ascii="Times New Roman" w:hAnsi="Times New Roman"/>
          <w:b/>
          <w:color w:val="000000"/>
          <w:shd w:val="clear" w:color="auto" w:fill="FFFFFF"/>
        </w:rPr>
        <w:t>26</w:t>
      </w:r>
      <w:r w:rsidRPr="00136B70">
        <w:rPr>
          <w:rFonts w:ascii="Times New Roman" w:hAnsi="Times New Roman"/>
          <w:color w:val="000000"/>
          <w:shd w:val="clear" w:color="auto" w:fill="FFFFFF"/>
        </w:rPr>
        <w:t xml:space="preserve">/2019.  Applicants who had previously requested IDERs using the legacy BEAR </w:t>
      </w:r>
      <w:r w:rsidRPr="00136B70">
        <w:rPr>
          <w:rFonts w:ascii="Times New Roman" w:hAnsi="Times New Roman"/>
          <w:color w:val="000000"/>
          <w:shd w:val="clear" w:color="auto" w:fill="FFFFFF"/>
        </w:rPr>
        <w:lastRenderedPageBreak/>
        <w:t>system may instead see extended deadline dates of 2/</w:t>
      </w:r>
      <w:r w:rsidRPr="00136B70">
        <w:rPr>
          <w:rFonts w:ascii="Times New Roman" w:hAnsi="Times New Roman"/>
          <w:b/>
          <w:color w:val="000000"/>
          <w:shd w:val="clear" w:color="auto" w:fill="FFFFFF"/>
        </w:rPr>
        <w:t>25</w:t>
      </w:r>
      <w:r w:rsidRPr="00136B70">
        <w:rPr>
          <w:rFonts w:ascii="Times New Roman" w:hAnsi="Times New Roman"/>
          <w:color w:val="000000"/>
          <w:shd w:val="clear" w:color="auto" w:fill="FFFFFF"/>
        </w:rPr>
        <w:t xml:space="preserve">/2019.  These day earlier deadlines are still being displayed in the </w:t>
      </w:r>
      <w:hyperlink r:id="rId12" w:history="1">
        <w:r w:rsidRPr="00136B70">
          <w:rPr>
            <w:rStyle w:val="Hyperlink"/>
            <w:rFonts w:ascii="Times New Roman" w:hAnsi="Times New Roman"/>
            <w:shd w:val="clear" w:color="auto" w:fill="FFFFFF"/>
          </w:rPr>
          <w:t>FRN Extension Table</w:t>
        </w:r>
      </w:hyperlink>
      <w:r w:rsidRPr="00136B70">
        <w:rPr>
          <w:rFonts w:ascii="Times New Roman" w:hAnsi="Times New Roman"/>
          <w:color w:val="000000"/>
          <w:shd w:val="clear" w:color="auto" w:fill="FFFFFF"/>
        </w:rPr>
        <w:t>.  We expect USAC to correct this discrepancy and have been assured that the 26</w:t>
      </w:r>
      <w:r w:rsidRPr="00136B70">
        <w:rPr>
          <w:rFonts w:ascii="Times New Roman" w:hAnsi="Times New Roman"/>
          <w:color w:val="000000"/>
          <w:shd w:val="clear" w:color="auto" w:fill="FFFFFF"/>
          <w:vertAlign w:val="superscript"/>
        </w:rPr>
        <w:t>th</w:t>
      </w:r>
      <w:r w:rsidRPr="00136B70">
        <w:rPr>
          <w:rFonts w:ascii="Times New Roman" w:hAnsi="Times New Roman"/>
          <w:color w:val="000000"/>
          <w:shd w:val="clear" w:color="auto" w:fill="FFFFFF"/>
        </w:rPr>
        <w:t xml:space="preserve"> is the correct deadline extension date for all related FRNs — not that applicants should be pushing the boundary of any E-rate deadline.</w:t>
      </w:r>
    </w:p>
    <w:p w:rsidR="00B60124" w:rsidRPr="00136B70" w:rsidRDefault="00B60124" w:rsidP="00B60124">
      <w:pPr>
        <w:rPr>
          <w:rFonts w:ascii="Times New Roman" w:hAnsi="Times New Roman"/>
          <w:color w:val="000000"/>
          <w:shd w:val="clear" w:color="auto" w:fill="FFFFFF"/>
        </w:rPr>
      </w:pPr>
    </w:p>
    <w:p w:rsidR="00B60124" w:rsidRPr="00136B70" w:rsidRDefault="00B60124" w:rsidP="00B60124">
      <w:pPr>
        <w:rPr>
          <w:rFonts w:ascii="Times New Roman" w:hAnsi="Times New Roman"/>
          <w:b/>
          <w:i/>
          <w:color w:val="1F497D"/>
        </w:rPr>
      </w:pPr>
      <w:r w:rsidRPr="00136B70">
        <w:rPr>
          <w:rFonts w:ascii="Times New Roman" w:hAnsi="Times New Roman"/>
          <w:i/>
          <w:color w:val="1F497D"/>
        </w:rPr>
        <w:t>Uploading Multiple RFP Documents into a Form 470:</w:t>
      </w:r>
    </w:p>
    <w:p w:rsidR="00B60124" w:rsidRPr="00136B70" w:rsidRDefault="00B60124" w:rsidP="00B60124">
      <w:pPr>
        <w:rPr>
          <w:rFonts w:ascii="Times New Roman" w:hAnsi="Times New Roman"/>
          <w:color w:val="1F497D"/>
          <w:shd w:val="clear" w:color="auto" w:fill="FFFFFF"/>
        </w:rPr>
      </w:pPr>
    </w:p>
    <w:p w:rsidR="00B60124" w:rsidRPr="00136B70" w:rsidRDefault="00B60124" w:rsidP="00B60124">
      <w:pPr>
        <w:rPr>
          <w:rFonts w:ascii="Times New Roman" w:hAnsi="Times New Roman"/>
          <w:color w:val="000000"/>
          <w:shd w:val="clear" w:color="auto" w:fill="FFFFFF"/>
        </w:rPr>
      </w:pPr>
      <w:r w:rsidRPr="00136B70">
        <w:rPr>
          <w:rFonts w:ascii="Times New Roman" w:hAnsi="Times New Roman"/>
          <w:color w:val="000000"/>
          <w:shd w:val="clear" w:color="auto" w:fill="FFFFFF"/>
        </w:rPr>
        <w:t>Competitive bidding rules require applicants to upload all RFP-related documents (including supplementary information) into their associated Form 470s.  Failure to do so may result in funding denials.  Attempts to upload multiple documents during the same EPC session, however, may generate an error message such as:</w:t>
      </w:r>
    </w:p>
    <w:p w:rsidR="00B60124" w:rsidRPr="00136B70" w:rsidRDefault="00B60124" w:rsidP="00B60124">
      <w:pPr>
        <w:rPr>
          <w:rFonts w:ascii="Times New Roman" w:hAnsi="Times New Roman"/>
          <w:color w:val="000000"/>
          <w:shd w:val="clear" w:color="auto" w:fill="FFFFFF"/>
        </w:rPr>
      </w:pPr>
    </w:p>
    <w:p w:rsidR="00B60124" w:rsidRPr="00136B70" w:rsidRDefault="00B60124" w:rsidP="00B60124">
      <w:pPr>
        <w:rPr>
          <w:rFonts w:ascii="Times New Roman" w:hAnsi="Times New Roman"/>
          <w:color w:val="000000"/>
          <w:shd w:val="clear" w:color="auto" w:fill="FFFFFF"/>
        </w:rPr>
      </w:pPr>
      <w:r w:rsidRPr="00136B70">
        <w:rPr>
          <w:rFonts w:ascii="Times New Roman" w:hAnsi="Times New Roman"/>
          <w:color w:val="000000"/>
          <w:shd w:val="clear" w:color="auto" w:fill="FFFFFF"/>
        </w:rPr>
        <w:tab/>
      </w:r>
      <w:r w:rsidRPr="00136B70">
        <w:rPr>
          <w:rFonts w:ascii="Times New Roman" w:hAnsi="Times New Roman"/>
          <w:color w:val="000000"/>
          <w:shd w:val="clear" w:color="auto" w:fill="FFFFFF"/>
        </w:rPr>
        <w:tab/>
      </w:r>
      <w:r w:rsidRPr="00136B70">
        <w:rPr>
          <w:rFonts w:ascii="Times New Roman" w:hAnsi="Times New Roman"/>
          <w:noProof/>
        </w:rPr>
        <w:drawing>
          <wp:inline distT="0" distB="0" distL="0" distR="0" wp14:anchorId="199BA411" wp14:editId="02F1D155">
            <wp:extent cx="4319126" cy="684024"/>
            <wp:effectExtent l="0" t="0" r="5715" b="1905"/>
            <wp:docPr id="1" name="Picture 1" descr="cid:image003.jpg@01D45716.B30B0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45716.B30B0D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475630" cy="708810"/>
                    </a:xfrm>
                    <a:prstGeom prst="rect">
                      <a:avLst/>
                    </a:prstGeom>
                    <a:noFill/>
                    <a:ln>
                      <a:noFill/>
                    </a:ln>
                  </pic:spPr>
                </pic:pic>
              </a:graphicData>
            </a:graphic>
          </wp:inline>
        </w:drawing>
      </w:r>
    </w:p>
    <w:p w:rsidR="00B60124" w:rsidRPr="00136B70" w:rsidRDefault="00B60124" w:rsidP="00B60124">
      <w:pPr>
        <w:rPr>
          <w:rFonts w:ascii="Times New Roman" w:hAnsi="Times New Roman"/>
          <w:color w:val="000000"/>
          <w:shd w:val="clear" w:color="auto" w:fill="FFFFFF"/>
        </w:rPr>
      </w:pPr>
    </w:p>
    <w:p w:rsidR="00B60124" w:rsidRPr="00136B70" w:rsidRDefault="00B60124" w:rsidP="00B60124">
      <w:pPr>
        <w:spacing w:after="200"/>
        <w:rPr>
          <w:rFonts w:ascii="Times New Roman" w:hAnsi="Times New Roman"/>
          <w:color w:val="000000"/>
          <w:shd w:val="clear" w:color="auto" w:fill="FFFFFF"/>
        </w:rPr>
      </w:pPr>
      <w:r w:rsidRPr="00136B70">
        <w:rPr>
          <w:rFonts w:ascii="Times New Roman" w:hAnsi="Times New Roman"/>
          <w:color w:val="000000"/>
          <w:shd w:val="clear" w:color="auto" w:fill="FFFFFF"/>
        </w:rPr>
        <w:t>There are several approaches to solving this problem, including:</w:t>
      </w:r>
    </w:p>
    <w:p w:rsidR="00B60124" w:rsidRPr="00136B70" w:rsidRDefault="00B60124" w:rsidP="00B60124">
      <w:pPr>
        <w:pStyle w:val="ListParagraph"/>
        <w:numPr>
          <w:ilvl w:val="0"/>
          <w:numId w:val="2"/>
        </w:numPr>
        <w:spacing w:after="120"/>
        <w:contextualSpacing w:val="0"/>
        <w:rPr>
          <w:rFonts w:ascii="Times New Roman" w:hAnsi="Times New Roman"/>
          <w:color w:val="000000"/>
          <w:shd w:val="clear" w:color="auto" w:fill="FFFFFF"/>
        </w:rPr>
      </w:pPr>
      <w:r w:rsidRPr="00136B70">
        <w:rPr>
          <w:rFonts w:ascii="Times New Roman" w:hAnsi="Times New Roman"/>
          <w:color w:val="000000"/>
          <w:shd w:val="clear" w:color="auto" w:fill="FFFFFF"/>
        </w:rPr>
        <w:t>Combine multiple documents into a single ZIP file requiring only one upload.</w:t>
      </w:r>
    </w:p>
    <w:p w:rsidR="00B60124" w:rsidRPr="00136B70" w:rsidRDefault="00B60124" w:rsidP="00B60124">
      <w:pPr>
        <w:pStyle w:val="ListParagraph"/>
        <w:numPr>
          <w:ilvl w:val="0"/>
          <w:numId w:val="2"/>
        </w:numPr>
        <w:spacing w:after="120"/>
        <w:contextualSpacing w:val="0"/>
        <w:rPr>
          <w:rFonts w:ascii="Times New Roman" w:hAnsi="Times New Roman"/>
          <w:color w:val="000000"/>
          <w:shd w:val="clear" w:color="auto" w:fill="FFFFFF"/>
        </w:rPr>
      </w:pPr>
      <w:r w:rsidRPr="00136B70">
        <w:rPr>
          <w:rFonts w:ascii="Times New Roman" w:hAnsi="Times New Roman"/>
          <w:color w:val="000000"/>
          <w:shd w:val="clear" w:color="auto" w:fill="FFFFFF"/>
        </w:rPr>
        <w:t>Start a new EPC session by logging out and logging back in.  This approach normally works but becomes tedious if more than a couple of documents are involved.</w:t>
      </w:r>
    </w:p>
    <w:p w:rsidR="00B60124" w:rsidRPr="00136B70" w:rsidRDefault="00B60124" w:rsidP="00B60124">
      <w:pPr>
        <w:pStyle w:val="ListParagraph"/>
        <w:numPr>
          <w:ilvl w:val="0"/>
          <w:numId w:val="2"/>
        </w:numPr>
        <w:spacing w:after="120"/>
        <w:contextualSpacing w:val="0"/>
        <w:rPr>
          <w:rFonts w:ascii="Times New Roman" w:hAnsi="Times New Roman"/>
          <w:color w:val="000000"/>
          <w:shd w:val="clear" w:color="auto" w:fill="FFFFFF"/>
        </w:rPr>
      </w:pPr>
      <w:r w:rsidRPr="00136B70">
        <w:rPr>
          <w:rFonts w:ascii="Times New Roman" w:hAnsi="Times New Roman"/>
          <w:color w:val="000000"/>
          <w:shd w:val="clear" w:color="auto" w:fill="FFFFFF"/>
        </w:rPr>
        <w:t>Try uploading the document the next day (if time permits).</w:t>
      </w:r>
    </w:p>
    <w:p w:rsidR="00B60124" w:rsidRPr="00136B70" w:rsidRDefault="00B60124" w:rsidP="00B60124">
      <w:pPr>
        <w:pStyle w:val="ListParagraph"/>
        <w:numPr>
          <w:ilvl w:val="0"/>
          <w:numId w:val="2"/>
        </w:numPr>
        <w:rPr>
          <w:rFonts w:ascii="Times New Roman" w:hAnsi="Times New Roman"/>
          <w:color w:val="000000"/>
          <w:shd w:val="clear" w:color="auto" w:fill="FFFFFF"/>
        </w:rPr>
      </w:pPr>
      <w:r w:rsidRPr="00136B70">
        <w:rPr>
          <w:rFonts w:ascii="Times New Roman" w:hAnsi="Times New Roman"/>
          <w:color w:val="000000"/>
          <w:shd w:val="clear" w:color="auto" w:fill="FFFFFF"/>
        </w:rPr>
        <w:t>When nothing else seems to work, call CSB or initiate a customer service request within EPC.</w:t>
      </w:r>
    </w:p>
    <w:p w:rsidR="00B60124" w:rsidRPr="00136B70" w:rsidRDefault="00B60124" w:rsidP="00B60124">
      <w:pPr>
        <w:rPr>
          <w:rFonts w:ascii="Times New Roman" w:hAnsi="Times New Roman"/>
          <w:color w:val="000000"/>
          <w:shd w:val="clear" w:color="auto" w:fill="FFFFFF"/>
        </w:rPr>
      </w:pPr>
    </w:p>
    <w:p w:rsidR="00B60124" w:rsidRPr="00136B70" w:rsidRDefault="00B60124" w:rsidP="00B60124">
      <w:pPr>
        <w:rPr>
          <w:rFonts w:ascii="Times New Roman" w:hAnsi="Times New Roman"/>
          <w:b/>
          <w:i/>
          <w:color w:val="1F497D"/>
        </w:rPr>
      </w:pPr>
      <w:bookmarkStart w:id="30" w:name="_Hlk526435548"/>
      <w:r w:rsidRPr="00136B70">
        <w:rPr>
          <w:rFonts w:ascii="Times New Roman" w:hAnsi="Times New Roman"/>
          <w:i/>
          <w:color w:val="1F497D"/>
        </w:rPr>
        <w:t>USAC Tools with Legacy URLs:</w:t>
      </w:r>
    </w:p>
    <w:p w:rsidR="00B60124" w:rsidRPr="00136B70" w:rsidRDefault="00B60124" w:rsidP="00B60124">
      <w:pPr>
        <w:rPr>
          <w:rFonts w:ascii="Times New Roman" w:hAnsi="Times New Roman"/>
          <w:color w:val="1F497D"/>
          <w:shd w:val="clear" w:color="auto" w:fill="FFFFFF"/>
        </w:rPr>
      </w:pPr>
    </w:p>
    <w:p w:rsidR="00B60124" w:rsidRPr="00136B70" w:rsidRDefault="00B60124" w:rsidP="00B60124">
      <w:pPr>
        <w:rPr>
          <w:rFonts w:ascii="Times New Roman" w:hAnsi="Times New Roman"/>
          <w:color w:val="000000"/>
          <w:shd w:val="clear" w:color="auto" w:fill="FFFFFF"/>
        </w:rPr>
      </w:pPr>
      <w:r w:rsidRPr="00136B70">
        <w:rPr>
          <w:rFonts w:ascii="Times New Roman" w:hAnsi="Times New Roman"/>
          <w:color w:val="000000"/>
          <w:shd w:val="clear" w:color="auto" w:fill="FFFFFF"/>
        </w:rPr>
        <w:t>Most of the webpages on USAC’s E-rate site now have URLs beginning “usac.org/</w:t>
      </w:r>
      <w:proofErr w:type="spellStart"/>
      <w:r w:rsidRPr="00136B70">
        <w:rPr>
          <w:rFonts w:ascii="Times New Roman" w:hAnsi="Times New Roman"/>
          <w:color w:val="000000"/>
          <w:shd w:val="clear" w:color="auto" w:fill="FFFFFF"/>
        </w:rPr>
        <w:t>sl</w:t>
      </w:r>
      <w:proofErr w:type="spellEnd"/>
      <w:r w:rsidRPr="00136B70">
        <w:rPr>
          <w:rFonts w:ascii="Times New Roman" w:hAnsi="Times New Roman"/>
          <w:color w:val="000000"/>
          <w:shd w:val="clear" w:color="auto" w:fill="FFFFFF"/>
        </w:rPr>
        <w:t>/,” an update from URLs beginning “sl.universalservice.org.”  A few of USAC’s links, however, have not been updated and are still using the original URLs.  Most of the time the older URL formats work, but sometimes clicking on a link generates the following error message:</w:t>
      </w:r>
    </w:p>
    <w:p w:rsidR="00B60124" w:rsidRPr="00136B70" w:rsidRDefault="00B60124" w:rsidP="00B60124">
      <w:pPr>
        <w:rPr>
          <w:rFonts w:ascii="Times New Roman" w:hAnsi="Times New Roman"/>
          <w:color w:val="000000"/>
          <w:shd w:val="clear" w:color="auto" w:fill="FFFFFF"/>
        </w:rPr>
      </w:pPr>
    </w:p>
    <w:p w:rsidR="00B60124" w:rsidRPr="00136B70" w:rsidRDefault="00B60124" w:rsidP="00B60124">
      <w:pPr>
        <w:ind w:left="720"/>
        <w:rPr>
          <w:rFonts w:ascii="Times New Roman" w:hAnsi="Times New Roman"/>
          <w:color w:val="000000"/>
          <w:shd w:val="clear" w:color="auto" w:fill="FFFFFF"/>
        </w:rPr>
      </w:pPr>
      <w:r w:rsidRPr="00136B70">
        <w:rPr>
          <w:rFonts w:ascii="Times New Roman" w:hAnsi="Times New Roman"/>
          <w:color w:val="000000"/>
          <w:shd w:val="clear" w:color="auto" w:fill="FFFFFF"/>
        </w:rPr>
        <w:tab/>
      </w:r>
      <w:r w:rsidRPr="00136B70">
        <w:rPr>
          <w:rFonts w:ascii="Times New Roman" w:hAnsi="Times New Roman"/>
          <w:noProof/>
        </w:rPr>
        <w:drawing>
          <wp:inline distT="0" distB="0" distL="0" distR="0" wp14:anchorId="11F8635A" wp14:editId="01083364">
            <wp:extent cx="4206240" cy="609366"/>
            <wp:effectExtent l="0" t="0" r="381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69646" cy="647526"/>
                    </a:xfrm>
                    <a:prstGeom prst="rect">
                      <a:avLst/>
                    </a:prstGeom>
                  </pic:spPr>
                </pic:pic>
              </a:graphicData>
            </a:graphic>
          </wp:inline>
        </w:drawing>
      </w:r>
    </w:p>
    <w:p w:rsidR="00B60124" w:rsidRPr="00136B70" w:rsidRDefault="00B60124" w:rsidP="00B60124">
      <w:pPr>
        <w:rPr>
          <w:rFonts w:ascii="Times New Roman" w:hAnsi="Times New Roman"/>
          <w:color w:val="000000"/>
          <w:shd w:val="clear" w:color="auto" w:fill="FFFFFF"/>
        </w:rPr>
      </w:pPr>
    </w:p>
    <w:p w:rsidR="00B60124" w:rsidRPr="00136B70" w:rsidRDefault="00B60124" w:rsidP="00B60124">
      <w:pPr>
        <w:spacing w:after="200"/>
        <w:rPr>
          <w:rFonts w:ascii="Times New Roman" w:hAnsi="Times New Roman"/>
          <w:color w:val="000000"/>
          <w:shd w:val="clear" w:color="auto" w:fill="FFFFFF"/>
        </w:rPr>
      </w:pPr>
      <w:r w:rsidRPr="00136B70">
        <w:rPr>
          <w:rFonts w:ascii="Times New Roman" w:hAnsi="Times New Roman"/>
          <w:color w:val="000000"/>
          <w:shd w:val="clear" w:color="auto" w:fill="FFFFFF"/>
        </w:rPr>
        <w:t>Occasional errors are being reported on the following “sl.universalservice.org” sites:</w:t>
      </w:r>
    </w:p>
    <w:p w:rsidR="00B60124" w:rsidRPr="00136B70" w:rsidRDefault="00B60124" w:rsidP="00B60124">
      <w:pPr>
        <w:ind w:left="360"/>
        <w:rPr>
          <w:rFonts w:ascii="Times New Roman" w:hAnsi="Times New Roman"/>
          <w:color w:val="000000"/>
          <w:shd w:val="clear" w:color="auto" w:fill="FFFFFF"/>
        </w:rPr>
      </w:pPr>
      <w:hyperlink r:id="rId16" w:history="1">
        <w:r w:rsidRPr="00136B70">
          <w:rPr>
            <w:rStyle w:val="Hyperlink"/>
            <w:rFonts w:ascii="Times New Roman" w:hAnsi="Times New Roman"/>
            <w:shd w:val="clear" w:color="auto" w:fill="FFFFFF"/>
          </w:rPr>
          <w:t>SPIN Search</w:t>
        </w:r>
      </w:hyperlink>
      <w:r w:rsidRPr="00136B70">
        <w:rPr>
          <w:rFonts w:ascii="Times New Roman" w:hAnsi="Times New Roman"/>
          <w:color w:val="000000"/>
          <w:shd w:val="clear" w:color="auto" w:fill="FFFFFF"/>
        </w:rPr>
        <w:t>:</w:t>
      </w:r>
      <w:r w:rsidRPr="00136B70">
        <w:rPr>
          <w:rFonts w:ascii="Times New Roman" w:hAnsi="Times New Roman"/>
          <w:color w:val="000000"/>
          <w:shd w:val="clear" w:color="auto" w:fill="FFFFFF"/>
        </w:rPr>
        <w:tab/>
        <w:t>http://www.sl.universalservice.org/Forms/SPIN_Contact_Search.asp</w:t>
      </w:r>
    </w:p>
    <w:p w:rsidR="00B60124" w:rsidRPr="00136B70" w:rsidRDefault="00B60124" w:rsidP="00B60124">
      <w:pPr>
        <w:ind w:left="360"/>
        <w:rPr>
          <w:rFonts w:ascii="Times New Roman" w:hAnsi="Times New Roman"/>
          <w:color w:val="000000"/>
          <w:shd w:val="clear" w:color="auto" w:fill="FFFFFF"/>
        </w:rPr>
      </w:pPr>
      <w:r w:rsidRPr="00136B70">
        <w:rPr>
          <w:rFonts w:ascii="Times New Roman" w:hAnsi="Times New Roman"/>
          <w:color w:val="000000"/>
          <w:shd w:val="clear" w:color="auto" w:fill="FFFFFF"/>
        </w:rPr>
        <w:tab/>
      </w:r>
      <w:r w:rsidRPr="00136B70">
        <w:rPr>
          <w:rFonts w:ascii="Times New Roman" w:hAnsi="Times New Roman"/>
          <w:color w:val="000000"/>
          <w:shd w:val="clear" w:color="auto" w:fill="FFFFFF"/>
        </w:rPr>
        <w:tab/>
      </w:r>
      <w:r w:rsidRPr="00136B70">
        <w:rPr>
          <w:rFonts w:ascii="Times New Roman" w:hAnsi="Times New Roman"/>
          <w:color w:val="000000"/>
          <w:shd w:val="clear" w:color="auto" w:fill="FFFFFF"/>
        </w:rPr>
        <w:tab/>
        <w:t xml:space="preserve">Alternative:  </w:t>
      </w:r>
      <w:hyperlink r:id="rId17" w:history="1">
        <w:r w:rsidRPr="00136B70">
          <w:rPr>
            <w:rStyle w:val="Hyperlink"/>
            <w:rFonts w:ascii="Times New Roman" w:hAnsi="Times New Roman"/>
            <w:shd w:val="clear" w:color="auto" w:fill="FFFFFF"/>
          </w:rPr>
          <w:t>Service Provider Download Tool</w:t>
        </w:r>
      </w:hyperlink>
    </w:p>
    <w:p w:rsidR="00B60124" w:rsidRPr="00136B70" w:rsidRDefault="00B60124" w:rsidP="00B60124">
      <w:pPr>
        <w:spacing w:before="120"/>
        <w:ind w:left="360"/>
        <w:rPr>
          <w:rFonts w:ascii="Times New Roman" w:hAnsi="Times New Roman"/>
          <w:color w:val="000000"/>
          <w:shd w:val="clear" w:color="auto" w:fill="FFFFFF"/>
        </w:rPr>
      </w:pPr>
      <w:hyperlink r:id="rId18" w:history="1">
        <w:r w:rsidRPr="00136B70">
          <w:rPr>
            <w:rStyle w:val="Hyperlink"/>
            <w:rFonts w:ascii="Times New Roman" w:hAnsi="Times New Roman"/>
            <w:shd w:val="clear" w:color="auto" w:fill="FFFFFF"/>
          </w:rPr>
          <w:t>FRN Extension</w:t>
        </w:r>
      </w:hyperlink>
      <w:r w:rsidRPr="00136B70">
        <w:rPr>
          <w:rFonts w:ascii="Times New Roman" w:hAnsi="Times New Roman"/>
          <w:color w:val="000000"/>
          <w:shd w:val="clear" w:color="auto" w:fill="FFFFFF"/>
        </w:rPr>
        <w:t>:</w:t>
      </w:r>
      <w:r w:rsidRPr="00136B70">
        <w:rPr>
          <w:rFonts w:ascii="Times New Roman" w:hAnsi="Times New Roman"/>
          <w:color w:val="000000"/>
          <w:shd w:val="clear" w:color="auto" w:fill="FFFFFF"/>
        </w:rPr>
        <w:tab/>
      </w:r>
      <w:bookmarkStart w:id="31" w:name="_Hlk526434666"/>
      <w:r w:rsidRPr="00136B70">
        <w:rPr>
          <w:rFonts w:ascii="Times New Roman" w:hAnsi="Times New Roman"/>
          <w:color w:val="000000"/>
          <w:shd w:val="clear" w:color="auto" w:fill="FFFFFF"/>
        </w:rPr>
        <w:t>http://www.sl.universalservice.org/utilities/FRN_CurFundExt.asp</w:t>
      </w:r>
      <w:bookmarkEnd w:id="31"/>
    </w:p>
    <w:p w:rsidR="00B60124" w:rsidRPr="00136B70" w:rsidRDefault="00B60124" w:rsidP="00B60124">
      <w:pPr>
        <w:ind w:left="360"/>
        <w:rPr>
          <w:rFonts w:ascii="Times New Roman" w:hAnsi="Times New Roman"/>
          <w:color w:val="000000"/>
          <w:shd w:val="clear" w:color="auto" w:fill="FFFFFF"/>
        </w:rPr>
      </w:pPr>
      <w:r w:rsidRPr="00136B70">
        <w:rPr>
          <w:rFonts w:ascii="Times New Roman" w:hAnsi="Times New Roman"/>
          <w:color w:val="000000"/>
          <w:shd w:val="clear" w:color="auto" w:fill="FFFFFF"/>
        </w:rPr>
        <w:tab/>
      </w:r>
      <w:r w:rsidRPr="00136B70">
        <w:rPr>
          <w:rFonts w:ascii="Times New Roman" w:hAnsi="Times New Roman"/>
          <w:color w:val="000000"/>
          <w:shd w:val="clear" w:color="auto" w:fill="FFFFFF"/>
        </w:rPr>
        <w:tab/>
      </w:r>
      <w:r w:rsidRPr="00136B70">
        <w:rPr>
          <w:rFonts w:ascii="Times New Roman" w:hAnsi="Times New Roman"/>
          <w:color w:val="000000"/>
          <w:shd w:val="clear" w:color="auto" w:fill="FFFFFF"/>
        </w:rPr>
        <w:tab/>
        <w:t xml:space="preserve">Alternative:  </w:t>
      </w:r>
      <w:hyperlink r:id="rId19" w:history="1">
        <w:r w:rsidRPr="00136B70">
          <w:rPr>
            <w:rStyle w:val="Hyperlink"/>
            <w:rFonts w:ascii="Times New Roman" w:hAnsi="Times New Roman"/>
            <w:shd w:val="clear" w:color="auto" w:fill="FFFFFF"/>
          </w:rPr>
          <w:t>FRN Status Tool</w:t>
        </w:r>
      </w:hyperlink>
      <w:r w:rsidRPr="00136B70">
        <w:rPr>
          <w:rFonts w:ascii="Times New Roman" w:hAnsi="Times New Roman"/>
          <w:color w:val="000000"/>
          <w:shd w:val="clear" w:color="auto" w:fill="FFFFFF"/>
        </w:rPr>
        <w:t xml:space="preserve"> (FY 2016 and forward)</w:t>
      </w:r>
    </w:p>
    <w:p w:rsidR="00B60124" w:rsidRPr="00136B70" w:rsidRDefault="00B60124" w:rsidP="00B60124">
      <w:pPr>
        <w:spacing w:before="120"/>
        <w:ind w:left="360"/>
        <w:rPr>
          <w:rFonts w:ascii="Times New Roman" w:hAnsi="Times New Roman"/>
          <w:color w:val="000000"/>
          <w:shd w:val="clear" w:color="auto" w:fill="FFFFFF"/>
        </w:rPr>
      </w:pPr>
      <w:hyperlink r:id="rId20" w:history="1">
        <w:r w:rsidRPr="00136B70">
          <w:rPr>
            <w:rStyle w:val="Hyperlink"/>
            <w:rFonts w:ascii="Times New Roman" w:hAnsi="Times New Roman"/>
            <w:shd w:val="clear" w:color="auto" w:fill="FFFFFF"/>
          </w:rPr>
          <w:t>Apply Online</w:t>
        </w:r>
      </w:hyperlink>
      <w:r w:rsidRPr="00136B70">
        <w:rPr>
          <w:rFonts w:ascii="Times New Roman" w:hAnsi="Times New Roman"/>
          <w:color w:val="000000"/>
          <w:shd w:val="clear" w:color="auto" w:fill="FFFFFF"/>
        </w:rPr>
        <w:t>:</w:t>
      </w:r>
      <w:r w:rsidRPr="00136B70">
        <w:rPr>
          <w:rFonts w:ascii="Times New Roman" w:hAnsi="Times New Roman"/>
          <w:color w:val="000000"/>
          <w:shd w:val="clear" w:color="auto" w:fill="FFFFFF"/>
        </w:rPr>
        <w:tab/>
        <w:t>http://www.sl.universalservice.org/menu.asp</w:t>
      </w:r>
    </w:p>
    <w:p w:rsidR="00B60124" w:rsidRPr="00136B70" w:rsidRDefault="00B60124" w:rsidP="00B60124">
      <w:pPr>
        <w:ind w:left="360"/>
        <w:rPr>
          <w:rFonts w:ascii="Times New Roman" w:hAnsi="Times New Roman"/>
          <w:color w:val="000000"/>
          <w:shd w:val="clear" w:color="auto" w:fill="FFFFFF"/>
        </w:rPr>
      </w:pPr>
      <w:r w:rsidRPr="00136B70">
        <w:rPr>
          <w:rFonts w:ascii="Times New Roman" w:hAnsi="Times New Roman"/>
          <w:color w:val="000000"/>
          <w:shd w:val="clear" w:color="auto" w:fill="FFFFFF"/>
        </w:rPr>
        <w:tab/>
      </w:r>
      <w:r w:rsidRPr="00136B70">
        <w:rPr>
          <w:rFonts w:ascii="Times New Roman" w:hAnsi="Times New Roman"/>
          <w:color w:val="000000"/>
          <w:shd w:val="clear" w:color="auto" w:fill="FFFFFF"/>
        </w:rPr>
        <w:tab/>
      </w:r>
      <w:r w:rsidRPr="00136B70">
        <w:rPr>
          <w:rFonts w:ascii="Times New Roman" w:hAnsi="Times New Roman"/>
          <w:color w:val="000000"/>
          <w:shd w:val="clear" w:color="auto" w:fill="FFFFFF"/>
        </w:rPr>
        <w:tab/>
        <w:t>Individual alternatives available for Forms 470, 471, 486 and Utilities</w:t>
      </w:r>
    </w:p>
    <w:p w:rsidR="00B60124" w:rsidRPr="00136B70" w:rsidRDefault="00B60124" w:rsidP="00B60124">
      <w:pPr>
        <w:rPr>
          <w:rFonts w:ascii="Times New Roman" w:hAnsi="Times New Roman"/>
          <w:color w:val="000000"/>
          <w:shd w:val="clear" w:color="auto" w:fill="FFFFFF"/>
        </w:rPr>
      </w:pPr>
      <w:r w:rsidRPr="00136B70">
        <w:rPr>
          <w:rFonts w:ascii="Times New Roman" w:hAnsi="Times New Roman"/>
          <w:color w:val="000000"/>
          <w:shd w:val="clear" w:color="auto" w:fill="FFFFFF"/>
        </w:rPr>
        <w:lastRenderedPageBreak/>
        <w:t>Our best advice to users encountering 404 errors is to try a different browser or computer, or to simply wait awhile.  Be careful when using the alternative sites indicated to check either SPAC filings by service providers or invoice deadline extensions on FRNs; the data on the FRN Status Tool is not always consistent.</w:t>
      </w:r>
    </w:p>
    <w:bookmarkEnd w:id="30"/>
    <w:p w:rsidR="00B60124" w:rsidRPr="00136B70" w:rsidRDefault="00B60124" w:rsidP="00B60124">
      <w:pPr>
        <w:rPr>
          <w:rFonts w:ascii="Times New Roman" w:hAnsi="Times New Roman"/>
          <w:b/>
          <w:color w:val="1F497D"/>
          <w:sz w:val="36"/>
          <w:szCs w:val="36"/>
        </w:rPr>
      </w:pPr>
    </w:p>
    <w:p w:rsidR="00B60124" w:rsidRPr="00136B70" w:rsidRDefault="00B60124" w:rsidP="00B60124">
      <w:pPr>
        <w:rPr>
          <w:rFonts w:ascii="Times New Roman" w:hAnsi="Times New Roman"/>
          <w:b/>
          <w:color w:val="1F497D"/>
        </w:rPr>
      </w:pPr>
      <w:bookmarkStart w:id="32" w:name="_Hlk524285973"/>
      <w:r w:rsidRPr="00136B70">
        <w:rPr>
          <w:rFonts w:ascii="Times New Roman" w:hAnsi="Times New Roman"/>
          <w:b/>
          <w:color w:val="1F497D"/>
        </w:rPr>
        <w:t>E-Rate Updates and Reminders</w:t>
      </w:r>
    </w:p>
    <w:bookmarkEnd w:id="26"/>
    <w:p w:rsidR="00B60124" w:rsidRPr="00136B70" w:rsidRDefault="00B60124" w:rsidP="00B60124">
      <w:pPr>
        <w:rPr>
          <w:rFonts w:ascii="Times New Roman" w:hAnsi="Times New Roman"/>
        </w:rPr>
      </w:pPr>
    </w:p>
    <w:p w:rsidR="00B60124" w:rsidRPr="00136B70" w:rsidRDefault="00B60124" w:rsidP="00B60124">
      <w:pPr>
        <w:spacing w:before="20"/>
        <w:rPr>
          <w:rFonts w:ascii="Times New Roman" w:hAnsi="Times New Roman"/>
          <w:i/>
          <w:color w:val="1F497D"/>
        </w:rPr>
      </w:pPr>
      <w:bookmarkStart w:id="33" w:name="_Hlk514143144"/>
      <w:bookmarkStart w:id="34" w:name="_Hlk514143132"/>
      <w:r w:rsidRPr="00136B70">
        <w:rPr>
          <w:rFonts w:ascii="Times New Roman" w:hAnsi="Times New Roman"/>
          <w:i/>
          <w:color w:val="365F91" w:themeColor="accent1" w:themeShade="BF"/>
        </w:rPr>
        <w:t>Upcoming E-Rate Dates</w:t>
      </w:r>
      <w:r w:rsidRPr="00136B70">
        <w:rPr>
          <w:rFonts w:ascii="Times New Roman" w:hAnsi="Times New Roman"/>
          <w:i/>
          <w:color w:val="1F497D"/>
        </w:rPr>
        <w:t>:</w:t>
      </w:r>
      <w:bookmarkStart w:id="35" w:name="_Hlk514143767"/>
      <w:bookmarkStart w:id="36" w:name="_Hlk514143153"/>
      <w:bookmarkStart w:id="37" w:name="_Hlk514143462"/>
      <w:bookmarkEnd w:id="33"/>
    </w:p>
    <w:p w:rsidR="00B60124" w:rsidRPr="00136B70" w:rsidRDefault="00B60124" w:rsidP="00B60124">
      <w:pPr>
        <w:rPr>
          <w:rFonts w:ascii="Times New Roman" w:hAnsi="Times New Roman"/>
          <w:color w:val="1F497D"/>
        </w:rPr>
      </w:pPr>
    </w:p>
    <w:bookmarkEnd w:id="27"/>
    <w:bookmarkEnd w:id="34"/>
    <w:bookmarkEnd w:id="35"/>
    <w:bookmarkEnd w:id="36"/>
    <w:p w:rsidR="00B60124" w:rsidRPr="00136B70" w:rsidRDefault="00B60124" w:rsidP="00B60124">
      <w:pPr>
        <w:spacing w:before="120"/>
        <w:ind w:left="1980" w:hanging="1620"/>
        <w:outlineLvl w:val="0"/>
        <w:rPr>
          <w:rFonts w:ascii="Times New Roman" w:hAnsi="Times New Roman"/>
        </w:rPr>
      </w:pPr>
      <w:r w:rsidRPr="00136B70">
        <w:rPr>
          <w:rFonts w:ascii="Times New Roman" w:hAnsi="Times New Roman"/>
        </w:rPr>
        <w:t>October 8</w:t>
      </w:r>
      <w:r w:rsidRPr="00136B70">
        <w:rPr>
          <w:rFonts w:ascii="Times New Roman" w:hAnsi="Times New Roman"/>
        </w:rPr>
        <w:tab/>
        <w:t>Deadline for submitting nominations to the FCC for the USAC Board of Directors (</w:t>
      </w:r>
      <w:hyperlink r:id="rId21" w:history="1">
        <w:r w:rsidRPr="00136B70">
          <w:rPr>
            <w:rStyle w:val="Hyperlink"/>
            <w:rFonts w:ascii="Times New Roman" w:hAnsi="Times New Roman"/>
          </w:rPr>
          <w:t>DA 18-921</w:t>
        </w:r>
      </w:hyperlink>
      <w:r w:rsidRPr="00136B70">
        <w:rPr>
          <w:rFonts w:ascii="Times New Roman" w:hAnsi="Times New Roman"/>
        </w:rPr>
        <w:t>).</w:t>
      </w:r>
    </w:p>
    <w:p w:rsidR="00B60124" w:rsidRPr="00136B70" w:rsidRDefault="00B60124" w:rsidP="00B60124">
      <w:pPr>
        <w:spacing w:before="120"/>
        <w:ind w:left="1980" w:hanging="1620"/>
        <w:outlineLvl w:val="0"/>
        <w:rPr>
          <w:rFonts w:ascii="Times New Roman" w:hAnsi="Times New Roman"/>
        </w:rPr>
      </w:pPr>
      <w:r w:rsidRPr="00136B70">
        <w:rPr>
          <w:rFonts w:ascii="Times New Roman" w:hAnsi="Times New Roman"/>
          <w:color w:val="000000"/>
          <w:lang w:bidi="ar-SA"/>
        </w:rPr>
        <w:t>October 26</w:t>
      </w:r>
      <w:r w:rsidRPr="00136B70">
        <w:rPr>
          <w:rFonts w:ascii="Times New Roman" w:hAnsi="Times New Roman"/>
          <w:color w:val="000000"/>
        </w:rPr>
        <w:tab/>
        <w:t xml:space="preserve">FY 2017 </w:t>
      </w:r>
      <w:r w:rsidRPr="00136B70">
        <w:rPr>
          <w:rFonts w:ascii="Times New Roman" w:hAnsi="Times New Roman"/>
        </w:rPr>
        <w:t>Form 486 deadline for funding committed in Wave 56.</w:t>
      </w:r>
    </w:p>
    <w:p w:rsidR="00B60124" w:rsidRPr="00136B70" w:rsidRDefault="00B60124" w:rsidP="00B60124">
      <w:pPr>
        <w:spacing w:before="120"/>
        <w:ind w:left="1980" w:hanging="1620"/>
        <w:outlineLvl w:val="0"/>
        <w:rPr>
          <w:rFonts w:ascii="Times New Roman" w:hAnsi="Times New Roman"/>
        </w:rPr>
      </w:pPr>
      <w:r w:rsidRPr="00136B70">
        <w:rPr>
          <w:rFonts w:ascii="Times New Roman" w:hAnsi="Times New Roman"/>
        </w:rPr>
        <w:t>October 29</w:t>
      </w:r>
      <w:r w:rsidRPr="00136B70">
        <w:rPr>
          <w:rFonts w:ascii="Times New Roman" w:hAnsi="Times New Roman"/>
        </w:rPr>
        <w:tab/>
      </w:r>
      <w:r w:rsidRPr="00136B70">
        <w:rPr>
          <w:rFonts w:ascii="Times New Roman" w:hAnsi="Times New Roman"/>
          <w:color w:val="000000"/>
        </w:rPr>
        <w:t xml:space="preserve">FY 2018 </w:t>
      </w:r>
      <w:r w:rsidRPr="00136B70">
        <w:rPr>
          <w:rFonts w:ascii="Times New Roman" w:hAnsi="Times New Roman"/>
        </w:rPr>
        <w:t>Form 486 deadline for funding committed in Waves 1–12 (all issued before July 1</w:t>
      </w:r>
      <w:r w:rsidRPr="00136B70">
        <w:rPr>
          <w:rFonts w:ascii="Times New Roman" w:hAnsi="Times New Roman"/>
          <w:vertAlign w:val="superscript"/>
        </w:rPr>
        <w:t>st</w:t>
      </w:r>
      <w:r w:rsidRPr="00136B70">
        <w:rPr>
          <w:rFonts w:ascii="Times New Roman" w:hAnsi="Times New Roman"/>
        </w:rPr>
        <w:t>).</w:t>
      </w:r>
    </w:p>
    <w:p w:rsidR="00B60124" w:rsidRPr="00136B70" w:rsidRDefault="00B60124" w:rsidP="00B60124">
      <w:pPr>
        <w:spacing w:before="120"/>
        <w:ind w:left="1980"/>
        <w:outlineLvl w:val="0"/>
        <w:rPr>
          <w:rFonts w:ascii="Times New Roman" w:hAnsi="Times New Roman"/>
          <w:color w:val="000000"/>
          <w:lang w:bidi="ar-SA"/>
        </w:rPr>
      </w:pPr>
      <w:r w:rsidRPr="00136B70">
        <w:rPr>
          <w:rFonts w:ascii="Times New Roman" w:hAnsi="Times New Roman"/>
          <w:color w:val="000000"/>
          <w:lang w:bidi="ar-SA"/>
        </w:rPr>
        <w:t>Note: Applicants missing any Form 486 deadline should watch carefully for “Form 486 Urgent Reminder Letters” in EPC.  These Reminder Letters afford applicants 15-day extensions to submit their Form 486s without penalty.</w:t>
      </w:r>
    </w:p>
    <w:p w:rsidR="00B60124" w:rsidRPr="00136B70" w:rsidRDefault="00B60124" w:rsidP="00B60124">
      <w:pPr>
        <w:spacing w:before="120"/>
        <w:ind w:left="1980" w:hanging="1620"/>
        <w:outlineLvl w:val="0"/>
        <w:rPr>
          <w:rFonts w:ascii="Times New Roman" w:hAnsi="Times New Roman"/>
          <w:color w:val="000000"/>
          <w:lang w:bidi="ar-SA"/>
        </w:rPr>
      </w:pPr>
      <w:r w:rsidRPr="00136B70">
        <w:rPr>
          <w:rFonts w:ascii="Times New Roman" w:hAnsi="Times New Roman"/>
          <w:color w:val="000000"/>
          <w:lang w:bidi="ar-SA"/>
        </w:rPr>
        <w:t>October 29</w:t>
      </w:r>
      <w:r w:rsidRPr="00136B70">
        <w:rPr>
          <w:rFonts w:ascii="Times New Roman" w:hAnsi="Times New Roman"/>
          <w:color w:val="000000"/>
          <w:lang w:bidi="ar-SA"/>
        </w:rPr>
        <w:tab/>
        <w:t>Invoice deadline for FY 2017 recurring services.  Note:  For applicants and service providers unable to submit invoices by this date, October 29</w:t>
      </w:r>
      <w:r w:rsidRPr="00136B70">
        <w:rPr>
          <w:rFonts w:ascii="Times New Roman" w:hAnsi="Times New Roman"/>
          <w:color w:val="000000"/>
          <w:vertAlign w:val="superscript"/>
          <w:lang w:bidi="ar-SA"/>
        </w:rPr>
        <w:t>th</w:t>
      </w:r>
      <w:r w:rsidRPr="00136B70">
        <w:rPr>
          <w:rFonts w:ascii="Times New Roman" w:hAnsi="Times New Roman"/>
          <w:color w:val="000000"/>
          <w:lang w:bidi="ar-SA"/>
        </w:rPr>
        <w:t xml:space="preserve"> is also the deadline for filing 120-day Invoice Deadline Extension Requests (“IDERs”).</w:t>
      </w:r>
    </w:p>
    <w:p w:rsidR="00B60124" w:rsidRPr="00136B70" w:rsidRDefault="00B60124" w:rsidP="00B60124">
      <w:pPr>
        <w:jc w:val="left"/>
        <w:outlineLvl w:val="0"/>
        <w:rPr>
          <w:rFonts w:ascii="Times New Roman" w:hAnsi="Times New Roman"/>
          <w:i/>
          <w:color w:val="1F497D"/>
        </w:rPr>
      </w:pPr>
    </w:p>
    <w:p w:rsidR="00B60124" w:rsidRPr="00136B70" w:rsidRDefault="00B60124" w:rsidP="00B60124">
      <w:pPr>
        <w:jc w:val="left"/>
        <w:outlineLvl w:val="0"/>
        <w:rPr>
          <w:rFonts w:ascii="Times New Roman" w:hAnsi="Times New Roman"/>
          <w:i/>
          <w:color w:val="1F497D"/>
        </w:rPr>
      </w:pPr>
      <w:r w:rsidRPr="00136B70">
        <w:rPr>
          <w:rFonts w:ascii="Times New Roman" w:hAnsi="Times New Roman"/>
          <w:i/>
          <w:color w:val="1F497D"/>
        </w:rPr>
        <w:t>FCC Decision on Special Construction State Match Funding:</w:t>
      </w:r>
    </w:p>
    <w:p w:rsidR="00B60124" w:rsidRPr="00136B70" w:rsidRDefault="00B60124" w:rsidP="00B60124">
      <w:pPr>
        <w:jc w:val="left"/>
        <w:outlineLvl w:val="0"/>
        <w:rPr>
          <w:rFonts w:ascii="Times New Roman" w:hAnsi="Times New Roman"/>
          <w:i/>
          <w:color w:val="44546A"/>
        </w:rPr>
      </w:pPr>
    </w:p>
    <w:bookmarkEnd w:id="12"/>
    <w:bookmarkEnd w:id="13"/>
    <w:bookmarkEnd w:id="14"/>
    <w:bookmarkEnd w:id="15"/>
    <w:bookmarkEnd w:id="16"/>
    <w:bookmarkEnd w:id="17"/>
    <w:bookmarkEnd w:id="18"/>
    <w:bookmarkEnd w:id="19"/>
    <w:bookmarkEnd w:id="20"/>
    <w:bookmarkEnd w:id="21"/>
    <w:bookmarkEnd w:id="22"/>
    <w:bookmarkEnd w:id="23"/>
    <w:bookmarkEnd w:id="24"/>
    <w:bookmarkEnd w:id="28"/>
    <w:bookmarkEnd w:id="32"/>
    <w:bookmarkEnd w:id="37"/>
    <w:p w:rsidR="00B60124" w:rsidRPr="00136B70" w:rsidRDefault="00B60124" w:rsidP="00B60124">
      <w:pPr>
        <w:rPr>
          <w:rFonts w:ascii="Times New Roman" w:hAnsi="Times New Roman"/>
        </w:rPr>
      </w:pPr>
      <w:r w:rsidRPr="00136B70">
        <w:rPr>
          <w:rFonts w:ascii="Times New Roman" w:hAnsi="Times New Roman"/>
        </w:rPr>
        <w:t>The FCC issued an appeal order (</w:t>
      </w:r>
      <w:hyperlink r:id="rId22" w:history="1">
        <w:r w:rsidRPr="00136B70">
          <w:rPr>
            <w:rStyle w:val="Hyperlink"/>
            <w:rFonts w:ascii="Times New Roman" w:hAnsi="Times New Roman"/>
          </w:rPr>
          <w:t>DA 18-1000</w:t>
        </w:r>
      </w:hyperlink>
      <w:r w:rsidRPr="00136B70">
        <w:rPr>
          <w:rFonts w:ascii="Times New Roman" w:hAnsi="Times New Roman"/>
        </w:rPr>
        <w:t>) overturning USAC’s denial of special construction funding for Farmington Municipal Schools in New Mexico.  The decision is significant in part because it deals with the potential impact of state match funding on special construction bid evaluations.</w:t>
      </w:r>
    </w:p>
    <w:p w:rsidR="00B60124" w:rsidRPr="00136B70" w:rsidRDefault="00B60124" w:rsidP="00B60124">
      <w:pPr>
        <w:autoSpaceDE w:val="0"/>
        <w:autoSpaceDN w:val="0"/>
        <w:adjustRightInd w:val="0"/>
        <w:rPr>
          <w:rFonts w:ascii="Times New Roman" w:hAnsi="Times New Roman"/>
        </w:rPr>
      </w:pPr>
    </w:p>
    <w:p w:rsidR="00B60124" w:rsidRPr="00136B70" w:rsidRDefault="00B60124" w:rsidP="00B60124">
      <w:pPr>
        <w:rPr>
          <w:rFonts w:ascii="Times New Roman" w:hAnsi="Times New Roman"/>
          <w:snapToGrid w:val="0"/>
        </w:rPr>
      </w:pPr>
      <w:r w:rsidRPr="00136B70">
        <w:rPr>
          <w:rFonts w:ascii="Times New Roman" w:hAnsi="Times New Roman"/>
        </w:rPr>
        <w:t xml:space="preserve">In 2016, Farmington filed a Form 470 and issued an RFP </w:t>
      </w:r>
      <w:r w:rsidRPr="00136B70">
        <w:rPr>
          <w:rFonts w:ascii="Times New Roman" w:hAnsi="Times New Roman"/>
          <w:snapToGrid w:val="0"/>
        </w:rPr>
        <w:t>seeking bids on leased lit fiber, leased dark fiber, and a self-provisioned network.</w:t>
      </w:r>
      <w:r w:rsidRPr="00136B70">
        <w:rPr>
          <w:rFonts w:ascii="Times New Roman" w:hAnsi="Times New Roman"/>
        </w:rPr>
        <w:t xml:space="preserve">  </w:t>
      </w:r>
      <w:r w:rsidRPr="00136B70">
        <w:rPr>
          <w:rFonts w:ascii="Times New Roman" w:hAnsi="Times New Roman"/>
          <w:snapToGrid w:val="0"/>
        </w:rPr>
        <w:t>The district received bids from several service providers, including one for a self-provisioned network and one for a leased dark fiber network, both with special construction charges.  Farmington evaluated the bids, properly assigning price of the total cost of ownership of eligible services over a 20-year period as the primary factor.  Other factors considered included (a) ability to adhere to the rollout timeframe, (b) supporting requirements in the RFP, (c) proposed contract terms, (d) service reliability, (e) offering a turn-key solution, (f) scalability, and (g) references.  The higher total cost of the winning bid was offset by the other factors.</w:t>
      </w:r>
    </w:p>
    <w:p w:rsidR="00B60124" w:rsidRPr="00136B70" w:rsidRDefault="00B60124" w:rsidP="00B60124">
      <w:pPr>
        <w:rPr>
          <w:rFonts w:ascii="Times New Roman" w:hAnsi="Times New Roman"/>
          <w:snapToGrid w:val="0"/>
        </w:rPr>
      </w:pPr>
    </w:p>
    <w:p w:rsidR="00B60124" w:rsidRPr="00136B70" w:rsidRDefault="00B60124" w:rsidP="00B60124">
      <w:pPr>
        <w:rPr>
          <w:rFonts w:ascii="Times New Roman" w:hAnsi="Times New Roman"/>
          <w:snapToGrid w:val="0"/>
        </w:rPr>
      </w:pPr>
      <w:r w:rsidRPr="00136B70">
        <w:rPr>
          <w:rFonts w:ascii="Times New Roman" w:hAnsi="Times New Roman"/>
          <w:snapToGrid w:val="0"/>
        </w:rPr>
        <w:t xml:space="preserve">During PIA review, Farmington responded to inquiries regarding the total cost calculations and the weighting of all the evaluation factors.  In its response, the district also mentioned that it had calculated and compared total </w:t>
      </w:r>
      <w:r w:rsidRPr="00136B70">
        <w:rPr>
          <w:rFonts w:ascii="Times New Roman" w:hAnsi="Times New Roman"/>
          <w:snapToGrid w:val="0"/>
          <w:u w:val="single"/>
        </w:rPr>
        <w:t>post</w:t>
      </w:r>
      <w:r w:rsidRPr="00136B70">
        <w:rPr>
          <w:rFonts w:ascii="Times New Roman" w:hAnsi="Times New Roman"/>
          <w:snapToGrid w:val="0"/>
        </w:rPr>
        <w:t xml:space="preserve">-discount costs under both proposals.  Traditionally, when comparing pre- and post-discount costs of eligible services, the cost ratio of competing bids would be the same.  In New Mexico (and 21 other approved states), however, applicants are eligible for </w:t>
      </w:r>
      <w:r w:rsidRPr="00136B70">
        <w:rPr>
          <w:rFonts w:ascii="Times New Roman" w:hAnsi="Times New Roman"/>
          <w:snapToGrid w:val="0"/>
        </w:rPr>
        <w:lastRenderedPageBreak/>
        <w:t>additional discounts on special construction if matched by state funding.  Everything else being equal, this means that the larger the percentage of total costs attributed to special construction, rather than monthly recurring charges, the lower the net cost to the applicant.</w:t>
      </w:r>
    </w:p>
    <w:p w:rsidR="00B60124" w:rsidRPr="00136B70" w:rsidRDefault="00B60124" w:rsidP="00B60124">
      <w:pPr>
        <w:rPr>
          <w:rFonts w:ascii="Times New Roman" w:hAnsi="Times New Roman"/>
          <w:snapToGrid w:val="0"/>
        </w:rPr>
      </w:pPr>
    </w:p>
    <w:p w:rsidR="00B60124" w:rsidRPr="00136B70" w:rsidRDefault="00B60124" w:rsidP="00B60124">
      <w:pPr>
        <w:rPr>
          <w:rFonts w:ascii="Times New Roman" w:hAnsi="Times New Roman"/>
          <w:snapToGrid w:val="0"/>
        </w:rPr>
      </w:pPr>
      <w:r w:rsidRPr="00136B70">
        <w:rPr>
          <w:rFonts w:ascii="Times New Roman" w:hAnsi="Times New Roman"/>
          <w:snapToGrid w:val="0"/>
        </w:rPr>
        <w:t>Here’s an example assuming two bids, both for the same total costs over the life of the project, but with different proportions of special construction costs and recurring costs.  The example assumes that the applicant has a normal E-rate discount of 50% and will receive an additional 10% discount and matching state funds for its special construction charges.  Note that Bid B, with the higher special construction charge, results in a lower net cost to the district.</w:t>
      </w:r>
    </w:p>
    <w:p w:rsidR="00B60124" w:rsidRPr="00136B70" w:rsidRDefault="00B60124" w:rsidP="00B60124">
      <w:pPr>
        <w:rPr>
          <w:rFonts w:ascii="Times New Roman" w:hAnsi="Times New Roman"/>
          <w:snapToGrid w:val="0"/>
        </w:rPr>
      </w:pPr>
    </w:p>
    <w:p w:rsidR="00B60124" w:rsidRPr="00136B70" w:rsidRDefault="00B60124" w:rsidP="00B60124">
      <w:pPr>
        <w:ind w:left="540"/>
        <w:rPr>
          <w:rFonts w:ascii="Times New Roman" w:hAnsi="Times New Roman"/>
          <w:snapToGrid w:val="0"/>
        </w:rPr>
      </w:pPr>
      <w:r w:rsidRPr="00136B70">
        <w:rPr>
          <w:rFonts w:ascii="Times New Roman" w:hAnsi="Times New Roman"/>
          <w:snapToGrid w:val="0"/>
        </w:rPr>
        <w:tab/>
      </w:r>
      <w:r w:rsidRPr="00136B70">
        <w:rPr>
          <w:rFonts w:ascii="Times New Roman" w:hAnsi="Times New Roman"/>
          <w:snapToGrid w:val="0"/>
        </w:rPr>
        <w:tab/>
      </w:r>
      <w:r w:rsidRPr="00136B70">
        <w:rPr>
          <w:rFonts w:ascii="Times New Roman" w:hAnsi="Times New Roman"/>
          <w:noProof/>
        </w:rPr>
        <w:drawing>
          <wp:inline distT="0" distB="0" distL="0" distR="0" wp14:anchorId="32A83695" wp14:editId="7A42AEE5">
            <wp:extent cx="3669030" cy="2161863"/>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93104" cy="2176048"/>
                    </a:xfrm>
                    <a:prstGeom prst="rect">
                      <a:avLst/>
                    </a:prstGeom>
                  </pic:spPr>
                </pic:pic>
              </a:graphicData>
            </a:graphic>
          </wp:inline>
        </w:drawing>
      </w:r>
    </w:p>
    <w:p w:rsidR="00B60124" w:rsidRPr="00136B70" w:rsidRDefault="00B60124" w:rsidP="00B60124">
      <w:pPr>
        <w:rPr>
          <w:rFonts w:ascii="Times New Roman" w:hAnsi="Times New Roman"/>
          <w:lang w:bidi="ar-SA"/>
        </w:rPr>
      </w:pPr>
    </w:p>
    <w:p w:rsidR="00B60124" w:rsidRPr="00136B70" w:rsidRDefault="00B60124" w:rsidP="00B60124">
      <w:pPr>
        <w:rPr>
          <w:rFonts w:ascii="Times New Roman" w:hAnsi="Times New Roman"/>
        </w:rPr>
      </w:pPr>
      <w:r w:rsidRPr="00136B70">
        <w:rPr>
          <w:rFonts w:ascii="Times New Roman" w:hAnsi="Times New Roman"/>
          <w:lang w:bidi="ar-SA"/>
        </w:rPr>
        <w:t>Although Farmington did not use a net cost comparison in its bid evaluation process, USAC denied the application on the basis “</w:t>
      </w:r>
      <w:r w:rsidRPr="00136B70">
        <w:rPr>
          <w:rFonts w:ascii="Times New Roman" w:hAnsi="Times New Roman"/>
        </w:rPr>
        <w:t>that the applicant impermissibly considered the availability of state match funding in its cost-effectiveness analysis, which USAC interpreted as indicating that the district evaluated the bids based on costs to the district.”</w:t>
      </w:r>
    </w:p>
    <w:p w:rsidR="00B60124" w:rsidRPr="00136B70" w:rsidRDefault="00B60124" w:rsidP="00B60124">
      <w:pPr>
        <w:rPr>
          <w:rFonts w:ascii="Times New Roman" w:hAnsi="Times New Roman"/>
        </w:rPr>
      </w:pPr>
    </w:p>
    <w:p w:rsidR="00B60124" w:rsidRPr="00136B70" w:rsidRDefault="00B60124" w:rsidP="00B60124">
      <w:pPr>
        <w:rPr>
          <w:rFonts w:ascii="Times New Roman" w:hAnsi="Times New Roman"/>
        </w:rPr>
      </w:pPr>
      <w:r w:rsidRPr="00136B70">
        <w:rPr>
          <w:rFonts w:ascii="Times New Roman" w:hAnsi="Times New Roman"/>
        </w:rPr>
        <w:t xml:space="preserve">The FCC reversed the USAC denial finding that Farmington had properly used total costs, not net district costs, in its evaluation.  This was a positive decision for Farmington but should serve as a cautionary warning for all applicants considering state matching funds.  E-rate rules require price comparisons of </w:t>
      </w:r>
      <w:r w:rsidRPr="00136B70">
        <w:rPr>
          <w:rFonts w:ascii="Times New Roman" w:hAnsi="Times New Roman"/>
          <w:u w:val="single"/>
        </w:rPr>
        <w:t>total</w:t>
      </w:r>
      <w:r w:rsidRPr="00136B70">
        <w:rPr>
          <w:rFonts w:ascii="Times New Roman" w:hAnsi="Times New Roman"/>
        </w:rPr>
        <w:t xml:space="preserve"> eligible costs, not an applicant’s net costs after discounts.</w:t>
      </w:r>
    </w:p>
    <w:p w:rsidR="00B60124" w:rsidRPr="00136B70" w:rsidRDefault="00B60124" w:rsidP="00B60124">
      <w:pPr>
        <w:rPr>
          <w:rFonts w:ascii="Times New Roman" w:hAnsi="Times New Roman"/>
          <w:color w:val="000000"/>
          <w:shd w:val="clear" w:color="auto" w:fill="FFFFFF"/>
        </w:rPr>
      </w:pPr>
    </w:p>
    <w:p w:rsidR="00B60124" w:rsidRPr="00136B70" w:rsidRDefault="00B60124" w:rsidP="00B60124">
      <w:pPr>
        <w:rPr>
          <w:rFonts w:ascii="Times New Roman" w:hAnsi="Times New Roman"/>
          <w:b/>
          <w:color w:val="1F497D"/>
        </w:rPr>
      </w:pPr>
      <w:bookmarkStart w:id="38" w:name="_Hlk514143523"/>
      <w:bookmarkStart w:id="39" w:name="_Hlk514143783"/>
      <w:bookmarkStart w:id="40" w:name="_Hlk514143203"/>
      <w:r w:rsidRPr="00136B70">
        <w:rPr>
          <w:rFonts w:ascii="Times New Roman" w:hAnsi="Times New Roman"/>
          <w:b/>
          <w:color w:val="1F497D"/>
        </w:rPr>
        <w:t>USAC News Brief Dated October 5 – Three October 29 Deadlines</w:t>
      </w:r>
    </w:p>
    <w:p w:rsidR="00B60124" w:rsidRPr="00136B70" w:rsidRDefault="00B60124" w:rsidP="00B60124">
      <w:pPr>
        <w:rPr>
          <w:rFonts w:ascii="Times New Roman" w:hAnsi="Times New Roman"/>
          <w:b/>
          <w:color w:val="1F497D"/>
          <w:sz w:val="36"/>
          <w:szCs w:val="36"/>
        </w:rPr>
      </w:pPr>
    </w:p>
    <w:p w:rsidR="00B60124" w:rsidRPr="00136B70" w:rsidRDefault="00B60124" w:rsidP="00B60124">
      <w:pPr>
        <w:spacing w:after="80"/>
        <w:rPr>
          <w:rFonts w:ascii="Times New Roman" w:hAnsi="Times New Roman"/>
        </w:rPr>
      </w:pPr>
      <w:hyperlink r:id="rId24" w:history="1">
        <w:r w:rsidRPr="00136B70">
          <w:rPr>
            <w:rStyle w:val="Hyperlink"/>
            <w:rFonts w:ascii="Times New Roman" w:hAnsi="Times New Roman"/>
          </w:rPr>
          <w:t>USAC’s Schools and Libraries News Brief of October 5, 2018</w:t>
        </w:r>
      </w:hyperlink>
      <w:bookmarkEnd w:id="38"/>
      <w:bookmarkEnd w:id="39"/>
      <w:bookmarkEnd w:id="40"/>
      <w:r w:rsidRPr="00136B70">
        <w:rPr>
          <w:rFonts w:ascii="Times New Roman" w:hAnsi="Times New Roman"/>
        </w:rPr>
        <w:t>, reviews and discusses three critical filing deadlines occurring on October 29</w:t>
      </w:r>
      <w:r w:rsidRPr="00136B70">
        <w:rPr>
          <w:rFonts w:ascii="Times New Roman" w:hAnsi="Times New Roman"/>
          <w:vertAlign w:val="superscript"/>
        </w:rPr>
        <w:t>th</w:t>
      </w:r>
      <w:r w:rsidRPr="00136B70">
        <w:rPr>
          <w:rFonts w:ascii="Times New Roman" w:hAnsi="Times New Roman"/>
        </w:rPr>
        <w:t xml:space="preserve"> (all noted above), namely:</w:t>
      </w:r>
    </w:p>
    <w:p w:rsidR="00B60124" w:rsidRPr="00136B70" w:rsidRDefault="00B60124" w:rsidP="00B60124">
      <w:pPr>
        <w:pStyle w:val="ListParagraph"/>
        <w:numPr>
          <w:ilvl w:val="0"/>
          <w:numId w:val="3"/>
        </w:numPr>
        <w:spacing w:after="80"/>
        <w:contextualSpacing w:val="0"/>
        <w:rPr>
          <w:rFonts w:ascii="Times New Roman" w:hAnsi="Times New Roman"/>
          <w:lang w:bidi="ar-SA"/>
        </w:rPr>
      </w:pPr>
      <w:r w:rsidRPr="00136B70">
        <w:rPr>
          <w:rFonts w:ascii="Times New Roman" w:hAnsi="Times New Roman"/>
          <w:lang w:bidi="ar-SA"/>
        </w:rPr>
        <w:t>BEAR and SPI submission deadlines for FY 2017 recurring services</w:t>
      </w:r>
    </w:p>
    <w:p w:rsidR="00B60124" w:rsidRPr="00136B70" w:rsidRDefault="00B60124" w:rsidP="00B60124">
      <w:pPr>
        <w:pStyle w:val="ListParagraph"/>
        <w:numPr>
          <w:ilvl w:val="0"/>
          <w:numId w:val="3"/>
        </w:numPr>
        <w:spacing w:after="80"/>
        <w:contextualSpacing w:val="0"/>
        <w:rPr>
          <w:rFonts w:ascii="Times New Roman" w:hAnsi="Times New Roman"/>
          <w:lang w:bidi="ar-SA"/>
        </w:rPr>
      </w:pPr>
      <w:r w:rsidRPr="00136B70">
        <w:rPr>
          <w:rFonts w:ascii="Times New Roman" w:hAnsi="Times New Roman"/>
          <w:lang w:bidi="ar-SA"/>
        </w:rPr>
        <w:t>Deadline for requesting 120-day invoice extensions of these FY 2017 BEAR and SPI deadlines (see discussion of the new EPC IDER tool above)</w:t>
      </w:r>
    </w:p>
    <w:p w:rsidR="00B60124" w:rsidRPr="00136B70" w:rsidRDefault="00B60124" w:rsidP="00B60124">
      <w:pPr>
        <w:pStyle w:val="ListParagraph"/>
        <w:numPr>
          <w:ilvl w:val="0"/>
          <w:numId w:val="3"/>
        </w:numPr>
        <w:rPr>
          <w:rFonts w:ascii="Times New Roman" w:hAnsi="Times New Roman"/>
          <w:lang w:bidi="ar-SA"/>
        </w:rPr>
      </w:pPr>
      <w:r w:rsidRPr="00136B70">
        <w:rPr>
          <w:rFonts w:ascii="Times New Roman" w:hAnsi="Times New Roman"/>
          <w:lang w:bidi="ar-SA"/>
        </w:rPr>
        <w:t>Form 486 deadline for FRNs approved in the early FY 2018 funding waves</w:t>
      </w:r>
    </w:p>
    <w:p w:rsidR="00B60124" w:rsidRPr="00136B70" w:rsidRDefault="00B60124" w:rsidP="00B60124">
      <w:pPr>
        <w:rPr>
          <w:rFonts w:ascii="Times New Roman" w:hAnsi="Times New Roman"/>
          <w:lang w:bidi="ar-SA"/>
        </w:rPr>
      </w:pPr>
    </w:p>
    <w:p w:rsidR="00B60124" w:rsidRPr="00136B70" w:rsidRDefault="00B60124" w:rsidP="00B60124">
      <w:pPr>
        <w:rPr>
          <w:rFonts w:ascii="Times New Roman" w:hAnsi="Times New Roman"/>
          <w:lang w:bidi="ar-SA"/>
        </w:rPr>
      </w:pPr>
      <w:r w:rsidRPr="00136B70">
        <w:rPr>
          <w:rFonts w:ascii="Times New Roman" w:hAnsi="Times New Roman"/>
          <w:lang w:bidi="ar-SA"/>
        </w:rPr>
        <w:t>The News Brief also reminds all program participants to “</w:t>
      </w:r>
      <w:hyperlink r:id="rId25" w:history="1">
        <w:r w:rsidRPr="00136B70">
          <w:rPr>
            <w:rStyle w:val="Hyperlink"/>
            <w:rFonts w:ascii="Times New Roman" w:hAnsi="Times New Roman"/>
            <w:lang w:bidi="ar-SA"/>
          </w:rPr>
          <w:t>Share Your E-rate Technical System Ideas</w:t>
        </w:r>
      </w:hyperlink>
      <w:r w:rsidRPr="00136B70">
        <w:rPr>
          <w:rFonts w:ascii="Times New Roman" w:hAnsi="Times New Roman"/>
          <w:lang w:bidi="ar-SA"/>
        </w:rPr>
        <w:t>.”</w:t>
      </w:r>
      <w:bookmarkEnd w:id="25"/>
    </w:p>
    <w:p w:rsidR="006E0541" w:rsidRDefault="006E0541" w:rsidP="0050701B">
      <w:pPr>
        <w:rPr>
          <w:rFonts w:ascii="Times New Roman" w:hAnsi="Times New Roman"/>
          <w:color w:val="000000"/>
        </w:rPr>
      </w:pPr>
    </w:p>
    <w:p w:rsidR="006E0541" w:rsidRDefault="006E0541" w:rsidP="0050701B">
      <w:pPr>
        <w:rPr>
          <w:rFonts w:ascii="Times New Roman" w:hAnsi="Times New Roman"/>
          <w:lang w:bidi="ar-SA"/>
        </w:rPr>
      </w:pPr>
    </w:p>
    <w:p w:rsidR="007839F0" w:rsidRDefault="007839F0" w:rsidP="0017591C">
      <w:pPr>
        <w:rPr>
          <w:rFonts w:ascii="Times New Roman" w:hAnsi="Times New Roman"/>
          <w:lang w:bidi="ar-SA"/>
        </w:rPr>
      </w:pPr>
    </w:p>
    <w:p w:rsidR="007839F0" w:rsidRDefault="007839F0" w:rsidP="0017591C">
      <w:pPr>
        <w:rPr>
          <w:rFonts w:ascii="Times New Roman" w:hAnsi="Times New Roman"/>
          <w:lang w:bidi="ar-SA"/>
        </w:rPr>
      </w:pPr>
    </w:p>
    <w:p w:rsidR="007839F0" w:rsidRPr="00D67102" w:rsidRDefault="007839F0" w:rsidP="007839F0"/>
    <w:p w:rsidR="0075092B" w:rsidRDefault="007839F0" w:rsidP="0075092B">
      <w:pPr>
        <w:rPr>
          <w:rFonts w:ascii="Times New Roman" w:hAnsi="Times New Roman"/>
          <w:i/>
          <w:sz w:val="18"/>
          <w:szCs w:val="18"/>
        </w:rPr>
      </w:pPr>
      <w:r w:rsidRPr="007839F0">
        <w:rPr>
          <w:rFonts w:ascii="Times New Roman" w:hAnsi="Times New Roman"/>
        </w:rPr>
        <w:t>---------------------------------------------------------------------------------------------------------------------</w:t>
      </w:r>
      <w:r w:rsidR="0075092B" w:rsidRPr="0075092B">
        <w:rPr>
          <w:rFonts w:ascii="Times New Roman" w:hAnsi="Times New Roman"/>
          <w:i/>
          <w:sz w:val="18"/>
          <w:szCs w:val="18"/>
        </w:rPr>
        <w:t xml:space="preserve"> </w:t>
      </w:r>
      <w:r w:rsidR="0075092B" w:rsidRPr="004A4956">
        <w:rPr>
          <w:rFonts w:ascii="Times New Roman" w:hAnsi="Times New Roman"/>
          <w:i/>
          <w:sz w:val="18"/>
          <w:szCs w:val="18"/>
        </w:rPr>
        <w:t>Newsletter information and disclaimer: This newsletter may contain unofficial information on prospective E-rate developments and/or may reflect E-Rate Central’s own interpretations of E</w:t>
      </w:r>
      <w:r w:rsidR="0075092B" w:rsidRPr="004A4956">
        <w:rPr>
          <w:rFonts w:ascii="Times New Roman" w:hAnsi="Times New Roman"/>
          <w:i/>
          <w:sz w:val="18"/>
          <w:szCs w:val="18"/>
        </w:rPr>
        <w:noBreakHyphen/>
        <w:t>rate practices and regulations.  Such information is provided for planning and guidance purposes only.  It is not meant, in any way, to supplant official announcements and instructions provided by the SLD, FCC, or state education departments.</w:t>
      </w:r>
    </w:p>
    <w:p w:rsidR="0075092B" w:rsidRDefault="0075092B" w:rsidP="0075092B">
      <w:pPr>
        <w:rPr>
          <w:rFonts w:ascii="Times New Roman" w:hAnsi="Times New Roman"/>
          <w:i/>
          <w:sz w:val="18"/>
          <w:szCs w:val="18"/>
        </w:rPr>
      </w:pPr>
    </w:p>
    <w:p w:rsidR="0075092B" w:rsidRDefault="0075092B" w:rsidP="0075092B">
      <w:pPr>
        <w:pStyle w:val="Header"/>
        <w:rPr>
          <w:i/>
          <w:sz w:val="16"/>
          <w:szCs w:val="16"/>
        </w:rPr>
      </w:pPr>
      <w:r w:rsidRPr="00703BA7">
        <w:rPr>
          <w:i/>
          <w:sz w:val="16"/>
          <w:szCs w:val="16"/>
        </w:rPr>
        <w:t xml:space="preserve">For further information on E-rate, follow </w:t>
      </w:r>
      <w:r>
        <w:rPr>
          <w:i/>
          <w:sz w:val="16"/>
          <w:szCs w:val="16"/>
        </w:rPr>
        <w:t>E-rate Central</w:t>
      </w:r>
      <w:r w:rsidRPr="00703BA7">
        <w:rPr>
          <w:i/>
          <w:sz w:val="16"/>
          <w:szCs w:val="16"/>
        </w:rPr>
        <w:t xml:space="preserve"> on Twitter, Facebook, and LinkedIn.  </w:t>
      </w:r>
    </w:p>
    <w:p w:rsidR="0075092B" w:rsidRPr="009A1057" w:rsidRDefault="0075092B" w:rsidP="0075092B">
      <w:pPr>
        <w:pStyle w:val="Header"/>
        <w:rPr>
          <w:rFonts w:ascii="Verdana" w:hAnsi="Verdana"/>
          <w:color w:val="000000"/>
          <w:sz w:val="16"/>
          <w:szCs w:val="16"/>
        </w:rPr>
      </w:pPr>
      <w:r w:rsidRPr="00703BA7">
        <w:rPr>
          <w:i/>
          <w:sz w:val="16"/>
          <w:szCs w:val="16"/>
        </w:rPr>
        <w:t xml:space="preserve"> </w:t>
      </w:r>
      <w:hyperlink r:id="rId26" w:tgtFrame="_blank" w:history="1">
        <w:r w:rsidRPr="00703BA7">
          <w:rPr>
            <w:rFonts w:ascii="Verdana" w:hAnsi="Verdana"/>
            <w:color w:val="0000FF"/>
            <w:sz w:val="16"/>
            <w:szCs w:val="16"/>
          </w:rPr>
          <w:fldChar w:fldCharType="begin"/>
        </w:r>
        <w:r w:rsidRPr="00703BA7">
          <w:rPr>
            <w:rFonts w:ascii="Verdana" w:hAnsi="Verdana"/>
            <w:color w:val="0000FF"/>
            <w:sz w:val="16"/>
            <w:szCs w:val="16"/>
          </w:rPr>
          <w:instrText xml:space="preserve"> INCLUDEPICTURE "http://www.e-ratecentral.com/images/icon-twitter.png" \* MERGEFORMATINET </w:instrText>
        </w:r>
        <w:r w:rsidRPr="00703BA7">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sidR="00B60124">
          <w:rPr>
            <w:rFonts w:ascii="Verdana" w:hAnsi="Verdana"/>
            <w:color w:val="0000FF"/>
            <w:sz w:val="16"/>
            <w:szCs w:val="16"/>
          </w:rPr>
          <w:fldChar w:fldCharType="begin"/>
        </w:r>
        <w:r w:rsidR="00B60124">
          <w:rPr>
            <w:rFonts w:ascii="Verdana" w:hAnsi="Verdana"/>
            <w:color w:val="0000FF"/>
            <w:sz w:val="16"/>
            <w:szCs w:val="16"/>
          </w:rPr>
          <w:instrText xml:space="preserve"> </w:instrText>
        </w:r>
        <w:r w:rsidR="00B60124">
          <w:rPr>
            <w:rFonts w:ascii="Verdana" w:hAnsi="Verdana"/>
            <w:color w:val="0000FF"/>
            <w:sz w:val="16"/>
            <w:szCs w:val="16"/>
          </w:rPr>
          <w:instrText>INCLUDEPICTURE  "http://www.e-ratecentral.com/images/icon-twitter.png" \* MERGEFORMATINET</w:instrText>
        </w:r>
        <w:r w:rsidR="00B60124">
          <w:rPr>
            <w:rFonts w:ascii="Verdana" w:hAnsi="Verdana"/>
            <w:color w:val="0000FF"/>
            <w:sz w:val="16"/>
            <w:szCs w:val="16"/>
          </w:rPr>
          <w:instrText xml:space="preserve"> </w:instrText>
        </w:r>
        <w:r w:rsidR="00B60124">
          <w:rPr>
            <w:rFonts w:ascii="Verdana" w:hAnsi="Verdana"/>
            <w:color w:val="0000FF"/>
            <w:sz w:val="16"/>
            <w:szCs w:val="16"/>
          </w:rPr>
          <w:fldChar w:fldCharType="separate"/>
        </w:r>
        <w:r w:rsidR="00B60124">
          <w:rPr>
            <w:rFonts w:ascii="Verdana" w:hAnsi="Verdana"/>
            <w:color w:val="0000F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Rate Central on Twitter" style="width:18.6pt;height:18.6pt" o:button="t">
              <v:imagedata r:id="rId27" r:href="rId28"/>
            </v:shape>
          </w:pict>
        </w:r>
        <w:r w:rsidR="00B60124">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sidRPr="00703BA7">
          <w:rPr>
            <w:rFonts w:ascii="Verdana" w:hAnsi="Verdana"/>
            <w:color w:val="0000FF"/>
            <w:sz w:val="16"/>
            <w:szCs w:val="16"/>
          </w:rPr>
          <w:fldChar w:fldCharType="end"/>
        </w:r>
      </w:hyperlink>
      <w:r w:rsidRPr="00703BA7">
        <w:rPr>
          <w:rFonts w:ascii="Verdana" w:hAnsi="Verdana"/>
          <w:color w:val="000000"/>
          <w:sz w:val="16"/>
          <w:szCs w:val="16"/>
        </w:rPr>
        <w:t> </w:t>
      </w:r>
      <w:hyperlink r:id="rId29" w:tgtFrame="_blank" w:history="1">
        <w:r w:rsidRPr="00703BA7">
          <w:rPr>
            <w:rFonts w:ascii="Verdana" w:hAnsi="Verdana"/>
            <w:color w:val="0000FF"/>
            <w:sz w:val="16"/>
            <w:szCs w:val="16"/>
          </w:rPr>
          <w:fldChar w:fldCharType="begin"/>
        </w:r>
        <w:r w:rsidRPr="00703BA7">
          <w:rPr>
            <w:rFonts w:ascii="Verdana" w:hAnsi="Verdana"/>
            <w:color w:val="0000FF"/>
            <w:sz w:val="16"/>
            <w:szCs w:val="16"/>
          </w:rPr>
          <w:instrText xml:space="preserve"> INCLUDEPICTURE "http://www.e-ratecentral.com/images/icon-facebook.png" \* MERGEFORMATINET </w:instrText>
        </w:r>
        <w:r w:rsidRPr="00703BA7">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sidR="00B60124">
          <w:rPr>
            <w:rFonts w:ascii="Verdana" w:hAnsi="Verdana"/>
            <w:color w:val="0000FF"/>
            <w:sz w:val="16"/>
            <w:szCs w:val="16"/>
          </w:rPr>
          <w:fldChar w:fldCharType="begin"/>
        </w:r>
        <w:r w:rsidR="00B60124">
          <w:rPr>
            <w:rFonts w:ascii="Verdana" w:hAnsi="Verdana"/>
            <w:color w:val="0000FF"/>
            <w:sz w:val="16"/>
            <w:szCs w:val="16"/>
          </w:rPr>
          <w:instrText xml:space="preserve"> </w:instrText>
        </w:r>
        <w:r w:rsidR="00B60124">
          <w:rPr>
            <w:rFonts w:ascii="Verdana" w:hAnsi="Verdana"/>
            <w:color w:val="0000FF"/>
            <w:sz w:val="16"/>
            <w:szCs w:val="16"/>
          </w:rPr>
          <w:instrText>INCLUDEPICTURE  "http://www.e-ratecentral.com/images/icon-facebook.png" \* MERGEFORMATINET</w:instrText>
        </w:r>
        <w:r w:rsidR="00B60124">
          <w:rPr>
            <w:rFonts w:ascii="Verdana" w:hAnsi="Verdana"/>
            <w:color w:val="0000FF"/>
            <w:sz w:val="16"/>
            <w:szCs w:val="16"/>
          </w:rPr>
          <w:instrText xml:space="preserve"> </w:instrText>
        </w:r>
        <w:r w:rsidR="00B60124">
          <w:rPr>
            <w:rFonts w:ascii="Verdana" w:hAnsi="Verdana"/>
            <w:color w:val="0000FF"/>
            <w:sz w:val="16"/>
            <w:szCs w:val="16"/>
          </w:rPr>
          <w:fldChar w:fldCharType="separate"/>
        </w:r>
        <w:r w:rsidR="00B60124">
          <w:rPr>
            <w:rFonts w:ascii="Verdana" w:hAnsi="Verdana"/>
            <w:color w:val="0000FF"/>
            <w:sz w:val="16"/>
            <w:szCs w:val="16"/>
          </w:rPr>
          <w:pict>
            <v:shape id="_x0000_i1026" type="#_x0000_t75" alt="E-Rate Central on Facebook" style="width:18.6pt;height:18.6pt" o:button="t">
              <v:imagedata r:id="rId30" r:href="rId31"/>
            </v:shape>
          </w:pict>
        </w:r>
        <w:r w:rsidR="00B60124">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sidRPr="00703BA7">
          <w:rPr>
            <w:rFonts w:ascii="Verdana" w:hAnsi="Verdana"/>
            <w:color w:val="0000FF"/>
            <w:sz w:val="16"/>
            <w:szCs w:val="16"/>
          </w:rPr>
          <w:fldChar w:fldCharType="end"/>
        </w:r>
      </w:hyperlink>
      <w:r w:rsidRPr="00703BA7">
        <w:rPr>
          <w:rFonts w:ascii="Verdana" w:hAnsi="Verdana"/>
          <w:color w:val="000000"/>
          <w:sz w:val="16"/>
          <w:szCs w:val="16"/>
        </w:rPr>
        <w:t xml:space="preserve">  </w:t>
      </w:r>
      <w:hyperlink r:id="rId32" w:tgtFrame="_blank" w:history="1">
        <w:r w:rsidRPr="00703BA7">
          <w:rPr>
            <w:rFonts w:ascii="Verdana" w:hAnsi="Verdana"/>
            <w:color w:val="0000FF"/>
            <w:sz w:val="16"/>
            <w:szCs w:val="16"/>
          </w:rPr>
          <w:fldChar w:fldCharType="begin"/>
        </w:r>
        <w:r w:rsidRPr="00703BA7">
          <w:rPr>
            <w:rFonts w:ascii="Verdana" w:hAnsi="Verdana"/>
            <w:color w:val="0000FF"/>
            <w:sz w:val="16"/>
            <w:szCs w:val="16"/>
          </w:rPr>
          <w:instrText xml:space="preserve"> INCLUDEPICTURE "http://www.e-ratecentral.com/images/icon-linkedin.png" \* MERGEFORMATINET </w:instrText>
        </w:r>
        <w:r w:rsidRPr="00703BA7">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sidR="00B60124">
          <w:rPr>
            <w:rFonts w:ascii="Verdana" w:hAnsi="Verdana"/>
            <w:color w:val="0000FF"/>
            <w:sz w:val="16"/>
            <w:szCs w:val="16"/>
          </w:rPr>
          <w:fldChar w:fldCharType="begin"/>
        </w:r>
        <w:r w:rsidR="00B60124">
          <w:rPr>
            <w:rFonts w:ascii="Verdana" w:hAnsi="Verdana"/>
            <w:color w:val="0000FF"/>
            <w:sz w:val="16"/>
            <w:szCs w:val="16"/>
          </w:rPr>
          <w:instrText xml:space="preserve"> </w:instrText>
        </w:r>
        <w:r w:rsidR="00B60124">
          <w:rPr>
            <w:rFonts w:ascii="Verdana" w:hAnsi="Verdana"/>
            <w:color w:val="0000FF"/>
            <w:sz w:val="16"/>
            <w:szCs w:val="16"/>
          </w:rPr>
          <w:instrText>INCLUDEPICTURE  "http://www.e-ratecentral.com/images/icon-linkedin.png" \* MERGEFORMATINET</w:instrText>
        </w:r>
        <w:r w:rsidR="00B60124">
          <w:rPr>
            <w:rFonts w:ascii="Verdana" w:hAnsi="Verdana"/>
            <w:color w:val="0000FF"/>
            <w:sz w:val="16"/>
            <w:szCs w:val="16"/>
          </w:rPr>
          <w:instrText xml:space="preserve"> </w:instrText>
        </w:r>
        <w:r w:rsidR="00B60124">
          <w:rPr>
            <w:rFonts w:ascii="Verdana" w:hAnsi="Verdana"/>
            <w:color w:val="0000FF"/>
            <w:sz w:val="16"/>
            <w:szCs w:val="16"/>
          </w:rPr>
          <w:fldChar w:fldCharType="separate"/>
        </w:r>
        <w:r w:rsidR="00B60124">
          <w:rPr>
            <w:rFonts w:ascii="Verdana" w:hAnsi="Verdana"/>
            <w:color w:val="0000FF"/>
            <w:sz w:val="16"/>
            <w:szCs w:val="16"/>
          </w:rPr>
          <w:pict>
            <v:shape id="_x0000_i1027" type="#_x0000_t75" alt="E-Rate Central on LinkedIn" style="width:18.6pt;height:18.6pt" o:button="t">
              <v:imagedata r:id="rId33" r:href="rId34"/>
            </v:shape>
          </w:pict>
        </w:r>
        <w:r w:rsidR="00B60124">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sidRPr="00703BA7">
          <w:rPr>
            <w:rFonts w:ascii="Verdana" w:hAnsi="Verdana"/>
            <w:color w:val="0000FF"/>
            <w:sz w:val="16"/>
            <w:szCs w:val="16"/>
          </w:rPr>
          <w:fldChar w:fldCharType="end"/>
        </w:r>
      </w:hyperlink>
    </w:p>
    <w:p w:rsidR="007839F0" w:rsidRDefault="007839F0" w:rsidP="0075092B"/>
    <w:sectPr w:rsidR="007839F0" w:rsidSect="00B60124">
      <w:headerReference w:type="default" r:id="rId35"/>
      <w:footerReference w:type="default" r:id="rId36"/>
      <w:headerReference w:type="first" r:id="rId37"/>
      <w:footerReference w:type="first" r:id="rId38"/>
      <w:pgSz w:w="12240" w:h="15840"/>
      <w:pgMar w:top="1440" w:right="1440" w:bottom="1350" w:left="1440" w:header="720" w:footer="4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01B" w:rsidRDefault="0050701B" w:rsidP="0017591C">
      <w:r>
        <w:separator/>
      </w:r>
    </w:p>
  </w:endnote>
  <w:endnote w:type="continuationSeparator" w:id="0">
    <w:p w:rsidR="0050701B" w:rsidRDefault="0050701B" w:rsidP="0017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01B" w:rsidRPr="00240AEB" w:rsidRDefault="0050701B" w:rsidP="00240AEB">
    <w:pPr>
      <w:pStyle w:val="Footer"/>
      <w:rPr>
        <w:rFonts w:ascii="Times New Roman" w:hAnsi="Times New Roman"/>
        <w:sz w:val="20"/>
        <w:szCs w:val="20"/>
      </w:rPr>
    </w:pPr>
    <w:r w:rsidRPr="00240AEB">
      <w:rPr>
        <w:rFonts w:ascii="Times New Roman" w:hAnsi="Times New Roman"/>
        <w:color w:val="808080"/>
        <w:sz w:val="20"/>
        <w:szCs w:val="20"/>
      </w:rPr>
      <w:t>© 2018 E-Rate Central</w:t>
    </w:r>
    <w:r w:rsidRPr="00240AEB">
      <w:rPr>
        <w:rFonts w:ascii="Times New Roman" w:hAnsi="Times New Roman"/>
        <w:color w:val="808080"/>
        <w:sz w:val="20"/>
        <w:szCs w:val="20"/>
      </w:rPr>
      <w:tab/>
    </w:r>
    <w:r w:rsidRPr="00240AEB">
      <w:rPr>
        <w:rFonts w:ascii="Times New Roman" w:hAnsi="Times New Roman"/>
        <w:color w:val="808080"/>
        <w:sz w:val="20"/>
        <w:szCs w:val="20"/>
      </w:rPr>
      <w:tab/>
      <w:t xml:space="preserve">   Page </w:t>
    </w:r>
    <w:r w:rsidRPr="00240AEB">
      <w:rPr>
        <w:rStyle w:val="PageNumber"/>
        <w:rFonts w:ascii="Times New Roman" w:hAnsi="Times New Roman"/>
        <w:color w:val="808080"/>
        <w:sz w:val="20"/>
        <w:szCs w:val="20"/>
      </w:rPr>
      <w:fldChar w:fldCharType="begin"/>
    </w:r>
    <w:r w:rsidRPr="00240AEB">
      <w:rPr>
        <w:rStyle w:val="PageNumber"/>
        <w:rFonts w:ascii="Times New Roman" w:hAnsi="Times New Roman"/>
        <w:color w:val="808080"/>
        <w:sz w:val="20"/>
        <w:szCs w:val="20"/>
      </w:rPr>
      <w:instrText xml:space="preserve"> PAGE </w:instrText>
    </w:r>
    <w:r w:rsidRPr="00240AEB">
      <w:rPr>
        <w:rStyle w:val="PageNumber"/>
        <w:rFonts w:ascii="Times New Roman" w:hAnsi="Times New Roman"/>
        <w:color w:val="808080"/>
        <w:sz w:val="20"/>
        <w:szCs w:val="20"/>
      </w:rPr>
      <w:fldChar w:fldCharType="separate"/>
    </w:r>
    <w:r w:rsidRPr="00240AEB">
      <w:rPr>
        <w:rStyle w:val="PageNumber"/>
        <w:rFonts w:ascii="Times New Roman" w:hAnsi="Times New Roman"/>
        <w:color w:val="808080"/>
        <w:sz w:val="20"/>
        <w:szCs w:val="20"/>
      </w:rPr>
      <w:t>1</w:t>
    </w:r>
    <w:r w:rsidRPr="00240AEB">
      <w:rPr>
        <w:rStyle w:val="PageNumber"/>
        <w:rFonts w:ascii="Times New Roman" w:hAnsi="Times New Roman"/>
        <w:color w:val="808080"/>
        <w:sz w:val="20"/>
        <w:szCs w:val="20"/>
      </w:rPr>
      <w:fldChar w:fldCharType="end"/>
    </w:r>
    <w:r w:rsidRPr="00240AEB">
      <w:rPr>
        <w:rStyle w:val="PageNumber"/>
        <w:rFonts w:ascii="Times New Roman" w:hAnsi="Times New Roman"/>
        <w:color w:val="808080"/>
        <w:sz w:val="20"/>
        <w:szCs w:val="20"/>
      </w:rPr>
      <w:t xml:space="preserve"> </w:t>
    </w:r>
    <w:proofErr w:type="gramStart"/>
    <w:r w:rsidRPr="00240AEB">
      <w:rPr>
        <w:rStyle w:val="PageNumber"/>
        <w:rFonts w:ascii="Times New Roman" w:hAnsi="Times New Roman"/>
        <w:color w:val="808080"/>
        <w:sz w:val="20"/>
        <w:szCs w:val="20"/>
      </w:rPr>
      <w:t xml:space="preserve">of  </w:t>
    </w:r>
    <w:r w:rsidR="00B60124">
      <w:rPr>
        <w:rStyle w:val="PageNumber"/>
        <w:rFonts w:ascii="Times New Roman" w:hAnsi="Times New Roman"/>
        <w:color w:val="808080"/>
        <w:sz w:val="20"/>
        <w:szCs w:val="20"/>
      </w:rPr>
      <w:t>6</w:t>
    </w:r>
    <w:proofErr w:type="gramEnd"/>
  </w:p>
  <w:p w:rsidR="0050701B" w:rsidRPr="00240AEB" w:rsidRDefault="0050701B" w:rsidP="00240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01B" w:rsidRPr="00240AEB" w:rsidRDefault="0050701B" w:rsidP="00240AEB">
    <w:pPr>
      <w:pStyle w:val="Footer"/>
      <w:rPr>
        <w:rFonts w:ascii="Times New Roman" w:hAnsi="Times New Roman"/>
        <w:sz w:val="20"/>
        <w:szCs w:val="20"/>
      </w:rPr>
    </w:pPr>
    <w:r w:rsidRPr="00240AEB">
      <w:rPr>
        <w:rFonts w:ascii="Times New Roman" w:hAnsi="Times New Roman"/>
        <w:color w:val="808080"/>
        <w:sz w:val="20"/>
        <w:szCs w:val="20"/>
      </w:rPr>
      <w:t>© 2018 E-Rate Central</w:t>
    </w:r>
    <w:r w:rsidRPr="00240AEB">
      <w:rPr>
        <w:rFonts w:ascii="Times New Roman" w:hAnsi="Times New Roman"/>
        <w:color w:val="808080"/>
        <w:sz w:val="20"/>
        <w:szCs w:val="20"/>
      </w:rPr>
      <w:tab/>
    </w:r>
    <w:r w:rsidRPr="00240AEB">
      <w:rPr>
        <w:rFonts w:ascii="Times New Roman" w:hAnsi="Times New Roman"/>
        <w:color w:val="808080"/>
        <w:sz w:val="20"/>
        <w:szCs w:val="20"/>
      </w:rPr>
      <w:tab/>
      <w:t xml:space="preserve">   Page </w:t>
    </w:r>
    <w:r w:rsidRPr="00240AEB">
      <w:rPr>
        <w:rStyle w:val="PageNumber"/>
        <w:rFonts w:ascii="Times New Roman" w:hAnsi="Times New Roman"/>
        <w:color w:val="808080"/>
        <w:sz w:val="20"/>
        <w:szCs w:val="20"/>
      </w:rPr>
      <w:fldChar w:fldCharType="begin"/>
    </w:r>
    <w:r w:rsidRPr="00240AEB">
      <w:rPr>
        <w:rStyle w:val="PageNumber"/>
        <w:rFonts w:ascii="Times New Roman" w:hAnsi="Times New Roman"/>
        <w:color w:val="808080"/>
        <w:sz w:val="20"/>
        <w:szCs w:val="20"/>
      </w:rPr>
      <w:instrText xml:space="preserve"> PAGE </w:instrText>
    </w:r>
    <w:r w:rsidRPr="00240AEB">
      <w:rPr>
        <w:rStyle w:val="PageNumber"/>
        <w:rFonts w:ascii="Times New Roman" w:hAnsi="Times New Roman"/>
        <w:color w:val="808080"/>
        <w:sz w:val="20"/>
        <w:szCs w:val="20"/>
      </w:rPr>
      <w:fldChar w:fldCharType="separate"/>
    </w:r>
    <w:r>
      <w:rPr>
        <w:rStyle w:val="PageNumber"/>
        <w:rFonts w:ascii="Times New Roman" w:hAnsi="Times New Roman"/>
        <w:color w:val="808080"/>
        <w:sz w:val="20"/>
      </w:rPr>
      <w:t>2</w:t>
    </w:r>
    <w:r w:rsidRPr="00240AEB">
      <w:rPr>
        <w:rStyle w:val="PageNumber"/>
        <w:rFonts w:ascii="Times New Roman" w:hAnsi="Times New Roman"/>
        <w:color w:val="808080"/>
        <w:sz w:val="20"/>
        <w:szCs w:val="20"/>
      </w:rPr>
      <w:fldChar w:fldCharType="end"/>
    </w:r>
    <w:r w:rsidRPr="00240AEB">
      <w:rPr>
        <w:rStyle w:val="PageNumber"/>
        <w:rFonts w:ascii="Times New Roman" w:hAnsi="Times New Roman"/>
        <w:color w:val="808080"/>
        <w:sz w:val="20"/>
        <w:szCs w:val="20"/>
      </w:rPr>
      <w:t xml:space="preserve"> </w:t>
    </w:r>
    <w:proofErr w:type="gramStart"/>
    <w:r w:rsidRPr="00240AEB">
      <w:rPr>
        <w:rStyle w:val="PageNumber"/>
        <w:rFonts w:ascii="Times New Roman" w:hAnsi="Times New Roman"/>
        <w:color w:val="808080"/>
        <w:sz w:val="20"/>
        <w:szCs w:val="20"/>
      </w:rPr>
      <w:t xml:space="preserve">of  </w:t>
    </w:r>
    <w:r>
      <w:rPr>
        <w:rStyle w:val="PageNumber"/>
        <w:rFonts w:ascii="Times New Roman" w:hAnsi="Times New Roman"/>
        <w:color w:val="808080"/>
        <w:sz w:val="20"/>
        <w:szCs w:val="20"/>
      </w:rPr>
      <w:t>6</w:t>
    </w:r>
    <w:proofErr w:type="gramEnd"/>
  </w:p>
  <w:p w:rsidR="0050701B" w:rsidRDefault="00507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01B" w:rsidRDefault="0050701B" w:rsidP="0017591C">
      <w:r>
        <w:separator/>
      </w:r>
    </w:p>
  </w:footnote>
  <w:footnote w:type="continuationSeparator" w:id="0">
    <w:p w:rsidR="0050701B" w:rsidRDefault="0050701B" w:rsidP="0017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01B" w:rsidRDefault="0050701B" w:rsidP="0017591C"/>
  <w:p w:rsidR="0050701B" w:rsidRDefault="00507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5" w:type="dxa"/>
      <w:tblInd w:w="93" w:type="dxa"/>
      <w:tblBorders>
        <w:top w:val="single" w:sz="8" w:space="0" w:color="auto"/>
        <w:left w:val="single" w:sz="8" w:space="0" w:color="auto"/>
        <w:bottom w:val="single" w:sz="8" w:space="0" w:color="auto"/>
        <w:right w:val="single" w:sz="8" w:space="0" w:color="auto"/>
        <w:insideV w:val="single" w:sz="8" w:space="0" w:color="auto"/>
      </w:tblBorders>
      <w:tblLook w:val="0000" w:firstRow="0" w:lastRow="0" w:firstColumn="0" w:lastColumn="0" w:noHBand="0" w:noVBand="0"/>
    </w:tblPr>
    <w:tblGrid>
      <w:gridCol w:w="5775"/>
      <w:gridCol w:w="3690"/>
    </w:tblGrid>
    <w:tr w:rsidR="0050701B" w:rsidRPr="00ED7FC2" w:rsidTr="0050701B">
      <w:trPr>
        <w:trHeight w:val="336"/>
      </w:trPr>
      <w:tc>
        <w:tcPr>
          <w:tcW w:w="5775" w:type="dxa"/>
          <w:vMerge w:val="restart"/>
          <w:shd w:val="clear" w:color="auto" w:fill="auto"/>
          <w:noWrap/>
          <w:vAlign w:val="center"/>
        </w:tcPr>
        <w:p w:rsidR="0050701B" w:rsidRPr="00240AEB" w:rsidRDefault="0050701B" w:rsidP="00240AEB">
          <w:pPr>
            <w:rPr>
              <w:rFonts w:ascii="Times New Roman" w:hAnsi="Times New Roman"/>
              <w:b/>
              <w:color w:val="003366"/>
              <w:sz w:val="44"/>
              <w:szCs w:val="44"/>
            </w:rPr>
          </w:pPr>
          <w:r w:rsidRPr="00240AEB">
            <w:rPr>
              <w:rFonts w:ascii="Times New Roman" w:hAnsi="Times New Roman"/>
              <w:b/>
              <w:color w:val="003366"/>
              <w:sz w:val="44"/>
              <w:szCs w:val="44"/>
            </w:rPr>
            <w:t>E-Rate Central Weekly News</w:t>
          </w:r>
        </w:p>
      </w:tc>
      <w:tc>
        <w:tcPr>
          <w:tcW w:w="3690" w:type="dxa"/>
          <w:shd w:val="clear" w:color="auto" w:fill="auto"/>
          <w:noWrap/>
          <w:vAlign w:val="bottom"/>
        </w:tcPr>
        <w:p w:rsidR="0050701B" w:rsidRPr="00240AEB" w:rsidRDefault="0050701B" w:rsidP="00240AEB">
          <w:pPr>
            <w:jc w:val="center"/>
            <w:rPr>
              <w:rFonts w:ascii="Times New Roman" w:hAnsi="Times New Roman"/>
              <w:b/>
              <w:bCs/>
              <w:color w:val="003366"/>
              <w:sz w:val="20"/>
              <w:szCs w:val="20"/>
            </w:rPr>
          </w:pPr>
          <w:r w:rsidRPr="00240AEB">
            <w:rPr>
              <w:rFonts w:ascii="Times New Roman" w:hAnsi="Times New Roman"/>
              <w:b/>
              <w:bCs/>
              <w:color w:val="003366"/>
              <w:sz w:val="20"/>
              <w:szCs w:val="20"/>
            </w:rPr>
            <w:t xml:space="preserve">Weekly </w:t>
          </w:r>
          <w:r>
            <w:rPr>
              <w:rFonts w:ascii="Times New Roman" w:hAnsi="Times New Roman"/>
              <w:b/>
              <w:bCs/>
              <w:color w:val="003366"/>
              <w:sz w:val="20"/>
              <w:szCs w:val="20"/>
            </w:rPr>
            <w:t>SECA</w:t>
          </w:r>
          <w:r w:rsidRPr="00240AEB">
            <w:rPr>
              <w:rFonts w:ascii="Times New Roman" w:hAnsi="Times New Roman"/>
              <w:b/>
              <w:bCs/>
              <w:color w:val="003366"/>
              <w:sz w:val="20"/>
              <w:szCs w:val="20"/>
            </w:rPr>
            <w:t xml:space="preserve"> E-Rate Newsletter</w:t>
          </w:r>
        </w:p>
      </w:tc>
    </w:tr>
    <w:tr w:rsidR="0050701B" w:rsidRPr="00ED7FC2" w:rsidTr="0050701B">
      <w:trPr>
        <w:trHeight w:val="356"/>
      </w:trPr>
      <w:tc>
        <w:tcPr>
          <w:tcW w:w="5775" w:type="dxa"/>
          <w:vMerge/>
          <w:shd w:val="clear" w:color="auto" w:fill="auto"/>
          <w:vAlign w:val="center"/>
        </w:tcPr>
        <w:p w:rsidR="0050701B" w:rsidRPr="00240AEB" w:rsidRDefault="0050701B" w:rsidP="00240AEB">
          <w:pPr>
            <w:rPr>
              <w:rFonts w:ascii="Times New Roman" w:hAnsi="Times New Roman"/>
              <w:color w:val="003366"/>
              <w:sz w:val="44"/>
              <w:szCs w:val="44"/>
            </w:rPr>
          </w:pPr>
        </w:p>
      </w:tc>
      <w:tc>
        <w:tcPr>
          <w:tcW w:w="3690" w:type="dxa"/>
          <w:shd w:val="clear" w:color="auto" w:fill="auto"/>
          <w:noWrap/>
        </w:tcPr>
        <w:p w:rsidR="0050701B" w:rsidRPr="00240AEB" w:rsidRDefault="0050701B" w:rsidP="00240AEB">
          <w:pPr>
            <w:spacing w:before="60"/>
            <w:ind w:left="-108"/>
            <w:rPr>
              <w:rFonts w:ascii="Times New Roman" w:hAnsi="Times New Roman"/>
              <w:b/>
              <w:color w:val="003366"/>
              <w:sz w:val="20"/>
              <w:szCs w:val="20"/>
            </w:rPr>
          </w:pPr>
          <w:r w:rsidRPr="00240AEB">
            <w:rPr>
              <w:rFonts w:ascii="Times New Roman" w:hAnsi="Times New Roman"/>
              <w:b/>
              <w:color w:val="003366"/>
              <w:sz w:val="20"/>
              <w:szCs w:val="20"/>
            </w:rPr>
            <w:t xml:space="preserve">       Vol. </w:t>
          </w:r>
          <w:r>
            <w:rPr>
              <w:rFonts w:ascii="Times New Roman" w:hAnsi="Times New Roman"/>
              <w:b/>
              <w:color w:val="003366"/>
              <w:sz w:val="20"/>
              <w:szCs w:val="20"/>
            </w:rPr>
            <w:t>12, No. 41</w:t>
          </w:r>
          <w:r w:rsidRPr="00240AEB">
            <w:rPr>
              <w:rFonts w:ascii="Times New Roman" w:hAnsi="Times New Roman"/>
              <w:b/>
              <w:color w:val="003366"/>
              <w:sz w:val="20"/>
              <w:szCs w:val="20"/>
            </w:rPr>
            <w:t xml:space="preserve">    October </w:t>
          </w:r>
          <w:r>
            <w:rPr>
              <w:rFonts w:ascii="Times New Roman" w:hAnsi="Times New Roman"/>
              <w:b/>
              <w:color w:val="003366"/>
              <w:sz w:val="20"/>
              <w:szCs w:val="20"/>
            </w:rPr>
            <w:t>8</w:t>
          </w:r>
          <w:r w:rsidRPr="00240AEB">
            <w:rPr>
              <w:rFonts w:ascii="Times New Roman" w:hAnsi="Times New Roman"/>
              <w:b/>
              <w:color w:val="003366"/>
              <w:sz w:val="20"/>
              <w:szCs w:val="20"/>
            </w:rPr>
            <w:t>, 2018</w:t>
          </w:r>
        </w:p>
      </w:tc>
    </w:tr>
  </w:tbl>
  <w:p w:rsidR="0050701B" w:rsidRDefault="00507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F6FED"/>
    <w:multiLevelType w:val="hybridMultilevel"/>
    <w:tmpl w:val="4AFAD208"/>
    <w:lvl w:ilvl="0" w:tplc="98383916">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1080" w:hanging="360"/>
      </w:pPr>
      <w:rPr>
        <w:rFonts w:ascii="Symbol" w:hAnsi="Symbol" w:hint="default"/>
        <w:sz w:val="20"/>
        <w:szCs w:val="20"/>
      </w:rPr>
    </w:lvl>
    <w:lvl w:ilvl="2" w:tplc="5C84ADD4">
      <w:start w:val="5"/>
      <w:numFmt w:val="bullet"/>
      <w:lvlText w:val="-"/>
      <w:lvlJc w:val="left"/>
      <w:pPr>
        <w:ind w:left="1800" w:hanging="360"/>
      </w:pPr>
      <w:rPr>
        <w:rFonts w:ascii="Times New Roman" w:eastAsia="Times New Roman" w:hAnsi="Times New Roman" w:cs="Times New Roman"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586293"/>
    <w:multiLevelType w:val="hybridMultilevel"/>
    <w:tmpl w:val="B460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50D5A"/>
    <w:multiLevelType w:val="hybridMultilevel"/>
    <w:tmpl w:val="C4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1C"/>
    <w:rsid w:val="00003287"/>
    <w:rsid w:val="00003592"/>
    <w:rsid w:val="0004501E"/>
    <w:rsid w:val="00062F4D"/>
    <w:rsid w:val="000748CC"/>
    <w:rsid w:val="000A692D"/>
    <w:rsid w:val="000C05E4"/>
    <w:rsid w:val="000D0A72"/>
    <w:rsid w:val="0011181E"/>
    <w:rsid w:val="00160250"/>
    <w:rsid w:val="0017591C"/>
    <w:rsid w:val="00197B10"/>
    <w:rsid w:val="001C7AFE"/>
    <w:rsid w:val="001D0BC9"/>
    <w:rsid w:val="001D3598"/>
    <w:rsid w:val="001D553A"/>
    <w:rsid w:val="001F1891"/>
    <w:rsid w:val="001F7198"/>
    <w:rsid w:val="00240AEB"/>
    <w:rsid w:val="00246E8D"/>
    <w:rsid w:val="00247840"/>
    <w:rsid w:val="002651FE"/>
    <w:rsid w:val="00293162"/>
    <w:rsid w:val="002A531E"/>
    <w:rsid w:val="002B2996"/>
    <w:rsid w:val="002C3C22"/>
    <w:rsid w:val="002D0F4A"/>
    <w:rsid w:val="00307DFF"/>
    <w:rsid w:val="00316AF6"/>
    <w:rsid w:val="003547BE"/>
    <w:rsid w:val="003D16A3"/>
    <w:rsid w:val="003E5C1F"/>
    <w:rsid w:val="003E7122"/>
    <w:rsid w:val="00413AE1"/>
    <w:rsid w:val="00417B7C"/>
    <w:rsid w:val="0042066D"/>
    <w:rsid w:val="00456363"/>
    <w:rsid w:val="00470A31"/>
    <w:rsid w:val="00484DC7"/>
    <w:rsid w:val="004A535D"/>
    <w:rsid w:val="004F37FA"/>
    <w:rsid w:val="004F65AD"/>
    <w:rsid w:val="00502C21"/>
    <w:rsid w:val="00504700"/>
    <w:rsid w:val="0050701B"/>
    <w:rsid w:val="00510CBF"/>
    <w:rsid w:val="00554DFE"/>
    <w:rsid w:val="005621FD"/>
    <w:rsid w:val="00570857"/>
    <w:rsid w:val="00586248"/>
    <w:rsid w:val="005A52C1"/>
    <w:rsid w:val="005B3ACC"/>
    <w:rsid w:val="005B496E"/>
    <w:rsid w:val="005B79A2"/>
    <w:rsid w:val="005C5A9C"/>
    <w:rsid w:val="00612B50"/>
    <w:rsid w:val="00626F90"/>
    <w:rsid w:val="00674F99"/>
    <w:rsid w:val="00684076"/>
    <w:rsid w:val="006A19B1"/>
    <w:rsid w:val="006E0541"/>
    <w:rsid w:val="0070746F"/>
    <w:rsid w:val="007337C0"/>
    <w:rsid w:val="00746FC8"/>
    <w:rsid w:val="0075092B"/>
    <w:rsid w:val="007839F0"/>
    <w:rsid w:val="007A7898"/>
    <w:rsid w:val="007F255F"/>
    <w:rsid w:val="00870B89"/>
    <w:rsid w:val="0087456E"/>
    <w:rsid w:val="00881142"/>
    <w:rsid w:val="0088151B"/>
    <w:rsid w:val="008871A1"/>
    <w:rsid w:val="008A2E7A"/>
    <w:rsid w:val="008B6463"/>
    <w:rsid w:val="008B72B5"/>
    <w:rsid w:val="008C6DCE"/>
    <w:rsid w:val="008D394D"/>
    <w:rsid w:val="008E18C7"/>
    <w:rsid w:val="009365AC"/>
    <w:rsid w:val="009932A8"/>
    <w:rsid w:val="009C3792"/>
    <w:rsid w:val="009D05CC"/>
    <w:rsid w:val="009F0634"/>
    <w:rsid w:val="009F76AA"/>
    <w:rsid w:val="00A9032A"/>
    <w:rsid w:val="00AA7E1B"/>
    <w:rsid w:val="00AB18FB"/>
    <w:rsid w:val="00AC5A86"/>
    <w:rsid w:val="00AE5A9C"/>
    <w:rsid w:val="00B03576"/>
    <w:rsid w:val="00B106F9"/>
    <w:rsid w:val="00B237D6"/>
    <w:rsid w:val="00B42888"/>
    <w:rsid w:val="00B439C4"/>
    <w:rsid w:val="00B50549"/>
    <w:rsid w:val="00B60124"/>
    <w:rsid w:val="00B97CD7"/>
    <w:rsid w:val="00BA10C2"/>
    <w:rsid w:val="00BA1B06"/>
    <w:rsid w:val="00BC20CE"/>
    <w:rsid w:val="00BC75E9"/>
    <w:rsid w:val="00BC791B"/>
    <w:rsid w:val="00BD4ECB"/>
    <w:rsid w:val="00BF2D9D"/>
    <w:rsid w:val="00C05E4B"/>
    <w:rsid w:val="00C11E1F"/>
    <w:rsid w:val="00C17F80"/>
    <w:rsid w:val="00C3543C"/>
    <w:rsid w:val="00C36A15"/>
    <w:rsid w:val="00C54579"/>
    <w:rsid w:val="00C805ED"/>
    <w:rsid w:val="00C97B16"/>
    <w:rsid w:val="00CA5862"/>
    <w:rsid w:val="00CB44B8"/>
    <w:rsid w:val="00CC080C"/>
    <w:rsid w:val="00CC3DEB"/>
    <w:rsid w:val="00CD1795"/>
    <w:rsid w:val="00CE736F"/>
    <w:rsid w:val="00D17347"/>
    <w:rsid w:val="00D30AAA"/>
    <w:rsid w:val="00D72A28"/>
    <w:rsid w:val="00D85DC6"/>
    <w:rsid w:val="00E01C13"/>
    <w:rsid w:val="00E2320F"/>
    <w:rsid w:val="00E32923"/>
    <w:rsid w:val="00F0763B"/>
    <w:rsid w:val="00F16981"/>
    <w:rsid w:val="00F569DF"/>
    <w:rsid w:val="00F87A03"/>
    <w:rsid w:val="00FB6A2B"/>
    <w:rsid w:val="00FC3FC9"/>
    <w:rsid w:val="00FC66A8"/>
    <w:rsid w:val="00FE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3C7871"/>
  <w15:chartTrackingRefBased/>
  <w15:docId w15:val="{CB5873F8-D61A-4B1E-BCB1-42DF3F2D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91C"/>
    <w:pPr>
      <w:spacing w:after="0" w:line="240" w:lineRule="auto"/>
      <w:jc w:val="both"/>
    </w:pPr>
    <w:rPr>
      <w:rFonts w:ascii="Calibri" w:eastAsia="Times New Roman" w:hAnsi="Calibri" w:cs="Times New Roman"/>
      <w:sz w:val="24"/>
      <w:szCs w:val="24"/>
      <w:lang w:bidi="en-US"/>
    </w:rPr>
  </w:style>
  <w:style w:type="paragraph" w:styleId="Heading6">
    <w:name w:val="heading 6"/>
    <w:basedOn w:val="Normal"/>
    <w:next w:val="Normal"/>
    <w:link w:val="Heading6Char"/>
    <w:qFormat/>
    <w:rsid w:val="007839F0"/>
    <w:pPr>
      <w:keepNext/>
      <w:outlineLvl w:val="5"/>
    </w:pPr>
    <w:rPr>
      <w:rFonts w:ascii="Times New Roman" w:hAnsi="Times New Roman"/>
      <w:color w:val="00000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591C"/>
    <w:rPr>
      <w:color w:val="0000FF"/>
      <w:u w:val="single"/>
    </w:rPr>
  </w:style>
  <w:style w:type="paragraph" w:styleId="ListParagraph">
    <w:name w:val="List Paragraph"/>
    <w:basedOn w:val="Normal"/>
    <w:uiPriority w:val="34"/>
    <w:qFormat/>
    <w:rsid w:val="0017591C"/>
    <w:pPr>
      <w:ind w:left="720"/>
      <w:contextualSpacing/>
    </w:pPr>
  </w:style>
  <w:style w:type="paragraph" w:styleId="Header">
    <w:name w:val="header"/>
    <w:basedOn w:val="Normal"/>
    <w:link w:val="HeaderChar"/>
    <w:unhideWhenUsed/>
    <w:rsid w:val="0017591C"/>
    <w:pPr>
      <w:tabs>
        <w:tab w:val="center" w:pos="4680"/>
        <w:tab w:val="right" w:pos="9360"/>
      </w:tabs>
    </w:pPr>
  </w:style>
  <w:style w:type="character" w:customStyle="1" w:styleId="HeaderChar">
    <w:name w:val="Header Char"/>
    <w:basedOn w:val="DefaultParagraphFont"/>
    <w:link w:val="Header"/>
    <w:rsid w:val="0017591C"/>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7591C"/>
    <w:pPr>
      <w:tabs>
        <w:tab w:val="center" w:pos="4680"/>
        <w:tab w:val="right" w:pos="9360"/>
      </w:tabs>
    </w:pPr>
  </w:style>
  <w:style w:type="character" w:customStyle="1" w:styleId="FooterChar">
    <w:name w:val="Footer Char"/>
    <w:basedOn w:val="DefaultParagraphFont"/>
    <w:link w:val="Footer"/>
    <w:uiPriority w:val="99"/>
    <w:rsid w:val="0017591C"/>
    <w:rPr>
      <w:rFonts w:ascii="Calibri" w:eastAsia="Times New Roman" w:hAnsi="Calibri" w:cs="Times New Roman"/>
      <w:sz w:val="24"/>
      <w:szCs w:val="24"/>
      <w:lang w:bidi="en-US"/>
    </w:rPr>
  </w:style>
  <w:style w:type="character" w:styleId="PageNumber">
    <w:name w:val="page number"/>
    <w:basedOn w:val="DefaultParagraphFont"/>
    <w:rsid w:val="00240AEB"/>
  </w:style>
  <w:style w:type="character" w:customStyle="1" w:styleId="Heading6Char">
    <w:name w:val="Heading 6 Char"/>
    <w:basedOn w:val="DefaultParagraphFont"/>
    <w:link w:val="Heading6"/>
    <w:rsid w:val="007839F0"/>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tecentral.com/Portals/0/DocFiles/files/sld-news-briefs/857.pdf" TargetMode="External"/><Relationship Id="rId13" Type="http://schemas.openxmlformats.org/officeDocument/2006/relationships/image" Target="media/image4.jpeg"/><Relationship Id="rId18" Type="http://schemas.openxmlformats.org/officeDocument/2006/relationships/hyperlink" Target="http://www.sl.universalservice.org/utilities/FRN_CurFundExt.asp" TargetMode="External"/><Relationship Id="rId26" Type="http://schemas.openxmlformats.org/officeDocument/2006/relationships/hyperlink" Target="https://twitter.com/ERateCentra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fcc.gov/public/attachments/DA-18-921A1.pdf" TargetMode="External"/><Relationship Id="rId34" Type="http://schemas.openxmlformats.org/officeDocument/2006/relationships/image" Target="http://www.e-ratecentral.com/images/icon-linkedin.png" TargetMode="External"/><Relationship Id="rId7" Type="http://schemas.openxmlformats.org/officeDocument/2006/relationships/endnotes" Target="endnotes.xml"/><Relationship Id="rId12" Type="http://schemas.openxmlformats.org/officeDocument/2006/relationships/hyperlink" Target="http://www.sl.universalservice.org/utilities/FRN_CurFundExt.asp" TargetMode="External"/><Relationship Id="rId17" Type="http://schemas.openxmlformats.org/officeDocument/2006/relationships/hyperlink" Target="https://data.usac.org/publicreports/SpinDownload/Spin/Download" TargetMode="External"/><Relationship Id="rId25" Type="http://schemas.openxmlformats.org/officeDocument/2006/relationships/hyperlink" Target="https://docs.google.com/forms/d/e/1FAIpQLSdYTg3Qa1RGjR1gD5E5ofdSfcw6F9d1Mus8L8xDjCwLd1iiLw/viewform" TargetMode="External"/><Relationship Id="rId33" Type="http://schemas.openxmlformats.org/officeDocument/2006/relationships/image" Target="media/image9.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l.universalservice.org/Forms/SPIN_Contact_Search.asp" TargetMode="External"/><Relationship Id="rId20" Type="http://schemas.openxmlformats.org/officeDocument/2006/relationships/hyperlink" Target="http://www.sl.universalservice.org/menu.asp" TargetMode="External"/><Relationship Id="rId29" Type="http://schemas.openxmlformats.org/officeDocument/2006/relationships/hyperlink" Target="https://www.facebook.com/eratecentr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e-ratecentral.com/Portals/0/DocFiles/files/sld-news-briefs/858.pdf" TargetMode="External"/><Relationship Id="rId32" Type="http://schemas.openxmlformats.org/officeDocument/2006/relationships/hyperlink" Target="https://www.linkedin.com/company/e-rate-centra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6.png"/><Relationship Id="rId28" Type="http://schemas.openxmlformats.org/officeDocument/2006/relationships/image" Target="http://www.e-ratecentral.com/images/icon-twitter.png"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data.usac.org/publicreports/FRN/Status/FundYear" TargetMode="External"/><Relationship Id="rId31" Type="http://schemas.openxmlformats.org/officeDocument/2006/relationships/image" Target="http://www.e-ratecentral.com/images/icon-facebook.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cid:image003.jpg@01D45716.B30B0D50" TargetMode="External"/><Relationship Id="rId22" Type="http://schemas.openxmlformats.org/officeDocument/2006/relationships/hyperlink" Target="https://docs.fcc.gov/public/attachments/DA-18-1000A1.pdf" TargetMode="External"/><Relationship Id="rId27" Type="http://schemas.openxmlformats.org/officeDocument/2006/relationships/image" Target="media/image7.png"/><Relationship Id="rId30" Type="http://schemas.openxmlformats.org/officeDocument/2006/relationships/image" Target="media/image8.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3E850-9FA7-40EC-A4FB-E3BD72F6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5490</Words>
  <Characters>31295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 Himsworth</dc:creator>
  <cp:keywords/>
  <dc:description/>
  <cp:lastModifiedBy>Winston Himsworth</cp:lastModifiedBy>
  <cp:revision>5</cp:revision>
  <dcterms:created xsi:type="dcterms:W3CDTF">2018-10-06T17:50:00Z</dcterms:created>
  <dcterms:modified xsi:type="dcterms:W3CDTF">2018-10-08T20:12:00Z</dcterms:modified>
</cp:coreProperties>
</file>