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68" w:rsidRPr="00575901" w:rsidRDefault="00347B68" w:rsidP="001759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C62A1D" w:rsidRPr="00C62A1D" w:rsidRDefault="00C62A1D" w:rsidP="00C62A1D">
      <w:pPr>
        <w:numPr>
          <w:ilvl w:val="0"/>
          <w:numId w:val="1"/>
        </w:numPr>
        <w:spacing w:before="120"/>
        <w:outlineLvl w:val="0"/>
        <w:rPr>
          <w:rFonts w:ascii="Times New Roman" w:hAnsi="Times New Roman"/>
        </w:rPr>
      </w:pPr>
      <w:bookmarkStart w:id="9" w:name="_Hlk526595322"/>
      <w:bookmarkStart w:id="10" w:name="_Hlk509760088"/>
      <w:bookmarkStart w:id="11" w:name="_Hlk494648364"/>
      <w:bookmarkStart w:id="12" w:name="_Hlk497112828"/>
      <w:bookmarkStart w:id="13" w:name="_Hlk497744663"/>
      <w:bookmarkStart w:id="14" w:name="_Hlk497743614"/>
      <w:bookmarkStart w:id="15" w:name="_Hlk498340708"/>
      <w:bookmarkStart w:id="16" w:name="_Hlk499484321"/>
      <w:bookmarkStart w:id="17" w:name="_Hlk501356872"/>
      <w:bookmarkStart w:id="18" w:name="_Hlk508555962"/>
      <w:bookmarkStart w:id="19" w:name="_Hlk509068311"/>
      <w:bookmarkStart w:id="20" w:name="_Hlk509069254"/>
      <w:bookmarkStart w:id="21" w:name="_Hlk516422613"/>
      <w:bookmarkStart w:id="22" w:name="_Hlk516422805"/>
      <w:bookmarkStart w:id="23" w:name="_Hlk517680487"/>
      <w:bookmarkStart w:id="24" w:name="_Hlk526777271"/>
      <w:bookmarkStart w:id="25" w:name="_Hlk516308379"/>
      <w:bookmarkStart w:id="26" w:name="_Hlk501354306"/>
      <w:bookmarkStart w:id="27" w:name="_Hlk509759858"/>
      <w:bookmarkStart w:id="28" w:name="_Hlk514143666"/>
      <w:bookmarkEnd w:id="0"/>
      <w:bookmarkEnd w:id="1"/>
      <w:bookmarkEnd w:id="2"/>
      <w:bookmarkEnd w:id="3"/>
      <w:bookmarkEnd w:id="4"/>
      <w:bookmarkEnd w:id="5"/>
      <w:bookmarkEnd w:id="6"/>
      <w:bookmarkEnd w:id="7"/>
      <w:bookmarkEnd w:id="8"/>
      <w:r w:rsidRPr="00C62A1D">
        <w:rPr>
          <w:rFonts w:ascii="Times New Roman" w:hAnsi="Times New Roman"/>
        </w:rPr>
        <w:t>Funding Status – FY 2018 and FY 2019</w:t>
      </w:r>
    </w:p>
    <w:p w:rsidR="00C62A1D" w:rsidRPr="00C62A1D" w:rsidRDefault="00C62A1D" w:rsidP="00C62A1D">
      <w:pPr>
        <w:numPr>
          <w:ilvl w:val="0"/>
          <w:numId w:val="1"/>
        </w:numPr>
        <w:spacing w:before="120"/>
        <w:jc w:val="left"/>
        <w:outlineLvl w:val="0"/>
        <w:rPr>
          <w:rFonts w:ascii="Times New Roman" w:hAnsi="Times New Roman"/>
        </w:rPr>
      </w:pPr>
      <w:r w:rsidRPr="00C62A1D">
        <w:rPr>
          <w:rFonts w:ascii="Times New Roman" w:hAnsi="Times New Roman"/>
        </w:rPr>
        <w:t>Updates on USAC’s E-Rate Productivity Center and Legacy System</w:t>
      </w:r>
    </w:p>
    <w:p w:rsidR="00C62A1D" w:rsidRPr="00C62A1D" w:rsidRDefault="00C62A1D" w:rsidP="00C62A1D">
      <w:pPr>
        <w:numPr>
          <w:ilvl w:val="1"/>
          <w:numId w:val="1"/>
        </w:numPr>
        <w:spacing w:before="20"/>
        <w:contextualSpacing/>
        <w:outlineLvl w:val="0"/>
        <w:rPr>
          <w:rFonts w:ascii="Times New Roman" w:hAnsi="Times New Roman"/>
        </w:rPr>
      </w:pPr>
      <w:bookmarkStart w:id="29" w:name="_Hlk528410361"/>
      <w:r w:rsidRPr="00C62A1D">
        <w:rPr>
          <w:rFonts w:ascii="Times New Roman" w:hAnsi="Times New Roman"/>
        </w:rPr>
        <w:t>Elephants in the Room</w:t>
      </w:r>
      <w:bookmarkStart w:id="30" w:name="_GoBack"/>
      <w:bookmarkEnd w:id="30"/>
    </w:p>
    <w:bookmarkEnd w:id="29"/>
    <w:p w:rsidR="00C62A1D" w:rsidRPr="00C62A1D" w:rsidRDefault="00C62A1D" w:rsidP="00C62A1D">
      <w:pPr>
        <w:numPr>
          <w:ilvl w:val="0"/>
          <w:numId w:val="1"/>
        </w:numPr>
        <w:spacing w:before="120"/>
        <w:outlineLvl w:val="0"/>
        <w:rPr>
          <w:rFonts w:ascii="Times New Roman" w:hAnsi="Times New Roman"/>
        </w:rPr>
      </w:pPr>
      <w:r w:rsidRPr="00C62A1D">
        <w:rPr>
          <w:rFonts w:ascii="Times New Roman" w:hAnsi="Times New Roman"/>
        </w:rPr>
        <w:t>E-Rate</w:t>
      </w:r>
      <w:r w:rsidRPr="00C62A1D">
        <w:rPr>
          <w:rFonts w:ascii="Times New Roman" w:hAnsi="Times New Roman"/>
          <w:i/>
        </w:rPr>
        <w:t xml:space="preserve"> </w:t>
      </w:r>
      <w:r w:rsidRPr="00C62A1D">
        <w:rPr>
          <w:rFonts w:ascii="Times New Roman" w:hAnsi="Times New Roman"/>
        </w:rPr>
        <w:t>Updates and Reminders</w:t>
      </w:r>
    </w:p>
    <w:p w:rsidR="00C62A1D" w:rsidRPr="00C62A1D" w:rsidRDefault="00C62A1D" w:rsidP="00C62A1D">
      <w:pPr>
        <w:numPr>
          <w:ilvl w:val="1"/>
          <w:numId w:val="1"/>
        </w:numPr>
        <w:spacing w:before="20"/>
        <w:contextualSpacing/>
        <w:outlineLvl w:val="0"/>
        <w:rPr>
          <w:rFonts w:ascii="Times New Roman" w:hAnsi="Times New Roman"/>
        </w:rPr>
      </w:pPr>
      <w:r w:rsidRPr="00C62A1D">
        <w:rPr>
          <w:rFonts w:ascii="Times New Roman" w:hAnsi="Times New Roman"/>
        </w:rPr>
        <w:t>Upcoming E-Rate Dates</w:t>
      </w:r>
    </w:p>
    <w:p w:rsidR="00C62A1D" w:rsidRPr="00C62A1D" w:rsidRDefault="00C62A1D" w:rsidP="00C62A1D">
      <w:pPr>
        <w:numPr>
          <w:ilvl w:val="1"/>
          <w:numId w:val="1"/>
        </w:numPr>
        <w:spacing w:before="20"/>
        <w:contextualSpacing/>
        <w:outlineLvl w:val="0"/>
        <w:rPr>
          <w:rFonts w:ascii="Times New Roman" w:hAnsi="Times New Roman"/>
        </w:rPr>
      </w:pPr>
      <w:r w:rsidRPr="00C62A1D">
        <w:rPr>
          <w:rFonts w:ascii="Times New Roman" w:hAnsi="Times New Roman"/>
        </w:rPr>
        <w:t>Useful Webinars</w:t>
      </w:r>
    </w:p>
    <w:p w:rsidR="00C62A1D" w:rsidRPr="00C62A1D" w:rsidRDefault="00C62A1D" w:rsidP="00C62A1D">
      <w:pPr>
        <w:numPr>
          <w:ilvl w:val="0"/>
          <w:numId w:val="1"/>
        </w:numPr>
        <w:spacing w:before="120"/>
        <w:jc w:val="left"/>
        <w:outlineLvl w:val="0"/>
        <w:rPr>
          <w:rFonts w:ascii="Times New Roman" w:hAnsi="Times New Roman"/>
          <w:b/>
          <w:color w:val="1F497D"/>
          <w:lang w:bidi="ar-SA"/>
        </w:rPr>
      </w:pPr>
      <w:r w:rsidRPr="00C62A1D">
        <w:rPr>
          <w:rFonts w:ascii="Times New Roman" w:hAnsi="Times New Roman"/>
        </w:rPr>
        <w:t>USAC News Brief Dated December 7 – Reminders for the Administrative Window</w:t>
      </w:r>
    </w:p>
    <w:p w:rsidR="00C62A1D" w:rsidRPr="00C62A1D" w:rsidRDefault="00C62A1D" w:rsidP="00C62A1D">
      <w:pPr>
        <w:ind w:left="720" w:hanging="360"/>
        <w:rPr>
          <w:rFonts w:ascii="Times New Roman" w:hAnsi="Times New Roman"/>
          <w:b/>
          <w:color w:val="1F497D"/>
          <w:sz w:val="48"/>
          <w:szCs w:val="48"/>
        </w:rPr>
      </w:pPr>
    </w:p>
    <w:p w:rsidR="00C62A1D" w:rsidRPr="00C62A1D" w:rsidRDefault="00C62A1D" w:rsidP="00C62A1D">
      <w:pPr>
        <w:rPr>
          <w:rFonts w:ascii="Times New Roman" w:hAnsi="Times New Roman"/>
          <w:b/>
          <w:color w:val="2F5496"/>
        </w:rPr>
      </w:pPr>
      <w:r w:rsidRPr="00C62A1D">
        <w:rPr>
          <w:rFonts w:ascii="Times New Roman" w:hAnsi="Times New Roman"/>
          <w:b/>
          <w:color w:val="2F5496"/>
        </w:rPr>
        <w:t>Funding Status – FY 2018 and FY 2019</w:t>
      </w:r>
    </w:p>
    <w:p w:rsidR="00C62A1D" w:rsidRPr="00C62A1D" w:rsidRDefault="00C62A1D" w:rsidP="00C62A1D">
      <w:pPr>
        <w:rPr>
          <w:rFonts w:ascii="Times New Roman" w:hAnsi="Times New Roman"/>
          <w:b/>
          <w:color w:val="1F497D"/>
        </w:rPr>
      </w:pPr>
    </w:p>
    <w:p w:rsidR="00C62A1D" w:rsidRPr="00C62A1D" w:rsidRDefault="00C62A1D" w:rsidP="00C62A1D">
      <w:pPr>
        <w:rPr>
          <w:rFonts w:ascii="Times New Roman" w:hAnsi="Times New Roman"/>
          <w:i/>
          <w:color w:val="1F497D"/>
        </w:rPr>
      </w:pPr>
      <w:r w:rsidRPr="00C62A1D">
        <w:rPr>
          <w:rFonts w:ascii="Times New Roman" w:hAnsi="Times New Roman"/>
          <w:i/>
          <w:color w:val="1F497D"/>
        </w:rPr>
        <w:t>FY 2018:</w:t>
      </w:r>
    </w:p>
    <w:p w:rsidR="00C62A1D" w:rsidRPr="00C62A1D" w:rsidRDefault="00C62A1D" w:rsidP="00C62A1D">
      <w:pPr>
        <w:rPr>
          <w:rFonts w:ascii="Times New Roman" w:hAnsi="Times New Roman"/>
          <w:i/>
          <w:color w:val="1F3864"/>
        </w:rPr>
      </w:pPr>
    </w:p>
    <w:p w:rsidR="00334F9C" w:rsidRPr="00334F9C" w:rsidRDefault="00C62A1D" w:rsidP="00C62A1D">
      <w:pPr>
        <w:rPr>
          <w:rFonts w:ascii="Times New Roman" w:hAnsi="Times New Roman"/>
        </w:rPr>
      </w:pPr>
      <w:r w:rsidRPr="00C62A1D">
        <w:rPr>
          <w:rFonts w:ascii="Times New Roman" w:hAnsi="Times New Roman"/>
        </w:rPr>
        <w:t>USAC issued Wave 35 on Friday, December 7</w:t>
      </w:r>
      <w:r w:rsidRPr="00C62A1D">
        <w:rPr>
          <w:rFonts w:ascii="Times New Roman" w:hAnsi="Times New Roman"/>
          <w:vertAlign w:val="superscript"/>
        </w:rPr>
        <w:t>th</w:t>
      </w:r>
      <w:r w:rsidR="00F01881">
        <w:rPr>
          <w:rFonts w:ascii="Times New Roman" w:hAnsi="Times New Roman"/>
        </w:rPr>
        <w:t>, for $51</w:t>
      </w:r>
      <w:r w:rsidRPr="00C62A1D">
        <w:rPr>
          <w:rFonts w:ascii="Times New Roman" w:hAnsi="Times New Roman"/>
        </w:rPr>
        <w:t>.0 million.  Cumulative funding as of Wave 35 is</w:t>
      </w:r>
      <w:r w:rsidRPr="00C62A1D">
        <w:rPr>
          <w:rFonts w:ascii="Times New Roman" w:hAnsi="Times New Roman"/>
          <w:color w:val="000000"/>
        </w:rPr>
        <w:t xml:space="preserve"> $2.00 billion</w:t>
      </w:r>
      <w:r w:rsidR="00334F9C">
        <w:rPr>
          <w:rFonts w:ascii="Times New Roman" w:hAnsi="Times New Roman"/>
          <w:color w:val="000000"/>
        </w:rPr>
        <w:t>.</w:t>
      </w:r>
    </w:p>
    <w:bookmarkEnd w:id="9"/>
    <w:p w:rsidR="007E7047" w:rsidRPr="00136B70" w:rsidRDefault="007E7047" w:rsidP="007E7047">
      <w:pPr>
        <w:rPr>
          <w:rFonts w:ascii="Times New Roman" w:hAnsi="Times New Roman"/>
        </w:rPr>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F01881" w:rsidRPr="000B08F7" w:rsidRDefault="00F01881" w:rsidP="00F01881">
      <w:pPr>
        <w:rPr>
          <w:rFonts w:ascii="Times New Roman" w:hAnsi="Times New Roman"/>
          <w:i/>
          <w:color w:val="1F497D"/>
        </w:rPr>
      </w:pPr>
      <w:r w:rsidRPr="000B08F7">
        <w:rPr>
          <w:rFonts w:ascii="Times New Roman" w:hAnsi="Times New Roman"/>
          <w:i/>
          <w:color w:val="1F497D"/>
        </w:rPr>
        <w:t>FY 2019:</w:t>
      </w:r>
    </w:p>
    <w:p w:rsidR="00F01881" w:rsidRPr="000B08F7" w:rsidRDefault="00F01881" w:rsidP="00F01881">
      <w:pPr>
        <w:rPr>
          <w:rFonts w:ascii="Times New Roman" w:hAnsi="Times New Roman"/>
          <w:i/>
          <w:color w:val="1F3864"/>
        </w:rPr>
      </w:pPr>
    </w:p>
    <w:p w:rsidR="00F01881" w:rsidRPr="000B08F7" w:rsidRDefault="00F01881" w:rsidP="00F01881">
      <w:pPr>
        <w:rPr>
          <w:rFonts w:ascii="Times New Roman" w:hAnsi="Times New Roman"/>
          <w:color w:val="000000"/>
          <w:shd w:val="clear" w:color="auto" w:fill="FFFFFF"/>
        </w:rPr>
      </w:pPr>
      <w:r w:rsidRPr="000B08F7">
        <w:rPr>
          <w:rFonts w:ascii="Times New Roman" w:hAnsi="Times New Roman"/>
        </w:rPr>
        <w:t>The FY 2019 administrative window is open and</w:t>
      </w:r>
      <w:r w:rsidRPr="000B08F7">
        <w:rPr>
          <w:rFonts w:ascii="Times New Roman" w:hAnsi="Times New Roman"/>
          <w:color w:val="000000"/>
          <w:shd w:val="clear" w:color="auto" w:fill="FFFFFF"/>
        </w:rPr>
        <w:t xml:space="preserve"> will remain open until at least January 7</w:t>
      </w:r>
      <w:r w:rsidRPr="000B08F7">
        <w:rPr>
          <w:rFonts w:ascii="Times New Roman" w:hAnsi="Times New Roman"/>
          <w:color w:val="000000"/>
          <w:shd w:val="clear" w:color="auto" w:fill="FFFFFF"/>
          <w:vertAlign w:val="superscript"/>
        </w:rPr>
        <w:t>th</w:t>
      </w:r>
      <w:r w:rsidRPr="000B08F7">
        <w:rPr>
          <w:rFonts w:ascii="Times New Roman" w:hAnsi="Times New Roman"/>
          <w:color w:val="000000"/>
          <w:shd w:val="clear" w:color="auto" w:fill="FFFFFF"/>
        </w:rPr>
        <w:t>.  EPC entity profiles will be locked for the duration of the Form 471 application window (expected to open in mid-January).</w:t>
      </w:r>
    </w:p>
    <w:p w:rsidR="00F01881" w:rsidRPr="000B08F7" w:rsidRDefault="00F01881" w:rsidP="00F01881">
      <w:pPr>
        <w:rPr>
          <w:rFonts w:ascii="Times New Roman" w:hAnsi="Times New Roman"/>
          <w:b/>
          <w:color w:val="1F497D"/>
          <w:sz w:val="36"/>
          <w:szCs w:val="36"/>
        </w:rPr>
      </w:pPr>
      <w:bookmarkStart w:id="31" w:name="_Hlk514143108"/>
      <w:bookmarkStart w:id="32" w:name="_Hlk514143072"/>
    </w:p>
    <w:p w:rsidR="00F01881" w:rsidRPr="000B08F7" w:rsidRDefault="00F01881" w:rsidP="00F01881">
      <w:pPr>
        <w:rPr>
          <w:rFonts w:ascii="Times New Roman" w:hAnsi="Times New Roman"/>
          <w:b/>
          <w:color w:val="2F5496"/>
        </w:rPr>
      </w:pPr>
      <w:bookmarkStart w:id="33" w:name="_Hlk525483677"/>
      <w:r w:rsidRPr="000B08F7">
        <w:rPr>
          <w:rFonts w:ascii="Times New Roman" w:hAnsi="Times New Roman"/>
          <w:b/>
          <w:color w:val="2F5496"/>
        </w:rPr>
        <w:t>Updates on USAC’s E-Rate Productivity Center and Legacy System</w:t>
      </w:r>
      <w:bookmarkStart w:id="34" w:name="_Hlk500510421"/>
    </w:p>
    <w:p w:rsidR="00F01881" w:rsidRPr="000B08F7" w:rsidRDefault="00F01881" w:rsidP="00F01881">
      <w:pPr>
        <w:rPr>
          <w:rFonts w:ascii="Times New Roman" w:hAnsi="Times New Roman"/>
          <w:b/>
          <w:color w:val="1F497D"/>
        </w:rPr>
      </w:pPr>
    </w:p>
    <w:p w:rsidR="00F01881" w:rsidRPr="000B08F7" w:rsidRDefault="00F01881" w:rsidP="00F01881">
      <w:pPr>
        <w:rPr>
          <w:rFonts w:ascii="Times New Roman" w:hAnsi="Times New Roman"/>
          <w:b/>
          <w:i/>
          <w:color w:val="1F497D"/>
        </w:rPr>
      </w:pPr>
      <w:r w:rsidRPr="000B08F7">
        <w:rPr>
          <w:rFonts w:ascii="Times New Roman" w:hAnsi="Times New Roman"/>
          <w:i/>
          <w:color w:val="1F497D"/>
        </w:rPr>
        <w:t>Elephants in the Room:</w:t>
      </w:r>
    </w:p>
    <w:bookmarkEnd w:id="34"/>
    <w:p w:rsidR="00F01881" w:rsidRPr="000B08F7" w:rsidRDefault="00F01881" w:rsidP="00F01881">
      <w:pPr>
        <w:rPr>
          <w:rFonts w:ascii="Times New Roman" w:hAnsi="Times New Roman"/>
          <w:color w:val="1F497D"/>
          <w:shd w:val="clear" w:color="auto" w:fill="FFFFFF"/>
        </w:rPr>
      </w:pPr>
    </w:p>
    <w:p w:rsidR="00F01881" w:rsidRPr="000B08F7" w:rsidRDefault="00F01881" w:rsidP="00F01881">
      <w:pPr>
        <w:rPr>
          <w:rFonts w:ascii="Times New Roman" w:hAnsi="Times New Roman"/>
        </w:rPr>
      </w:pPr>
      <w:bookmarkStart w:id="35" w:name="_Hlk526435548"/>
      <w:r w:rsidRPr="000B08F7">
        <w:rPr>
          <w:rFonts w:ascii="Times New Roman" w:hAnsi="Times New Roman"/>
        </w:rPr>
        <w:t>At last week’s service provider training in Washington, DC, USAC referenced three “elephants in the room” — issues pending resolution by the FCC on which USAC can not yet provide specific guidance.  The following is the best information we have currently on the status of these three elephants:</w:t>
      </w:r>
    </w:p>
    <w:p w:rsidR="00F01881" w:rsidRPr="000B08F7" w:rsidRDefault="00F01881" w:rsidP="00F01881">
      <w:pPr>
        <w:rPr>
          <w:rFonts w:ascii="Times New Roman" w:hAnsi="Times New Roman"/>
        </w:rPr>
      </w:pPr>
    </w:p>
    <w:p w:rsidR="00F01881" w:rsidRPr="000B08F7" w:rsidRDefault="00F01881" w:rsidP="00F01881">
      <w:pPr>
        <w:numPr>
          <w:ilvl w:val="0"/>
          <w:numId w:val="21"/>
        </w:numPr>
        <w:spacing w:after="120"/>
        <w:rPr>
          <w:rFonts w:ascii="Times New Roman" w:hAnsi="Times New Roman"/>
          <w:lang w:bidi="ar-SA"/>
        </w:rPr>
      </w:pPr>
      <w:r w:rsidRPr="000B08F7">
        <w:rPr>
          <w:rFonts w:ascii="Times New Roman" w:hAnsi="Times New Roman"/>
          <w:u w:val="single"/>
          <w:lang w:bidi="ar-SA"/>
        </w:rPr>
        <w:t>Opening and closing dates of the FY 2019 Form 471 application window</w:t>
      </w:r>
      <w:r w:rsidRPr="000B08F7">
        <w:rPr>
          <w:rFonts w:ascii="Times New Roman" w:hAnsi="Times New Roman"/>
          <w:lang w:bidi="ar-SA"/>
        </w:rPr>
        <w:t>:  USAC had initially suggested target window dates of January 10 – March 20.  Opening of the window, however, is constrained by two FCC actions.</w:t>
      </w:r>
    </w:p>
    <w:p w:rsidR="00F01881" w:rsidRPr="000B08F7" w:rsidRDefault="00F01881" w:rsidP="00F01881">
      <w:pPr>
        <w:numPr>
          <w:ilvl w:val="1"/>
          <w:numId w:val="21"/>
        </w:numPr>
        <w:spacing w:after="120"/>
        <w:rPr>
          <w:rFonts w:ascii="Times New Roman" w:hAnsi="Times New Roman"/>
          <w:lang w:bidi="ar-SA"/>
        </w:rPr>
      </w:pPr>
      <w:r w:rsidRPr="000B08F7">
        <w:rPr>
          <w:rFonts w:ascii="Times New Roman" w:hAnsi="Times New Roman"/>
          <w:lang w:bidi="ar-SA"/>
        </w:rPr>
        <w:t xml:space="preserve">The window cannot be opened until at least 60 days after the release of the Eligible Services List for FY 2019.  This list was released November 16, 2018 (see </w:t>
      </w:r>
      <w:hyperlink r:id="rId8" w:history="1">
        <w:r w:rsidRPr="000B08F7">
          <w:rPr>
            <w:rFonts w:ascii="Times New Roman" w:hAnsi="Times New Roman"/>
            <w:color w:val="0000FF"/>
            <w:u w:val="single"/>
            <w:lang w:bidi="ar-SA"/>
          </w:rPr>
          <w:t>DA 18-1773</w:t>
        </w:r>
      </w:hyperlink>
      <w:r w:rsidRPr="000B08F7">
        <w:rPr>
          <w:rFonts w:ascii="Times New Roman" w:hAnsi="Times New Roman"/>
          <w:lang w:bidi="ar-SA"/>
        </w:rPr>
        <w:t>).  Unless the 60 days requirement is waived by the FCC, this would mean that the window cannot open before January 15</w:t>
      </w:r>
      <w:r w:rsidRPr="000B08F7">
        <w:rPr>
          <w:rFonts w:ascii="Times New Roman" w:hAnsi="Times New Roman"/>
          <w:vertAlign w:val="superscript"/>
          <w:lang w:bidi="ar-SA"/>
        </w:rPr>
        <w:t>th</w:t>
      </w:r>
      <w:r w:rsidRPr="000B08F7">
        <w:rPr>
          <w:rFonts w:ascii="Times New Roman" w:hAnsi="Times New Roman"/>
          <w:lang w:bidi="ar-SA"/>
        </w:rPr>
        <w:t>.</w:t>
      </w:r>
    </w:p>
    <w:p w:rsidR="00F01881" w:rsidRPr="000B08F7" w:rsidRDefault="00F01881" w:rsidP="00F01881">
      <w:pPr>
        <w:numPr>
          <w:ilvl w:val="1"/>
          <w:numId w:val="21"/>
        </w:numPr>
        <w:contextualSpacing/>
        <w:rPr>
          <w:rFonts w:ascii="Times New Roman" w:hAnsi="Times New Roman"/>
          <w:lang w:bidi="ar-SA"/>
        </w:rPr>
      </w:pPr>
      <w:r w:rsidRPr="000B08F7">
        <w:rPr>
          <w:rFonts w:ascii="Times New Roman" w:hAnsi="Times New Roman"/>
          <w:lang w:bidi="ar-SA"/>
        </w:rPr>
        <w:t xml:space="preserve">Additionally, the window cannot be opened until the Wireline Competition Bureau (“WCB”) provides a report to the Commission on the “sufficiency” of applicant </w:t>
      </w:r>
      <w:r w:rsidRPr="000B08F7">
        <w:rPr>
          <w:rFonts w:ascii="Times New Roman" w:hAnsi="Times New Roman"/>
          <w:lang w:bidi="ar-SA"/>
        </w:rPr>
        <w:lastRenderedPageBreak/>
        <w:t>Category 2 budgets.  A date for the release of this report has not yet been announced, but hopefully it will not further delay the opening of the window.</w:t>
      </w:r>
    </w:p>
    <w:p w:rsidR="00F01881" w:rsidRPr="000B08F7" w:rsidRDefault="00F01881" w:rsidP="00F01881">
      <w:pPr>
        <w:ind w:left="720" w:hanging="360"/>
        <w:rPr>
          <w:rFonts w:ascii="Times New Roman" w:hAnsi="Times New Roman"/>
          <w:lang w:bidi="ar-SA"/>
        </w:rPr>
      </w:pPr>
    </w:p>
    <w:p w:rsidR="00F01881" w:rsidRPr="000B08F7" w:rsidRDefault="00F01881" w:rsidP="00F01881">
      <w:pPr>
        <w:numPr>
          <w:ilvl w:val="0"/>
          <w:numId w:val="21"/>
        </w:numPr>
        <w:contextualSpacing/>
        <w:rPr>
          <w:rFonts w:ascii="Times New Roman" w:hAnsi="Times New Roman"/>
          <w:lang w:bidi="ar-SA"/>
        </w:rPr>
      </w:pPr>
      <w:r w:rsidRPr="000B08F7">
        <w:rPr>
          <w:rFonts w:ascii="Times New Roman" w:hAnsi="Times New Roman"/>
          <w:u w:val="single"/>
          <w:lang w:bidi="ar-SA"/>
        </w:rPr>
        <w:t>Category 2 funding beyond FY 2019</w:t>
      </w:r>
      <w:r w:rsidRPr="000B08F7">
        <w:rPr>
          <w:rFonts w:ascii="Times New Roman" w:hAnsi="Times New Roman"/>
          <w:lang w:bidi="ar-SA"/>
        </w:rPr>
        <w:t>:  The current rules for Category 2 budgets were established on a five-year trial basis.  Absent FCC action to extend and/or revise the existing budget mechanism,</w:t>
      </w:r>
      <w:r w:rsidRPr="000B08F7">
        <w:rPr>
          <w:rFonts w:ascii="Times New Roman" w:hAnsi="Times New Roman"/>
          <w:vertAlign w:val="superscript"/>
          <w:lang w:bidi="ar-SA"/>
        </w:rPr>
        <w:footnoteReference w:id="1"/>
      </w:r>
      <w:r w:rsidRPr="000B08F7">
        <w:rPr>
          <w:rFonts w:ascii="Times New Roman" w:hAnsi="Times New Roman"/>
          <w:lang w:bidi="ar-SA"/>
        </w:rPr>
        <w:t xml:space="preserve"> internal connections funding will </w:t>
      </w:r>
      <w:proofErr w:type="gramStart"/>
      <w:r w:rsidRPr="000B08F7">
        <w:rPr>
          <w:rFonts w:ascii="Times New Roman" w:hAnsi="Times New Roman"/>
          <w:lang w:bidi="ar-SA"/>
        </w:rPr>
        <w:t>revert back</w:t>
      </w:r>
      <w:proofErr w:type="gramEnd"/>
      <w:r w:rsidRPr="000B08F7">
        <w:rPr>
          <w:rFonts w:ascii="Times New Roman" w:hAnsi="Times New Roman"/>
          <w:lang w:bidi="ar-SA"/>
        </w:rPr>
        <w:t xml:space="preserve"> to the previous 2-in-5 rules.</w:t>
      </w:r>
      <w:r w:rsidRPr="000B08F7">
        <w:rPr>
          <w:rFonts w:ascii="Times New Roman" w:hAnsi="Times New Roman"/>
          <w:vertAlign w:val="superscript"/>
          <w:lang w:bidi="ar-SA"/>
        </w:rPr>
        <w:footnoteReference w:id="2"/>
      </w:r>
      <w:r w:rsidRPr="000B08F7">
        <w:rPr>
          <w:rFonts w:ascii="Times New Roman" w:hAnsi="Times New Roman"/>
          <w:lang w:bidi="ar-SA"/>
        </w:rPr>
        <w:t xml:space="preserve">  For applicants starting their Category 2 budgets in FY 2015, the final budget year is clearly FY 2019.  No definitive information has been provided for applicants starting their budgets in FY 2016 (or later) as to whether their budgets will extend a full five years or whether their “5-year” budgets will be truncated in FY 2019 as well.  USAC’s most recent advice encourages applicants to use their 5-year budgets by FY 2019 for which funding is assured.  The WCB Category 2 report, referenced above as a condition for opening the FY 2019 application window, may or may not provide recommendations (or even hints) as to the FCC’s plans for Category 2 rules for FY 2020.</w:t>
      </w:r>
    </w:p>
    <w:p w:rsidR="00F01881" w:rsidRPr="000B08F7" w:rsidRDefault="00F01881" w:rsidP="00F01881">
      <w:pPr>
        <w:ind w:left="720" w:hanging="360"/>
        <w:rPr>
          <w:rFonts w:ascii="Times New Roman" w:hAnsi="Times New Roman"/>
          <w:lang w:bidi="ar-SA"/>
        </w:rPr>
      </w:pPr>
    </w:p>
    <w:p w:rsidR="00F01881" w:rsidRPr="000B08F7" w:rsidRDefault="00F01881" w:rsidP="00F01881">
      <w:pPr>
        <w:numPr>
          <w:ilvl w:val="0"/>
          <w:numId w:val="21"/>
        </w:numPr>
        <w:contextualSpacing/>
        <w:rPr>
          <w:rFonts w:ascii="Times New Roman" w:hAnsi="Times New Roman"/>
          <w:lang w:bidi="ar-SA"/>
        </w:rPr>
      </w:pPr>
      <w:r w:rsidRPr="000B08F7">
        <w:rPr>
          <w:rFonts w:ascii="Times New Roman" w:hAnsi="Times New Roman"/>
          <w:u w:val="single"/>
          <w:lang w:bidi="ar-SA"/>
        </w:rPr>
        <w:t>Multi-Year Amortization for Non-Recurring Construction Costs</w:t>
      </w:r>
      <w:r w:rsidRPr="000B08F7">
        <w:rPr>
          <w:rFonts w:ascii="Times New Roman" w:hAnsi="Times New Roman"/>
          <w:lang w:bidi="ar-SA"/>
        </w:rPr>
        <w:t>:  Prior to FY 2015, E-rate procedures required WAN network installations of $500,000 or more to be amortized over a period of not less than three years.  The Second E-rate Modernization Order (</w:t>
      </w:r>
      <w:hyperlink r:id="rId9" w:history="1">
        <w:r w:rsidRPr="000B08F7">
          <w:rPr>
            <w:rFonts w:ascii="Times New Roman" w:hAnsi="Times New Roman"/>
            <w:color w:val="0000FF"/>
            <w:u w:val="single"/>
            <w:lang w:bidi="ar-SA"/>
          </w:rPr>
          <w:t>FCC 14-189</w:t>
        </w:r>
      </w:hyperlink>
      <w:r w:rsidRPr="000B08F7">
        <w:rPr>
          <w:rFonts w:ascii="Times New Roman" w:hAnsi="Times New Roman"/>
          <w:lang w:bidi="ar-SA"/>
        </w:rPr>
        <w:t>, Para. 16</w:t>
      </w:r>
      <w:r w:rsidRPr="000B08F7">
        <w:rPr>
          <w:rFonts w:ascii="Times New Roman" w:hAnsi="Times New Roman"/>
          <w:lang w:bidi="ar-SA"/>
        </w:rPr>
        <w:noBreakHyphen/>
        <w:t xml:space="preserve">21) suspended the amortization requirement for four years.  Without FCC action to the contrary, amortization will again be required as of FY 2019.  This is of </w:t>
      </w:r>
      <w:proofErr w:type="gramStart"/>
      <w:r w:rsidRPr="000B08F7">
        <w:rPr>
          <w:rFonts w:ascii="Times New Roman" w:hAnsi="Times New Roman"/>
          <w:lang w:bidi="ar-SA"/>
        </w:rPr>
        <w:t>particular concern</w:t>
      </w:r>
      <w:proofErr w:type="gramEnd"/>
      <w:r w:rsidRPr="000B08F7">
        <w:rPr>
          <w:rFonts w:ascii="Times New Roman" w:hAnsi="Times New Roman"/>
          <w:lang w:bidi="ar-SA"/>
        </w:rPr>
        <w:t xml:space="preserve"> to applicants seeking funding for large networks hoping to take advantage of extra state matching funds that may be available only for a limited time.  We understand that the FCC staff is </w:t>
      </w:r>
      <w:proofErr w:type="gramStart"/>
      <w:r w:rsidRPr="000B08F7">
        <w:rPr>
          <w:rFonts w:ascii="Times New Roman" w:hAnsi="Times New Roman"/>
          <w:lang w:bidi="ar-SA"/>
        </w:rPr>
        <w:t>well aware</w:t>
      </w:r>
      <w:proofErr w:type="gramEnd"/>
      <w:r w:rsidRPr="000B08F7">
        <w:rPr>
          <w:rFonts w:ascii="Times New Roman" w:hAnsi="Times New Roman"/>
          <w:lang w:bidi="ar-SA"/>
        </w:rPr>
        <w:t xml:space="preserve"> of the issue and understands that the four-year suspension was implemented to “test the impact” of the change — an impact that has not proved negative.  Pending action from the FCC, if any, applicants seeking to build or upgrade large networks need to consider both full and amortized funding models.</w:t>
      </w:r>
    </w:p>
    <w:p w:rsidR="00F01881" w:rsidRPr="000B08F7" w:rsidRDefault="00F01881" w:rsidP="00F01881">
      <w:pPr>
        <w:ind w:left="720" w:hanging="360"/>
        <w:rPr>
          <w:rFonts w:ascii="Times New Roman" w:hAnsi="Times New Roman"/>
          <w:lang w:bidi="ar-SA"/>
        </w:rPr>
      </w:pPr>
    </w:p>
    <w:p w:rsidR="00F01881" w:rsidRPr="000B08F7" w:rsidRDefault="00F01881" w:rsidP="00F01881">
      <w:pPr>
        <w:rPr>
          <w:rFonts w:ascii="Times New Roman" w:hAnsi="Times New Roman"/>
          <w:lang w:bidi="ar-SA"/>
        </w:rPr>
      </w:pPr>
      <w:r w:rsidRPr="000B08F7">
        <w:rPr>
          <w:rFonts w:ascii="Times New Roman" w:hAnsi="Times New Roman"/>
          <w:lang w:bidi="ar-SA"/>
        </w:rPr>
        <w:t>While not labeled “elephants,” two other significant issues were glossed over by USAC at last week’s training, namely:</w:t>
      </w:r>
    </w:p>
    <w:p w:rsidR="00F01881" w:rsidRPr="000B08F7" w:rsidRDefault="00F01881" w:rsidP="00F01881">
      <w:pPr>
        <w:ind w:left="720" w:hanging="360"/>
        <w:rPr>
          <w:rFonts w:ascii="Times New Roman" w:hAnsi="Times New Roman"/>
          <w:lang w:bidi="ar-SA"/>
        </w:rPr>
      </w:pPr>
    </w:p>
    <w:p w:rsidR="00F01881" w:rsidRPr="000B08F7" w:rsidRDefault="00F01881" w:rsidP="00F01881">
      <w:pPr>
        <w:numPr>
          <w:ilvl w:val="0"/>
          <w:numId w:val="21"/>
        </w:numPr>
        <w:contextualSpacing/>
        <w:rPr>
          <w:rFonts w:ascii="Times New Roman" w:hAnsi="Times New Roman"/>
          <w:lang w:bidi="ar-SA"/>
        </w:rPr>
      </w:pPr>
      <w:r w:rsidRPr="000B08F7">
        <w:rPr>
          <w:rFonts w:ascii="Times New Roman" w:hAnsi="Times New Roman"/>
          <w:u w:val="single"/>
          <w:lang w:bidi="ar-SA"/>
        </w:rPr>
        <w:t>The transition of the Business Processing Outsource (“BPO”) contract from Solix to Maximus</w:t>
      </w:r>
      <w:r w:rsidRPr="000B08F7">
        <w:rPr>
          <w:rFonts w:ascii="Times New Roman" w:hAnsi="Times New Roman"/>
          <w:lang w:bidi="ar-SA"/>
        </w:rPr>
        <w:t>:  E-rate business services, including application, post-commitment requests, and invoice reviews have for many years been largely outsourced under contract to Solix.  That contract expires December 31</w:t>
      </w:r>
      <w:r w:rsidRPr="000B08F7">
        <w:rPr>
          <w:rFonts w:ascii="Times New Roman" w:hAnsi="Times New Roman"/>
          <w:vertAlign w:val="superscript"/>
          <w:lang w:bidi="ar-SA"/>
        </w:rPr>
        <w:t>st</w:t>
      </w:r>
      <w:r w:rsidRPr="000B08F7">
        <w:rPr>
          <w:rFonts w:ascii="Times New Roman" w:hAnsi="Times New Roman"/>
          <w:lang w:bidi="ar-SA"/>
        </w:rPr>
        <w:t>.  Although USAC staff is expected to pick up some of the review load, the new BPO contract has been awarded to Maximus Federal Systems which is just now gearing up to assume most of the program review functions.  Despite assurances from USAC that a robust transition plan is in place, E-rate applicants and service providers are concerned — rightly so we believe — of a serious disruption in the processing of currently pending and prospective FY 2019 applications, invoices, and other procedural requests.</w:t>
      </w:r>
    </w:p>
    <w:p w:rsidR="00F01881" w:rsidRPr="000B08F7" w:rsidRDefault="00F01881" w:rsidP="00F01881">
      <w:pPr>
        <w:ind w:left="720" w:hanging="360"/>
        <w:rPr>
          <w:rFonts w:ascii="Times New Roman" w:hAnsi="Times New Roman"/>
          <w:lang w:bidi="ar-SA"/>
        </w:rPr>
      </w:pPr>
    </w:p>
    <w:p w:rsidR="00F01881" w:rsidRPr="000B08F7" w:rsidRDefault="00F01881" w:rsidP="00F01881">
      <w:pPr>
        <w:numPr>
          <w:ilvl w:val="0"/>
          <w:numId w:val="21"/>
        </w:numPr>
        <w:contextualSpacing/>
        <w:rPr>
          <w:rFonts w:ascii="Times New Roman" w:hAnsi="Times New Roman"/>
          <w:lang w:bidi="ar-SA"/>
        </w:rPr>
      </w:pPr>
      <w:r w:rsidRPr="000B08F7">
        <w:rPr>
          <w:rFonts w:ascii="Times New Roman" w:hAnsi="Times New Roman"/>
          <w:u w:val="single"/>
          <w:lang w:bidi="ar-SA"/>
        </w:rPr>
        <w:lastRenderedPageBreak/>
        <w:t>The legitimacy of service provider product demonstrations</w:t>
      </w:r>
      <w:r w:rsidRPr="000B08F7">
        <w:rPr>
          <w:rFonts w:ascii="Times New Roman" w:hAnsi="Times New Roman"/>
          <w:lang w:bidi="ar-SA"/>
        </w:rPr>
        <w:t xml:space="preserve">:  In May, without any public announcement, USAC revised a small portion of its Reference section to indicate that onsite product demonstration “loans” would be considered prohibited “gifts” (see our </w:t>
      </w:r>
      <w:hyperlink r:id="rId10" w:anchor="InnerPageAnchor333" w:history="1">
        <w:r w:rsidRPr="000B08F7">
          <w:rPr>
            <w:rFonts w:ascii="Times New Roman" w:hAnsi="Times New Roman"/>
            <w:color w:val="0000FF"/>
            <w:u w:val="single"/>
            <w:lang w:bidi="ar-SA"/>
          </w:rPr>
          <w:t>newsletter of July 16</w:t>
        </w:r>
        <w:r w:rsidRPr="000B08F7">
          <w:rPr>
            <w:rFonts w:ascii="Times New Roman" w:hAnsi="Times New Roman"/>
            <w:color w:val="0000FF"/>
            <w:u w:val="single"/>
            <w:vertAlign w:val="superscript"/>
            <w:lang w:bidi="ar-SA"/>
          </w:rPr>
          <w:t>th</w:t>
        </w:r>
      </w:hyperlink>
      <w:r w:rsidRPr="000B08F7">
        <w:rPr>
          <w:rFonts w:ascii="Times New Roman" w:hAnsi="Times New Roman"/>
          <w:lang w:bidi="ar-SA"/>
        </w:rPr>
        <w:t xml:space="preserve">).  The change, when noticed, set off cries of alarm by both applicants and service providers who had always considered demos necessary and legitimate business practices to allow the testing of new and/or “equivalent” products.  In an August webinar on competitive bidding, USAC revised its website guidance slightly by indicating </w:t>
      </w:r>
      <w:r w:rsidRPr="000B08F7">
        <w:rPr>
          <w:rFonts w:ascii="Times New Roman" w:hAnsi="Times New Roman"/>
        </w:rPr>
        <w:t>that demos were allowed </w:t>
      </w:r>
      <w:r w:rsidRPr="000B08F7">
        <w:rPr>
          <w:rFonts w:ascii="Times New Roman" w:hAnsi="Times New Roman"/>
          <w:u w:val="single"/>
        </w:rPr>
        <w:t>if</w:t>
      </w:r>
      <w:r w:rsidRPr="000B08F7">
        <w:rPr>
          <w:rFonts w:ascii="Times New Roman" w:hAnsi="Times New Roman"/>
        </w:rPr>
        <w:t xml:space="preserve"> conducted prior to, and completed by, the filing of the applicant’s Form 470 for the coming year — still a highly restrictive condition.  Last week, in response to a question, USAC clarified that “demos are OK; gifts are not.”  The clear indication was that longer-term “loans” of equipment would be considered gifts, but shorter-term demos, meant as product trials, were fine.  Although USAC would not define a short-term limit, it did suggest that loans for </w:t>
      </w:r>
      <w:proofErr w:type="gramStart"/>
      <w:r w:rsidRPr="000B08F7">
        <w:rPr>
          <w:rFonts w:ascii="Times New Roman" w:hAnsi="Times New Roman"/>
        </w:rPr>
        <w:t>6-12 month</w:t>
      </w:r>
      <w:proofErr w:type="gramEnd"/>
      <w:r w:rsidRPr="000B08F7">
        <w:rPr>
          <w:rFonts w:ascii="Times New Roman" w:hAnsi="Times New Roman"/>
        </w:rPr>
        <w:t xml:space="preserve"> trials would be questionable.  While this new guidance is both welcome and reasonable, it should be noted that USAC’s </w:t>
      </w:r>
      <w:hyperlink r:id="rId11" w:history="1">
        <w:r w:rsidRPr="000B08F7">
          <w:rPr>
            <w:rFonts w:ascii="Times New Roman" w:hAnsi="Times New Roman"/>
            <w:color w:val="0000FF"/>
            <w:u w:val="single"/>
          </w:rPr>
          <w:t>Gift Rules</w:t>
        </w:r>
      </w:hyperlink>
      <w:r w:rsidRPr="000B08F7">
        <w:rPr>
          <w:rFonts w:ascii="Times New Roman" w:hAnsi="Times New Roman"/>
        </w:rPr>
        <w:t xml:space="preserve"> have not yet been updated to eliminate the demo prohibition language.  Applicants should document any loans of equipment from service providers and be prepared to explain the terms of any demo loans.</w:t>
      </w:r>
    </w:p>
    <w:bookmarkEnd w:id="35"/>
    <w:p w:rsidR="00F01881" w:rsidRPr="000B08F7" w:rsidRDefault="00F01881" w:rsidP="00F01881">
      <w:pPr>
        <w:ind w:left="1080" w:hanging="360"/>
        <w:rPr>
          <w:rFonts w:ascii="Times New Roman" w:hAnsi="Times New Roman"/>
          <w:b/>
          <w:color w:val="1F497D"/>
          <w:sz w:val="36"/>
          <w:szCs w:val="36"/>
        </w:rPr>
      </w:pPr>
    </w:p>
    <w:p w:rsidR="00F01881" w:rsidRPr="000B08F7" w:rsidRDefault="00F01881" w:rsidP="00F01881">
      <w:pPr>
        <w:rPr>
          <w:rFonts w:ascii="Times New Roman" w:hAnsi="Times New Roman"/>
          <w:b/>
          <w:color w:val="2F5496"/>
        </w:rPr>
      </w:pPr>
      <w:bookmarkStart w:id="36" w:name="_Hlk524285973"/>
      <w:r w:rsidRPr="000B08F7">
        <w:rPr>
          <w:rFonts w:ascii="Times New Roman" w:hAnsi="Times New Roman"/>
          <w:b/>
          <w:color w:val="2F5496"/>
        </w:rPr>
        <w:t>E-Rate Updates and Reminders</w:t>
      </w:r>
    </w:p>
    <w:bookmarkEnd w:id="31"/>
    <w:p w:rsidR="00F01881" w:rsidRPr="000B08F7" w:rsidRDefault="00F01881" w:rsidP="00F01881">
      <w:pPr>
        <w:ind w:left="720" w:hanging="360"/>
        <w:rPr>
          <w:rFonts w:ascii="Times New Roman" w:hAnsi="Times New Roman"/>
        </w:rPr>
      </w:pPr>
    </w:p>
    <w:p w:rsidR="00F01881" w:rsidRPr="000B08F7" w:rsidRDefault="00F01881" w:rsidP="00F01881">
      <w:pPr>
        <w:rPr>
          <w:rFonts w:ascii="Times New Roman" w:hAnsi="Times New Roman"/>
          <w:i/>
          <w:color w:val="2F5496"/>
        </w:rPr>
      </w:pPr>
      <w:bookmarkStart w:id="37" w:name="_Hlk514143144"/>
      <w:bookmarkStart w:id="38" w:name="_Hlk514143132"/>
      <w:r w:rsidRPr="000B08F7">
        <w:rPr>
          <w:rFonts w:ascii="Times New Roman" w:hAnsi="Times New Roman"/>
          <w:i/>
          <w:color w:val="2F5496"/>
        </w:rPr>
        <w:t>Upcoming E-Rate Dates:</w:t>
      </w:r>
      <w:bookmarkStart w:id="39" w:name="_Hlk514143767"/>
      <w:bookmarkStart w:id="40" w:name="_Hlk514143153"/>
      <w:bookmarkStart w:id="41" w:name="_Hlk514143462"/>
      <w:bookmarkEnd w:id="37"/>
    </w:p>
    <w:p w:rsidR="00F01881" w:rsidRPr="000B08F7" w:rsidRDefault="00F01881" w:rsidP="00F01881">
      <w:pPr>
        <w:ind w:left="720" w:hanging="360"/>
        <w:rPr>
          <w:rFonts w:ascii="Times New Roman" w:hAnsi="Times New Roman"/>
          <w:color w:val="1F497D"/>
        </w:rPr>
      </w:pPr>
    </w:p>
    <w:bookmarkEnd w:id="32"/>
    <w:bookmarkEnd w:id="38"/>
    <w:bookmarkEnd w:id="39"/>
    <w:bookmarkEnd w:id="40"/>
    <w:p w:rsidR="00F01881" w:rsidRPr="000B08F7" w:rsidRDefault="00F01881" w:rsidP="00F01881">
      <w:pPr>
        <w:spacing w:after="120"/>
        <w:ind w:left="2160" w:hanging="1800"/>
        <w:rPr>
          <w:rFonts w:ascii="Times New Roman" w:hAnsi="Times New Roman"/>
          <w:color w:val="000000"/>
          <w:lang w:bidi="ar-SA"/>
        </w:rPr>
      </w:pPr>
      <w:r w:rsidRPr="000B08F7">
        <w:rPr>
          <w:rFonts w:ascii="Times New Roman" w:hAnsi="Times New Roman"/>
        </w:rPr>
        <w:t>December 10</w:t>
      </w:r>
      <w:r w:rsidRPr="000B08F7">
        <w:rPr>
          <w:rFonts w:ascii="Times New Roman" w:hAnsi="Times New Roman"/>
        </w:rPr>
        <w:tab/>
        <w:t>Form 486 deadline for FY 2018 funding committed in Wave 18.  More generally, the Form 486 deadline is 120 days from the FCDL date or the service start date (typically July 1</w:t>
      </w:r>
      <w:r w:rsidRPr="000B08F7">
        <w:rPr>
          <w:rFonts w:ascii="Times New Roman" w:hAnsi="Times New Roman"/>
          <w:vertAlign w:val="superscript"/>
        </w:rPr>
        <w:t>st</w:t>
      </w:r>
      <w:r w:rsidRPr="000B08F7">
        <w:rPr>
          <w:rFonts w:ascii="Times New Roman" w:hAnsi="Times New Roman"/>
        </w:rPr>
        <w:t xml:space="preserve">), whichever is later.  </w:t>
      </w:r>
      <w:r w:rsidRPr="000B08F7">
        <w:rPr>
          <w:rFonts w:ascii="Times New Roman" w:hAnsi="Times New Roman"/>
          <w:color w:val="000000"/>
        </w:rPr>
        <w:t>Other FY 2018 Form 486 deadlines this year are:</w:t>
      </w:r>
    </w:p>
    <w:p w:rsidR="00F01881" w:rsidRPr="000B08F7" w:rsidRDefault="00F01881" w:rsidP="00F01881">
      <w:pPr>
        <w:tabs>
          <w:tab w:val="left" w:pos="3240"/>
          <w:tab w:val="left" w:pos="5040"/>
        </w:tabs>
        <w:ind w:left="2880" w:hanging="1800"/>
        <w:outlineLvl w:val="0"/>
        <w:rPr>
          <w:rFonts w:ascii="Times New Roman" w:hAnsi="Times New Roman"/>
          <w:color w:val="000000"/>
          <w:lang w:bidi="ar-SA"/>
        </w:rPr>
      </w:pPr>
      <w:r w:rsidRPr="000B08F7">
        <w:rPr>
          <w:rFonts w:ascii="Times New Roman" w:hAnsi="Times New Roman"/>
          <w:color w:val="000000"/>
          <w:lang w:bidi="ar-SA"/>
        </w:rPr>
        <w:tab/>
        <w:t>Wave 19</w:t>
      </w:r>
      <w:r w:rsidRPr="000B08F7">
        <w:rPr>
          <w:rFonts w:ascii="Times New Roman" w:hAnsi="Times New Roman"/>
          <w:color w:val="000000"/>
          <w:lang w:bidi="ar-SA"/>
        </w:rPr>
        <w:tab/>
        <w:t>12/17/2018</w:t>
      </w:r>
    </w:p>
    <w:p w:rsidR="00F01881" w:rsidRPr="000B08F7" w:rsidRDefault="00F01881" w:rsidP="00F01881">
      <w:pPr>
        <w:tabs>
          <w:tab w:val="left" w:pos="3240"/>
          <w:tab w:val="left" w:pos="5040"/>
        </w:tabs>
        <w:ind w:left="2880" w:hanging="1800"/>
        <w:outlineLvl w:val="0"/>
        <w:rPr>
          <w:rFonts w:ascii="Times New Roman" w:hAnsi="Times New Roman"/>
          <w:color w:val="000000"/>
          <w:lang w:bidi="ar-SA"/>
        </w:rPr>
      </w:pPr>
      <w:r w:rsidRPr="000B08F7">
        <w:rPr>
          <w:rFonts w:ascii="Times New Roman" w:hAnsi="Times New Roman"/>
          <w:color w:val="000000"/>
          <w:lang w:bidi="ar-SA"/>
        </w:rPr>
        <w:tab/>
        <w:t>Wave 20</w:t>
      </w:r>
      <w:r w:rsidRPr="000B08F7">
        <w:rPr>
          <w:rFonts w:ascii="Times New Roman" w:hAnsi="Times New Roman"/>
          <w:color w:val="000000"/>
          <w:lang w:bidi="ar-SA"/>
        </w:rPr>
        <w:tab/>
        <w:t>12/24/2018</w:t>
      </w:r>
    </w:p>
    <w:p w:rsidR="00F01881" w:rsidRPr="000B08F7" w:rsidRDefault="00F01881" w:rsidP="00F01881">
      <w:pPr>
        <w:tabs>
          <w:tab w:val="left" w:pos="3240"/>
          <w:tab w:val="left" w:pos="5040"/>
        </w:tabs>
        <w:ind w:left="2880" w:hanging="1800"/>
        <w:outlineLvl w:val="0"/>
        <w:rPr>
          <w:rFonts w:ascii="Times New Roman" w:hAnsi="Times New Roman"/>
          <w:color w:val="000000"/>
          <w:lang w:bidi="ar-SA"/>
        </w:rPr>
      </w:pPr>
      <w:r w:rsidRPr="000B08F7">
        <w:rPr>
          <w:rFonts w:ascii="Times New Roman" w:hAnsi="Times New Roman"/>
          <w:color w:val="000000"/>
          <w:lang w:bidi="ar-SA"/>
        </w:rPr>
        <w:tab/>
        <w:t>Wave 21</w:t>
      </w:r>
      <w:r w:rsidRPr="000B08F7">
        <w:rPr>
          <w:rFonts w:ascii="Times New Roman" w:hAnsi="Times New Roman"/>
          <w:color w:val="000000"/>
          <w:lang w:bidi="ar-SA"/>
        </w:rPr>
        <w:tab/>
        <w:t>12/31/2018</w:t>
      </w:r>
    </w:p>
    <w:p w:rsidR="00F01881" w:rsidRPr="000B08F7" w:rsidRDefault="00F01881" w:rsidP="00F01881">
      <w:pPr>
        <w:spacing w:before="120"/>
        <w:ind w:left="2160"/>
        <w:outlineLvl w:val="0"/>
        <w:rPr>
          <w:rFonts w:ascii="Times New Roman" w:hAnsi="Times New Roman"/>
          <w:color w:val="000000"/>
          <w:lang w:bidi="ar-SA"/>
        </w:rPr>
      </w:pPr>
      <w:r w:rsidRPr="000B08F7">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F01881" w:rsidRPr="000B08F7" w:rsidRDefault="00F01881" w:rsidP="00F01881">
      <w:pPr>
        <w:spacing w:before="120"/>
        <w:ind w:left="2160" w:hanging="1800"/>
        <w:outlineLvl w:val="0"/>
        <w:rPr>
          <w:rFonts w:ascii="Times New Roman" w:hAnsi="Times New Roman"/>
          <w:color w:val="000000"/>
          <w:lang w:bidi="ar-SA"/>
        </w:rPr>
      </w:pPr>
      <w:r w:rsidRPr="000B08F7">
        <w:rPr>
          <w:rFonts w:ascii="Times New Roman" w:hAnsi="Times New Roman"/>
          <w:color w:val="000000"/>
          <w:lang w:bidi="ar-SA"/>
        </w:rPr>
        <w:t>December 12</w:t>
      </w:r>
      <w:r w:rsidRPr="000B08F7">
        <w:rPr>
          <w:rFonts w:ascii="Times New Roman" w:hAnsi="Times New Roman"/>
          <w:color w:val="000000"/>
          <w:lang w:bidi="ar-SA"/>
        </w:rPr>
        <w:tab/>
        <w:t xml:space="preserve">USAC webinar on </w:t>
      </w:r>
      <w:hyperlink r:id="rId12" w:history="1">
        <w:r w:rsidRPr="000B08F7">
          <w:rPr>
            <w:rFonts w:ascii="Times New Roman" w:hAnsi="Times New Roman"/>
            <w:color w:val="0000FF"/>
            <w:u w:val="single"/>
            <w:lang w:bidi="ar-SA"/>
          </w:rPr>
          <w:t>Preparing for the FY 2019 Application Window</w:t>
        </w:r>
      </w:hyperlink>
      <w:r w:rsidRPr="000B08F7">
        <w:rPr>
          <w:rFonts w:ascii="Times New Roman" w:hAnsi="Times New Roman"/>
          <w:color w:val="000000"/>
          <w:lang w:bidi="ar-SA"/>
        </w:rPr>
        <w:t>.</w:t>
      </w:r>
    </w:p>
    <w:p w:rsidR="00F01881" w:rsidRPr="000B08F7" w:rsidRDefault="00F01881" w:rsidP="00F01881">
      <w:pPr>
        <w:ind w:left="2160" w:hanging="1800"/>
        <w:outlineLvl w:val="0"/>
        <w:rPr>
          <w:rFonts w:ascii="Times New Roman" w:hAnsi="Times New Roman"/>
          <w:color w:val="000000"/>
          <w:lang w:bidi="ar-SA"/>
        </w:rPr>
      </w:pPr>
    </w:p>
    <w:p w:rsidR="00F01881" w:rsidRPr="000B08F7" w:rsidRDefault="00F01881" w:rsidP="00F01881">
      <w:pPr>
        <w:jc w:val="left"/>
        <w:outlineLvl w:val="0"/>
        <w:rPr>
          <w:rFonts w:ascii="Times New Roman" w:hAnsi="Times New Roman"/>
          <w:i/>
          <w:color w:val="2F5496"/>
        </w:rPr>
      </w:pPr>
      <w:r w:rsidRPr="000B08F7">
        <w:rPr>
          <w:rFonts w:ascii="Times New Roman" w:hAnsi="Times New Roman"/>
          <w:i/>
          <w:color w:val="2F5496"/>
        </w:rPr>
        <w:t>Useful Webinars:</w:t>
      </w:r>
    </w:p>
    <w:p w:rsidR="00F01881" w:rsidRPr="000B08F7" w:rsidRDefault="00F01881" w:rsidP="00F01881">
      <w:pPr>
        <w:jc w:val="left"/>
        <w:outlineLvl w:val="0"/>
        <w:rPr>
          <w:rFonts w:ascii="Times New Roman" w:hAnsi="Times New Roman"/>
          <w:i/>
          <w:color w:val="44546A"/>
        </w:rPr>
      </w:pPr>
    </w:p>
    <w:p w:rsidR="00F01881" w:rsidRPr="000B08F7" w:rsidRDefault="00F01881" w:rsidP="00F01881">
      <w:pPr>
        <w:rPr>
          <w:rFonts w:ascii="Times New Roman" w:hAnsi="Times New Roman"/>
        </w:rPr>
      </w:pPr>
      <w:r w:rsidRPr="000B08F7">
        <w:rPr>
          <w:rFonts w:ascii="Times New Roman" w:hAnsi="Times New Roman"/>
        </w:rPr>
        <w:t xml:space="preserve">EducationSuperHighway is running a series of </w:t>
      </w:r>
      <w:hyperlink r:id="rId13" w:history="1">
        <w:r w:rsidRPr="000B08F7">
          <w:rPr>
            <w:rFonts w:ascii="Times New Roman" w:hAnsi="Times New Roman"/>
            <w:color w:val="0000FF"/>
            <w:u w:val="single"/>
          </w:rPr>
          <w:t>webinars</w:t>
        </w:r>
      </w:hyperlink>
      <w:r w:rsidRPr="000B08F7">
        <w:rPr>
          <w:rFonts w:ascii="Times New Roman" w:hAnsi="Times New Roman"/>
        </w:rPr>
        <w:t xml:space="preserve"> on the E-rate process and supported technology.  Last week’s webinar on </w:t>
      </w:r>
      <w:hyperlink r:id="rId14" w:history="1">
        <w:r w:rsidRPr="000B08F7">
          <w:rPr>
            <w:rFonts w:ascii="Times New Roman" w:hAnsi="Times New Roman"/>
            <w:color w:val="0000FF"/>
            <w:u w:val="single"/>
          </w:rPr>
          <w:t>Bid Evaulation Do’s and Don’ts for E-rate</w:t>
        </w:r>
      </w:hyperlink>
      <w:r w:rsidRPr="000B08F7">
        <w:rPr>
          <w:rFonts w:ascii="Times New Roman" w:hAnsi="Times New Roman"/>
        </w:rPr>
        <w:t xml:space="preserve"> is recorded and available online.  This week’s webinar covering </w:t>
      </w:r>
      <w:hyperlink r:id="rId15" w:history="1">
        <w:r w:rsidRPr="000B08F7">
          <w:rPr>
            <w:rFonts w:ascii="Times New Roman" w:hAnsi="Times New Roman"/>
            <w:color w:val="0000FF"/>
            <w:u w:val="single"/>
          </w:rPr>
          <w:t>Form 471 Tips for E-rate Consultants</w:t>
        </w:r>
      </w:hyperlink>
      <w:r w:rsidRPr="000B08F7">
        <w:rPr>
          <w:rFonts w:ascii="Times New Roman" w:hAnsi="Times New Roman"/>
        </w:rPr>
        <w:t xml:space="preserve"> will be held on Wednesday, December 12</w:t>
      </w:r>
      <w:r w:rsidRPr="000B08F7">
        <w:rPr>
          <w:rFonts w:ascii="Times New Roman" w:hAnsi="Times New Roman"/>
          <w:vertAlign w:val="superscript"/>
        </w:rPr>
        <w:t>th</w:t>
      </w:r>
      <w:r w:rsidRPr="000B08F7">
        <w:rPr>
          <w:rFonts w:ascii="Times New Roman" w:hAnsi="Times New Roman"/>
        </w:rPr>
        <w:t>, at 1:00 p.m. EST.</w:t>
      </w:r>
    </w:p>
    <w:p w:rsidR="00F01881" w:rsidRPr="000B08F7" w:rsidRDefault="00F01881" w:rsidP="00F01881">
      <w:pPr>
        <w:rPr>
          <w:rFonts w:ascii="Times New Roman" w:hAnsi="Times New Roman"/>
        </w:rPr>
      </w:pPr>
    </w:p>
    <w:p w:rsidR="00F01881" w:rsidRPr="000B08F7" w:rsidRDefault="00F01881" w:rsidP="00F01881">
      <w:pPr>
        <w:rPr>
          <w:rFonts w:ascii="Times New Roman" w:hAnsi="Times New Roman"/>
        </w:rPr>
      </w:pPr>
      <w:r w:rsidRPr="000B08F7">
        <w:rPr>
          <w:rFonts w:ascii="Times New Roman" w:hAnsi="Times New Roman"/>
        </w:rPr>
        <w:t xml:space="preserve">A series of webinars for library applicants is available on the </w:t>
      </w:r>
      <w:hyperlink r:id="rId16" w:history="1">
        <w:r w:rsidRPr="000B08F7">
          <w:rPr>
            <w:rFonts w:ascii="Times New Roman" w:hAnsi="Times New Roman"/>
            <w:color w:val="0000FF"/>
            <w:u w:val="single"/>
          </w:rPr>
          <w:t>New York Library E-rate site</w:t>
        </w:r>
      </w:hyperlink>
      <w:r w:rsidRPr="000B08F7">
        <w:rPr>
          <w:rFonts w:ascii="Times New Roman" w:hAnsi="Times New Roman"/>
        </w:rPr>
        <w:t>.  Last week’s webinar focusing on the FY 2019 E-rate cycle, conducted by E-Rate Central, will be posted online shortly.</w:t>
      </w:r>
    </w:p>
    <w:p w:rsidR="00F01881" w:rsidRPr="000B08F7" w:rsidRDefault="00F01881" w:rsidP="00F01881">
      <w:pPr>
        <w:rPr>
          <w:rFonts w:ascii="Times New Roman" w:hAnsi="Times New Roman"/>
        </w:rPr>
      </w:pPr>
    </w:p>
    <w:p w:rsidR="00F01881" w:rsidRPr="000B08F7" w:rsidRDefault="00F01881" w:rsidP="00F01881">
      <w:pPr>
        <w:rPr>
          <w:rFonts w:ascii="Times New Roman" w:hAnsi="Times New Roman"/>
        </w:rPr>
      </w:pPr>
      <w:r w:rsidRPr="000B08F7">
        <w:rPr>
          <w:rFonts w:ascii="Times New Roman" w:hAnsi="Times New Roman"/>
        </w:rPr>
        <w:t xml:space="preserve">As previously noted, USAC has posted a number of webinars and shorter instructional videos in its </w:t>
      </w:r>
      <w:hyperlink r:id="rId17" w:history="1">
        <w:r w:rsidRPr="000B08F7">
          <w:rPr>
            <w:rFonts w:ascii="Times New Roman" w:hAnsi="Times New Roman"/>
            <w:color w:val="0000FF"/>
            <w:u w:val="single"/>
          </w:rPr>
          <w:t>Online Learning Library</w:t>
        </w:r>
      </w:hyperlink>
      <w:r w:rsidRPr="000B08F7">
        <w:rPr>
          <w:rFonts w:ascii="Times New Roman" w:hAnsi="Times New Roman"/>
        </w:rPr>
        <w:t>.</w:t>
      </w:r>
    </w:p>
    <w:p w:rsidR="00F01881" w:rsidRPr="000B08F7" w:rsidRDefault="00F01881" w:rsidP="00F01881">
      <w:pPr>
        <w:rPr>
          <w:rFonts w:ascii="Times New Roman" w:hAnsi="Times New Roman"/>
          <w:b/>
          <w:color w:val="1F497D"/>
          <w:sz w:val="36"/>
          <w:szCs w:val="36"/>
        </w:rPr>
      </w:pPr>
      <w:bookmarkStart w:id="42" w:name="_Hlk514143523"/>
      <w:bookmarkStart w:id="43" w:name="_Hlk514143783"/>
      <w:bookmarkStart w:id="44" w:name="_Hlk514143203"/>
      <w:bookmarkEnd w:id="33"/>
      <w:bookmarkEnd w:id="36"/>
      <w:bookmarkEnd w:id="41"/>
    </w:p>
    <w:bookmarkEnd w:id="42"/>
    <w:bookmarkEnd w:id="43"/>
    <w:bookmarkEnd w:id="44"/>
    <w:p w:rsidR="00F01881" w:rsidRPr="000B08F7" w:rsidRDefault="00F01881" w:rsidP="00F01881">
      <w:pPr>
        <w:rPr>
          <w:rFonts w:ascii="Times New Roman" w:hAnsi="Times New Roman"/>
          <w:b/>
          <w:color w:val="2F5496"/>
        </w:rPr>
      </w:pPr>
      <w:r w:rsidRPr="000B08F7">
        <w:rPr>
          <w:rFonts w:ascii="Times New Roman" w:hAnsi="Times New Roman"/>
          <w:b/>
          <w:color w:val="2F5496"/>
        </w:rPr>
        <w:t>USAC News Brief Dated December 7 – Reminders for the Administrative Window</w:t>
      </w:r>
    </w:p>
    <w:p w:rsidR="00F01881" w:rsidRPr="000B08F7" w:rsidRDefault="00F01881" w:rsidP="00F01881">
      <w:pPr>
        <w:rPr>
          <w:rFonts w:ascii="Times New Roman" w:hAnsi="Times New Roman"/>
          <w:b/>
          <w:color w:val="1F497D"/>
        </w:rPr>
      </w:pPr>
    </w:p>
    <w:p w:rsidR="00F01881" w:rsidRPr="000B08F7" w:rsidRDefault="00F01881" w:rsidP="00F01881">
      <w:pPr>
        <w:rPr>
          <w:rFonts w:ascii="Times New Roman" w:hAnsi="Times New Roman"/>
        </w:rPr>
      </w:pPr>
      <w:hyperlink r:id="rId18" w:history="1">
        <w:r w:rsidRPr="000B08F7">
          <w:rPr>
            <w:rFonts w:ascii="Times New Roman" w:hAnsi="Times New Roman"/>
            <w:color w:val="0000FF"/>
            <w:u w:val="single"/>
          </w:rPr>
          <w:t>USAC’s Schools and Libraries News Brief of December 7, 2018</w:t>
        </w:r>
      </w:hyperlink>
      <w:r w:rsidRPr="000B08F7">
        <w:rPr>
          <w:rFonts w:ascii="Times New Roman" w:hAnsi="Times New Roman"/>
        </w:rPr>
        <w:t>, reminds applicants to review and update key entity data in their EPC profiles during the current administrative window.  As noted above, once this window closes in January applicant access to these profiles will be locked for the duration of the Form 471 application window.  In particular:</w:t>
      </w:r>
    </w:p>
    <w:p w:rsidR="00F01881" w:rsidRPr="000B08F7" w:rsidRDefault="00F01881" w:rsidP="00F01881">
      <w:pPr>
        <w:rPr>
          <w:rFonts w:ascii="Times New Roman" w:hAnsi="Times New Roman"/>
          <w:sz w:val="20"/>
          <w:szCs w:val="20"/>
        </w:rPr>
      </w:pPr>
    </w:p>
    <w:p w:rsidR="00F01881" w:rsidRPr="000B08F7" w:rsidRDefault="00F01881" w:rsidP="00F01881">
      <w:pPr>
        <w:numPr>
          <w:ilvl w:val="0"/>
          <w:numId w:val="22"/>
        </w:numPr>
        <w:spacing w:after="120"/>
        <w:rPr>
          <w:rFonts w:ascii="Times New Roman" w:hAnsi="Times New Roman"/>
        </w:rPr>
      </w:pPr>
      <w:r w:rsidRPr="000B08F7">
        <w:rPr>
          <w:rFonts w:ascii="Times New Roman" w:hAnsi="Times New Roman"/>
        </w:rPr>
        <w:t>All billed entities should verify their FCC Registration Numbers (“FCC RNs”) and review entity names, addresses, and contact information.</w:t>
      </w:r>
    </w:p>
    <w:p w:rsidR="00F01881" w:rsidRPr="000B08F7" w:rsidRDefault="00F01881" w:rsidP="00F01881">
      <w:pPr>
        <w:numPr>
          <w:ilvl w:val="0"/>
          <w:numId w:val="22"/>
        </w:numPr>
        <w:spacing w:after="120"/>
        <w:rPr>
          <w:rFonts w:ascii="Times New Roman" w:hAnsi="Times New Roman"/>
        </w:rPr>
      </w:pPr>
      <w:r w:rsidRPr="000B08F7">
        <w:rPr>
          <w:rFonts w:ascii="Times New Roman" w:hAnsi="Times New Roman"/>
        </w:rPr>
        <w:t>Schools and school districts should update student counts (including peak part-time students) and NSLP eligibility data.  Districts should verify the parent-child relationships for all their entities.</w:t>
      </w:r>
    </w:p>
    <w:p w:rsidR="00F01881" w:rsidRPr="000B08F7" w:rsidRDefault="00F01881" w:rsidP="00F01881">
      <w:pPr>
        <w:numPr>
          <w:ilvl w:val="0"/>
          <w:numId w:val="22"/>
        </w:numPr>
        <w:spacing w:after="120"/>
        <w:rPr>
          <w:rFonts w:ascii="Times New Roman" w:hAnsi="Times New Roman"/>
        </w:rPr>
      </w:pPr>
      <w:r w:rsidRPr="000B08F7">
        <w:rPr>
          <w:rFonts w:ascii="Times New Roman" w:hAnsi="Times New Roman"/>
        </w:rPr>
        <w:t>Libraries and library systems should review the square footage entries and verify the IMLS locale codes for all their entities.</w:t>
      </w:r>
    </w:p>
    <w:p w:rsidR="00F01881" w:rsidRPr="000B08F7" w:rsidRDefault="00F01881" w:rsidP="00F01881">
      <w:pPr>
        <w:numPr>
          <w:ilvl w:val="0"/>
          <w:numId w:val="22"/>
        </w:numPr>
        <w:contextualSpacing/>
        <w:rPr>
          <w:rFonts w:ascii="Times New Roman" w:hAnsi="Times New Roman"/>
        </w:rPr>
      </w:pPr>
      <w:r w:rsidRPr="000B08F7">
        <w:rPr>
          <w:rFonts w:ascii="Times New Roman" w:hAnsi="Times New Roman"/>
        </w:rPr>
        <w:t>Consortia should make sure that their lists of members are accurate and encourage their members to review and update their own entity profiles.</w:t>
      </w:r>
    </w:p>
    <w:p w:rsidR="00DF4005" w:rsidRDefault="00DF4005" w:rsidP="00DF4005">
      <w:pPr>
        <w:rPr>
          <w:rFonts w:ascii="Times New Roman" w:hAnsi="Times New Roman"/>
          <w:i/>
          <w:color w:val="1F3864"/>
        </w:rPr>
      </w:pPr>
    </w:p>
    <w:p w:rsidR="0064391A" w:rsidRDefault="0064391A" w:rsidP="00DF4005">
      <w:pPr>
        <w:rPr>
          <w:rFonts w:ascii="Times New Roman" w:hAnsi="Times New Roman"/>
          <w:i/>
          <w:color w:val="1F3864"/>
        </w:rPr>
      </w:pPr>
    </w:p>
    <w:p w:rsidR="00F01881" w:rsidRDefault="00F01881" w:rsidP="00DF4005">
      <w:pPr>
        <w:rPr>
          <w:rFonts w:ascii="Times New Roman" w:hAnsi="Times New Roman"/>
          <w:i/>
          <w:color w:val="1F3864"/>
        </w:rPr>
      </w:pPr>
    </w:p>
    <w:p w:rsidR="00F01881" w:rsidRDefault="00F01881" w:rsidP="00DF4005">
      <w:pPr>
        <w:rPr>
          <w:rFonts w:ascii="Times New Roman" w:hAnsi="Times New Roman"/>
          <w:i/>
          <w:color w:val="1F3864"/>
        </w:rPr>
      </w:pPr>
    </w:p>
    <w:p w:rsidR="00F01881" w:rsidRDefault="00F01881" w:rsidP="00DF4005">
      <w:pPr>
        <w:rPr>
          <w:rFonts w:ascii="Times New Roman" w:hAnsi="Times New Roman"/>
          <w:i/>
          <w:color w:val="1F3864"/>
        </w:rPr>
      </w:pPr>
    </w:p>
    <w:p w:rsidR="00F01881" w:rsidRDefault="00F01881" w:rsidP="00DF4005">
      <w:pPr>
        <w:rPr>
          <w:rFonts w:ascii="Times New Roman" w:hAnsi="Times New Roman"/>
          <w:i/>
          <w:color w:val="1F3864"/>
        </w:rPr>
      </w:pPr>
    </w:p>
    <w:p w:rsidR="0064391A" w:rsidRPr="00DF12B3" w:rsidRDefault="0064391A" w:rsidP="00DF4005">
      <w:pPr>
        <w:rPr>
          <w:rFonts w:ascii="Times New Roman" w:hAnsi="Times New Roman"/>
          <w:i/>
          <w:color w:val="1F3864"/>
        </w:rPr>
      </w:pPr>
    </w:p>
    <w:bookmarkEnd w:id="25"/>
    <w:bookmarkEnd w:id="26"/>
    <w:bookmarkEnd w:id="27"/>
    <w:bookmarkEnd w:id="28"/>
    <w:p w:rsidR="00260807" w:rsidRDefault="007839F0" w:rsidP="00260807">
      <w:pPr>
        <w:rPr>
          <w:rFonts w:ascii="Times New Roman" w:hAnsi="Times New Roman"/>
          <w:i/>
          <w:sz w:val="18"/>
          <w:szCs w:val="18"/>
        </w:rPr>
      </w:pPr>
      <w:r w:rsidRPr="007839F0">
        <w:rPr>
          <w:rFonts w:ascii="Times New Roman" w:hAnsi="Times New Roman"/>
        </w:rPr>
        <w:t>---------------------------------------------------------------------------------------------------------------------</w:t>
      </w:r>
      <w:r w:rsidR="00260807"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260807"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60807" w:rsidRDefault="00260807" w:rsidP="00260807">
      <w:pPr>
        <w:rPr>
          <w:rFonts w:ascii="Times New Roman" w:hAnsi="Times New Roman"/>
          <w:i/>
          <w:sz w:val="18"/>
          <w:szCs w:val="18"/>
        </w:rPr>
      </w:pPr>
    </w:p>
    <w:p w:rsidR="007839F0" w:rsidRPr="007839F0" w:rsidRDefault="00260807" w:rsidP="00260807">
      <w:pPr>
        <w:rPr>
          <w:rFonts w:ascii="Times New Roman" w:hAnsi="Times New Roman"/>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w:t>
      </w:r>
      <w:r w:rsidR="007839F0" w:rsidRPr="007839F0">
        <w:rPr>
          <w:rFonts w:ascii="Times New Roman" w:hAnsi="Times New Roman"/>
          <w:i/>
          <w:sz w:val="16"/>
          <w:szCs w:val="16"/>
        </w:rPr>
        <w:t xml:space="preserve">.  </w:t>
      </w:r>
    </w:p>
    <w:p w:rsidR="007839F0" w:rsidRPr="00400E8C" w:rsidRDefault="007839F0" w:rsidP="00400E8C">
      <w:pPr>
        <w:pStyle w:val="Header"/>
        <w:rPr>
          <w:rFonts w:ascii="Verdana" w:hAnsi="Verdana"/>
          <w:color w:val="000000"/>
          <w:sz w:val="16"/>
          <w:szCs w:val="16"/>
        </w:rPr>
      </w:pPr>
      <w:r w:rsidRPr="00703BA7">
        <w:rPr>
          <w:i/>
          <w:sz w:val="16"/>
          <w:szCs w:val="16"/>
        </w:rPr>
        <w:t xml:space="preserve"> </w:t>
      </w:r>
      <w:hyperlink r:id="rId19"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"http://www.e-ratecentral.com/images/icon-twitter.png"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"http://www.e-ratecentral.com/images/icon-twitter.png"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"http://www.e-ratecentral.com/images/icon-twitter.png"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"http://www.e-ratecentral.com/images/icon-twitter.png"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"http://www.e-ratecentral.com/images/icon-twitter.png"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"http://www.e-ratecentral.com/images/icon-twitter.png"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"http://www.e-ratecentral.com/images/icon-twitter.png"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"http://www.e-ratecentral.com/images/icon-twitter.png"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"http://www.e-ratecentral.com/images/icon-twitter.png"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"http://www.e-ratecentral.com/images/icon-twitter.png"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"http://www.e-ratecentral.com/images/icon-twitter.png"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"http://www.e-ratecentral.com/images/icon-twitter.png"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"http://www.e-ratecentral.com/images/icon-twitter.png"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"http://www.e-ratecentral.com/images/icon-twitter.png"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"http://www.e-ratecentral.com/images/icon-twitter.png"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"http://www.e-ratecentral.com/images/icon-twitter.png"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"http://www.e-ratecentral.com/images/icon-twitter.png"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"http://www.e-ratecentral.com/images/icon-twitter.png"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"http://www.e-ratecentral.com/images/icon-twitter.png"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w:instrText>
        </w:r>
        <w:r w:rsidR="00F01881">
          <w:rPr>
            <w:rFonts w:ascii="Verdana" w:hAnsi="Verdana"/>
            <w:color w:val="0000FF"/>
            <w:sz w:val="16"/>
            <w:szCs w:val="16"/>
          </w:rPr>
          <w:instrText>INCLUDEPICTURE  "http://www.e-ratecentral.com/images/icon-twitter.png" \* MERGEFORMATINET</w:instrText>
        </w:r>
        <w:r w:rsidR="00F01881">
          <w:rPr>
            <w:rFonts w:ascii="Verdana" w:hAnsi="Verdana"/>
            <w:color w:val="0000FF"/>
            <w:sz w:val="16"/>
            <w:szCs w:val="16"/>
          </w:rPr>
          <w:instrText xml:space="preserve"> </w:instrText>
        </w:r>
        <w:r w:rsidR="00F01881">
          <w:rPr>
            <w:rFonts w:ascii="Verdana" w:hAnsi="Verdana"/>
            <w:color w:val="0000FF"/>
            <w:sz w:val="16"/>
            <w:szCs w:val="16"/>
          </w:rPr>
          <w:fldChar w:fldCharType="separate"/>
        </w:r>
        <w:r w:rsidR="00F01881">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pt;height:18pt" o:button="t">
              <v:imagedata r:id="rId20" r:href="rId21"/>
            </v:shape>
          </w:pict>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2"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"http://www.e-ratecentral.com/images/icon-facebook.png"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"http://www.e-ratecentral.com/images/icon-facebook.png"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"http://www.e-ratecentral.com/images/icon-facebook.png"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"http://www.e-ratecentral.com/images/icon-facebook.png"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"http://www.e-ratecentral.com/images/icon-facebook.png"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"http://www.e-ratecentral.com/images/icon-facebook.png"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"http://www.e-ratecentral.com/images/icon-facebook.png"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"http://www.e-ratecentral.com/images/icon-facebook.png"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"http://www.e-ratecentral.com/images/icon-facebook.png"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"http://www.e-ratecentral.com/images/icon-facebook.png"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"http://www.e-ratecentral.com/images/icon-facebook.png"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"http://www.e-ratecentral.com/images/icon-facebook.png"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"http://www.e-ratecentral.com/images/icon-facebook.png"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"http://www.e-ratecentral.com/images/icon-facebook.png"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"http://www.e-ratecentral.com/images/icon-facebook.png"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"http://www.e-ratecentral.com/images/icon-facebook.png"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"http://www.e-ratecentral.com/images/icon-facebook.png"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"http://www.e-ratecentral.com/images/icon-facebook.png"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"http://www.e-ratecentral.com/images/icon-facebook.png"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w:instrText>
        </w:r>
        <w:r w:rsidR="00F01881">
          <w:rPr>
            <w:rFonts w:ascii="Verdana" w:hAnsi="Verdana"/>
            <w:color w:val="0000FF"/>
            <w:sz w:val="16"/>
            <w:szCs w:val="16"/>
          </w:rPr>
          <w:instrText>INCLUDEPICTURE  "http://www.e-ratecentral.com/images/icon-facebook.png"</w:instrText>
        </w:r>
        <w:r w:rsidR="00F01881">
          <w:rPr>
            <w:rFonts w:ascii="Verdana" w:hAnsi="Verdana"/>
            <w:color w:val="0000FF"/>
            <w:sz w:val="16"/>
            <w:szCs w:val="16"/>
          </w:rPr>
          <w:instrText xml:space="preserve"> \* MERGEFORMATINET</w:instrText>
        </w:r>
        <w:r w:rsidR="00F01881">
          <w:rPr>
            <w:rFonts w:ascii="Verdana" w:hAnsi="Verdana"/>
            <w:color w:val="0000FF"/>
            <w:sz w:val="16"/>
            <w:szCs w:val="16"/>
          </w:rPr>
          <w:instrText xml:space="preserve"> </w:instrText>
        </w:r>
        <w:r w:rsidR="00F01881">
          <w:rPr>
            <w:rFonts w:ascii="Verdana" w:hAnsi="Verdana"/>
            <w:color w:val="0000FF"/>
            <w:sz w:val="16"/>
            <w:szCs w:val="16"/>
          </w:rPr>
          <w:fldChar w:fldCharType="separate"/>
        </w:r>
        <w:r w:rsidR="00F01881">
          <w:rPr>
            <w:rFonts w:ascii="Verdana" w:hAnsi="Verdana"/>
            <w:color w:val="0000FF"/>
            <w:sz w:val="16"/>
            <w:szCs w:val="16"/>
          </w:rPr>
          <w:pict>
            <v:shape id="_x0000_i1026" type="#_x0000_t75" alt="E-Rate Central on Facebook" style="width:18pt;height:18pt" o:button="t">
              <v:imagedata r:id="rId23" r:href="rId24"/>
            </v:shape>
          </w:pict>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5"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"http://www.e-ratecentral.com/images/icon-linkedin.png"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"http://www.e-ratecentral.com/images/icon-linkedin.png"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"http://www.e-ratecentral.com/images/icon-linkedin.png"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"http://www.e-ratecentral.com/images/icon-linkedin.png"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"http://www.e-ratecentral.com/images/icon-linkedin.png"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"http://www.e-ratecentral.com/images/icon-linkedin.png"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"http://www.e-ratecentral.com/images/icon-linkedin.png"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"http://www.e-ratecentral.com/images/icon-linkedin.png"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"http://www.e-ratecentral.com/images/icon-linkedin.png"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"http://www.e-ratecentral.com/images/icon-linkedin.png"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"http://www.e-ratecentral.com/images/icon-linkedin.png"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"http://www.e-ratecentral.com/images/icon-linkedin.png"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"http://www.e-ratecentral.com/images/icon-linkedin.png"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"http://www.e-ratecentral.com/images/icon-linkedin.png"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"http://www.e-ratecentral.com/images/icon-linkedin.png"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"http://www.e-ratecentral.com/images/icon-linkedin.png"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"http://www.e-ratecentral.com/images/icon-linkedin.png"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"http://www.e-ratecentral.com/images/icon-linkedin.png"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"http://www.e-ratecentral.com/images/icon-linkedin.png"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w:instrText>
        </w:r>
        <w:r w:rsidR="00F01881">
          <w:rPr>
            <w:rFonts w:ascii="Verdana" w:hAnsi="Verdana"/>
            <w:color w:val="0000FF"/>
            <w:sz w:val="16"/>
            <w:szCs w:val="16"/>
          </w:rPr>
          <w:instrText>INCLUDEPICTURE  "http://www.e-ratecentral.com/image</w:instrText>
        </w:r>
        <w:r w:rsidR="00F01881">
          <w:rPr>
            <w:rFonts w:ascii="Verdana" w:hAnsi="Verdana"/>
            <w:color w:val="0000FF"/>
            <w:sz w:val="16"/>
            <w:szCs w:val="16"/>
          </w:rPr>
          <w:instrText>s/icon-linkedin.png" \* MERGEFORMATINET</w:instrText>
        </w:r>
        <w:r w:rsidR="00F01881">
          <w:rPr>
            <w:rFonts w:ascii="Verdana" w:hAnsi="Verdana"/>
            <w:color w:val="0000FF"/>
            <w:sz w:val="16"/>
            <w:szCs w:val="16"/>
          </w:rPr>
          <w:instrText xml:space="preserve"> </w:instrText>
        </w:r>
        <w:r w:rsidR="00F01881">
          <w:rPr>
            <w:rFonts w:ascii="Verdana" w:hAnsi="Verdana"/>
            <w:color w:val="0000FF"/>
            <w:sz w:val="16"/>
            <w:szCs w:val="16"/>
          </w:rPr>
          <w:fldChar w:fldCharType="separate"/>
        </w:r>
        <w:r w:rsidR="00F01881">
          <w:rPr>
            <w:rFonts w:ascii="Verdana" w:hAnsi="Verdana"/>
            <w:color w:val="0000FF"/>
            <w:sz w:val="16"/>
            <w:szCs w:val="16"/>
          </w:rPr>
          <w:pict>
            <v:shape id="_x0000_i1027" type="#_x0000_t75" alt="E-Rate Central on LinkedIn" style="width:18pt;height:18pt" o:button="t">
              <v:imagedata r:id="rId26" r:href="rId27"/>
            </v:shape>
          </w:pict>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7839F0" w:rsidRPr="00400E8C" w:rsidSect="0064391A">
      <w:headerReference w:type="default" r:id="rId28"/>
      <w:footerReference w:type="default" r:id="rId29"/>
      <w:headerReference w:type="first" r:id="rId30"/>
      <w:footerReference w:type="first" r:id="rId31"/>
      <w:pgSz w:w="12240" w:h="15840"/>
      <w:pgMar w:top="1440" w:right="1440" w:bottom="135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91C" w:rsidRDefault="0017591C" w:rsidP="0017591C">
      <w:r>
        <w:separator/>
      </w:r>
    </w:p>
  </w:endnote>
  <w:endnote w:type="continuationSeparator" w:id="0">
    <w:p w:rsidR="0017591C" w:rsidRDefault="0017591C" w:rsidP="0017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40AEB" w:rsidP="00240AEB">
    <w:pPr>
      <w:pStyle w:val="Footer"/>
      <w:rPr>
        <w:rFonts w:ascii="Times New Roman" w:hAnsi="Times New Roman"/>
        <w:sz w:val="20"/>
        <w:szCs w:val="20"/>
      </w:rPr>
    </w:pPr>
    <w:r w:rsidRPr="00240AEB">
      <w:rPr>
        <w:rFonts w:ascii="Times New Roman" w:hAnsi="Times New Roman"/>
        <w:color w:val="808080"/>
        <w:sz w:val="20"/>
        <w:szCs w:val="20"/>
      </w:rPr>
      <w:t>© 2018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D616E4">
      <w:rPr>
        <w:rStyle w:val="PageNumber"/>
        <w:rFonts w:ascii="Times New Roman" w:hAnsi="Times New Roman"/>
        <w:color w:val="808080"/>
        <w:sz w:val="20"/>
        <w:szCs w:val="20"/>
      </w:rPr>
      <w:t>4</w:t>
    </w:r>
    <w:proofErr w:type="gramEnd"/>
  </w:p>
  <w:p w:rsidR="0017591C" w:rsidRPr="00240AEB" w:rsidRDefault="0017591C"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40AEB" w:rsidP="00240AEB">
    <w:pPr>
      <w:pStyle w:val="Footer"/>
      <w:rPr>
        <w:rFonts w:ascii="Times New Roman" w:hAnsi="Times New Roman"/>
        <w:sz w:val="20"/>
        <w:szCs w:val="20"/>
      </w:rPr>
    </w:pPr>
    <w:r w:rsidRPr="00240AEB">
      <w:rPr>
        <w:rFonts w:ascii="Times New Roman" w:hAnsi="Times New Roman"/>
        <w:color w:val="808080"/>
        <w:sz w:val="20"/>
        <w:szCs w:val="20"/>
      </w:rPr>
      <w:t>© 2018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D616E4">
      <w:rPr>
        <w:rStyle w:val="PageNumber"/>
        <w:rFonts w:ascii="Times New Roman" w:hAnsi="Times New Roman"/>
        <w:color w:val="808080"/>
        <w:sz w:val="20"/>
        <w:szCs w:val="20"/>
      </w:rPr>
      <w:t>4</w:t>
    </w:r>
    <w:proofErr w:type="gramEnd"/>
  </w:p>
  <w:p w:rsidR="0017591C" w:rsidRDefault="0017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91C" w:rsidRDefault="0017591C" w:rsidP="0017591C">
      <w:r>
        <w:separator/>
      </w:r>
    </w:p>
  </w:footnote>
  <w:footnote w:type="continuationSeparator" w:id="0">
    <w:p w:rsidR="0017591C" w:rsidRDefault="0017591C" w:rsidP="0017591C">
      <w:r>
        <w:continuationSeparator/>
      </w:r>
    </w:p>
  </w:footnote>
  <w:footnote w:id="1">
    <w:p w:rsidR="00F01881" w:rsidRDefault="00F01881" w:rsidP="00F01881">
      <w:pPr>
        <w:pStyle w:val="FootnoteText"/>
        <w:spacing w:after="60"/>
        <w:ind w:left="547" w:hanging="187"/>
      </w:pPr>
      <w:r>
        <w:rPr>
          <w:rStyle w:val="FootnoteReference"/>
        </w:rPr>
        <w:footnoteRef/>
      </w:r>
      <w:r>
        <w:t xml:space="preserve"> </w:t>
      </w:r>
      <w:r>
        <w:tab/>
      </w:r>
      <w:r w:rsidRPr="00CA3F2A">
        <w:rPr>
          <w:rFonts w:ascii="Times New Roman" w:hAnsi="Times New Roman"/>
          <w:sz w:val="20"/>
          <w:szCs w:val="20"/>
        </w:rPr>
        <w:t>Without FCC action, the eligibility of Basic Maintenance of Internal Connections, Managed Internal Broadband Service, and caching servers are also due to expire as of FY 2020.</w:t>
      </w:r>
    </w:p>
  </w:footnote>
  <w:footnote w:id="2">
    <w:p w:rsidR="00F01881" w:rsidRPr="005F4DCB" w:rsidRDefault="00F01881" w:rsidP="00F01881">
      <w:pPr>
        <w:pStyle w:val="FootnoteText"/>
        <w:ind w:left="540" w:hanging="180"/>
        <w:rPr>
          <w:rFonts w:ascii="Times New Roman" w:hAnsi="Times New Roman"/>
          <w:sz w:val="20"/>
          <w:szCs w:val="20"/>
        </w:rPr>
      </w:pPr>
      <w:r>
        <w:rPr>
          <w:rStyle w:val="FootnoteReference"/>
        </w:rPr>
        <w:footnoteRef/>
      </w:r>
      <w:r>
        <w:t xml:space="preserve"> </w:t>
      </w:r>
      <w:r>
        <w:tab/>
      </w:r>
      <w:r w:rsidRPr="002E01E2">
        <w:rPr>
          <w:rFonts w:ascii="Times New Roman" w:hAnsi="Times New Roman"/>
          <w:sz w:val="20"/>
          <w:szCs w:val="20"/>
        </w:rPr>
        <w:t>Perha</w:t>
      </w:r>
      <w:r>
        <w:rPr>
          <w:rFonts w:ascii="Times New Roman" w:hAnsi="Times New Roman"/>
          <w:sz w:val="20"/>
          <w:szCs w:val="20"/>
        </w:rPr>
        <w:t>ps requiring some clarification to conform with other aspects of the E-rate Modernization Orders.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17591C" w:rsidP="0017591C"/>
  <w:p w:rsidR="0017591C" w:rsidRDefault="0017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AF1A96">
      <w:trPr>
        <w:trHeight w:val="336"/>
      </w:trPr>
      <w:tc>
        <w:tcPr>
          <w:tcW w:w="5775" w:type="dxa"/>
          <w:vMerge w:val="restart"/>
          <w:shd w:val="clear" w:color="auto" w:fill="auto"/>
          <w:noWrap/>
          <w:vAlign w:val="center"/>
        </w:tcPr>
        <w:p w:rsidR="00240AEB" w:rsidRPr="00240AEB" w:rsidRDefault="00240AEB"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40AEB"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sidR="00260807">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AF1A96">
      <w:trPr>
        <w:trHeight w:val="356"/>
      </w:trPr>
      <w:tc>
        <w:tcPr>
          <w:tcW w:w="5775" w:type="dxa"/>
          <w:vMerge/>
          <w:shd w:val="clear" w:color="auto" w:fill="auto"/>
          <w:vAlign w:val="center"/>
        </w:tcPr>
        <w:p w:rsidR="00240AEB" w:rsidRPr="00240AEB" w:rsidRDefault="00240AEB" w:rsidP="00240AEB">
          <w:pPr>
            <w:rPr>
              <w:rFonts w:ascii="Times New Roman" w:hAnsi="Times New Roman"/>
              <w:color w:val="003366"/>
              <w:sz w:val="44"/>
              <w:szCs w:val="44"/>
            </w:rPr>
          </w:pPr>
        </w:p>
      </w:tc>
      <w:tc>
        <w:tcPr>
          <w:tcW w:w="3690" w:type="dxa"/>
          <w:shd w:val="clear" w:color="auto" w:fill="auto"/>
          <w:noWrap/>
        </w:tcPr>
        <w:p w:rsidR="00240AEB" w:rsidRPr="00240AEB" w:rsidRDefault="00240AEB"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sidR="00D616E4">
            <w:rPr>
              <w:rFonts w:ascii="Times New Roman" w:hAnsi="Times New Roman"/>
              <w:b/>
              <w:color w:val="003366"/>
              <w:sz w:val="20"/>
              <w:szCs w:val="20"/>
            </w:rPr>
            <w:t>12, No. 50</w:t>
          </w:r>
          <w:r w:rsidRPr="00240AEB">
            <w:rPr>
              <w:rFonts w:ascii="Times New Roman" w:hAnsi="Times New Roman"/>
              <w:b/>
              <w:color w:val="003366"/>
              <w:sz w:val="20"/>
              <w:szCs w:val="20"/>
            </w:rPr>
            <w:t xml:space="preserve">    </w:t>
          </w:r>
          <w:r w:rsidR="00D616E4">
            <w:rPr>
              <w:rFonts w:ascii="Times New Roman" w:hAnsi="Times New Roman"/>
              <w:b/>
              <w:color w:val="003366"/>
              <w:sz w:val="20"/>
              <w:szCs w:val="20"/>
            </w:rPr>
            <w:t>December 10</w:t>
          </w:r>
          <w:r w:rsidR="00F53A8D">
            <w:rPr>
              <w:rFonts w:ascii="Times New Roman" w:hAnsi="Times New Roman"/>
              <w:b/>
              <w:color w:val="003366"/>
              <w:sz w:val="20"/>
              <w:szCs w:val="20"/>
            </w:rPr>
            <w:t>,</w:t>
          </w:r>
          <w:r w:rsidRPr="00240AEB">
            <w:rPr>
              <w:rFonts w:ascii="Times New Roman" w:hAnsi="Times New Roman"/>
              <w:b/>
              <w:color w:val="003366"/>
              <w:sz w:val="20"/>
              <w:szCs w:val="20"/>
            </w:rPr>
            <w:t xml:space="preserve"> 2018</w:t>
          </w:r>
        </w:p>
      </w:tc>
    </w:tr>
  </w:tbl>
  <w:p w:rsidR="0017591C" w:rsidRDefault="0017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49"/>
    <w:multiLevelType w:val="hybridMultilevel"/>
    <w:tmpl w:val="F556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4894"/>
    <w:multiLevelType w:val="hybridMultilevel"/>
    <w:tmpl w:val="163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0454"/>
    <w:multiLevelType w:val="hybridMultilevel"/>
    <w:tmpl w:val="5B24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52D40"/>
    <w:multiLevelType w:val="multilevel"/>
    <w:tmpl w:val="5504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3104C"/>
    <w:multiLevelType w:val="hybridMultilevel"/>
    <w:tmpl w:val="DE3C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893925"/>
    <w:multiLevelType w:val="hybridMultilevel"/>
    <w:tmpl w:val="F2AA0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1BF4B24"/>
    <w:multiLevelType w:val="hybridMultilevel"/>
    <w:tmpl w:val="60D2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222F0"/>
    <w:multiLevelType w:val="multilevel"/>
    <w:tmpl w:val="10B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60D1F"/>
    <w:multiLevelType w:val="hybridMultilevel"/>
    <w:tmpl w:val="289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640BA"/>
    <w:multiLevelType w:val="hybridMultilevel"/>
    <w:tmpl w:val="7FFC5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710F0"/>
    <w:multiLevelType w:val="hybridMultilevel"/>
    <w:tmpl w:val="D2F0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A0590D"/>
    <w:multiLevelType w:val="hybridMultilevel"/>
    <w:tmpl w:val="4BF8C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73568"/>
    <w:multiLevelType w:val="hybridMultilevel"/>
    <w:tmpl w:val="411C5C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64C58CF"/>
    <w:multiLevelType w:val="hybridMultilevel"/>
    <w:tmpl w:val="681C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86293"/>
    <w:multiLevelType w:val="hybridMultilevel"/>
    <w:tmpl w:val="B460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50D5A"/>
    <w:multiLevelType w:val="hybridMultilevel"/>
    <w:tmpl w:val="C47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0277B"/>
    <w:multiLevelType w:val="hybridMultilevel"/>
    <w:tmpl w:val="B7B8A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80ECD"/>
    <w:multiLevelType w:val="hybridMultilevel"/>
    <w:tmpl w:val="8BB07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974246"/>
    <w:multiLevelType w:val="hybridMultilevel"/>
    <w:tmpl w:val="C8E4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B624F"/>
    <w:multiLevelType w:val="hybridMultilevel"/>
    <w:tmpl w:val="95C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9337A"/>
    <w:multiLevelType w:val="hybridMultilevel"/>
    <w:tmpl w:val="2DA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6"/>
  </w:num>
  <w:num w:numId="4">
    <w:abstractNumId w:val="19"/>
  </w:num>
  <w:num w:numId="5">
    <w:abstractNumId w:val="6"/>
  </w:num>
  <w:num w:numId="6">
    <w:abstractNumId w:val="2"/>
  </w:num>
  <w:num w:numId="7">
    <w:abstractNumId w:val="5"/>
  </w:num>
  <w:num w:numId="8">
    <w:abstractNumId w:val="10"/>
  </w:num>
  <w:num w:numId="9">
    <w:abstractNumId w:val="18"/>
  </w:num>
  <w:num w:numId="10">
    <w:abstractNumId w:val="8"/>
  </w:num>
  <w:num w:numId="11">
    <w:abstractNumId w:val="1"/>
  </w:num>
  <w:num w:numId="12">
    <w:abstractNumId w:val="20"/>
  </w:num>
  <w:num w:numId="13">
    <w:abstractNumId w:val="13"/>
  </w:num>
  <w:num w:numId="14">
    <w:abstractNumId w:val="14"/>
  </w:num>
  <w:num w:numId="15">
    <w:abstractNumId w:val="4"/>
  </w:num>
  <w:num w:numId="16">
    <w:abstractNumId w:val="3"/>
  </w:num>
  <w:num w:numId="17">
    <w:abstractNumId w:val="9"/>
  </w:num>
  <w:num w:numId="18">
    <w:abstractNumId w:val="21"/>
  </w:num>
  <w:num w:numId="19">
    <w:abstractNumId w:val="12"/>
  </w:num>
  <w:num w:numId="20">
    <w:abstractNumId w:val="7"/>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1C"/>
    <w:rsid w:val="00003287"/>
    <w:rsid w:val="00003592"/>
    <w:rsid w:val="0004501E"/>
    <w:rsid w:val="00051F84"/>
    <w:rsid w:val="00062F4D"/>
    <w:rsid w:val="000748CC"/>
    <w:rsid w:val="00096F29"/>
    <w:rsid w:val="000A692D"/>
    <w:rsid w:val="000B431C"/>
    <w:rsid w:val="000C05E4"/>
    <w:rsid w:val="000D0A72"/>
    <w:rsid w:val="000F119F"/>
    <w:rsid w:val="000F6461"/>
    <w:rsid w:val="0011181E"/>
    <w:rsid w:val="00133E5E"/>
    <w:rsid w:val="00160250"/>
    <w:rsid w:val="0017591C"/>
    <w:rsid w:val="00197B10"/>
    <w:rsid w:val="001C7AFE"/>
    <w:rsid w:val="001D0BC9"/>
    <w:rsid w:val="001D3598"/>
    <w:rsid w:val="001D553A"/>
    <w:rsid w:val="001F1891"/>
    <w:rsid w:val="001F7198"/>
    <w:rsid w:val="00240AEB"/>
    <w:rsid w:val="00246E8D"/>
    <w:rsid w:val="00247840"/>
    <w:rsid w:val="00260807"/>
    <w:rsid w:val="002651FE"/>
    <w:rsid w:val="00281D43"/>
    <w:rsid w:val="00293162"/>
    <w:rsid w:val="002A531E"/>
    <w:rsid w:val="002B2996"/>
    <w:rsid w:val="002C3C22"/>
    <w:rsid w:val="002D0F4A"/>
    <w:rsid w:val="00307DFF"/>
    <w:rsid w:val="00316AF6"/>
    <w:rsid w:val="0032385C"/>
    <w:rsid w:val="00334F9C"/>
    <w:rsid w:val="00347B68"/>
    <w:rsid w:val="003547BE"/>
    <w:rsid w:val="003D16A3"/>
    <w:rsid w:val="003E1E38"/>
    <w:rsid w:val="003E5C1F"/>
    <w:rsid w:val="003E7122"/>
    <w:rsid w:val="00400E8C"/>
    <w:rsid w:val="00413AE1"/>
    <w:rsid w:val="00417B7C"/>
    <w:rsid w:val="0042066D"/>
    <w:rsid w:val="00456363"/>
    <w:rsid w:val="00470A31"/>
    <w:rsid w:val="00484DC7"/>
    <w:rsid w:val="004A535D"/>
    <w:rsid w:val="004F37FA"/>
    <w:rsid w:val="004F65AD"/>
    <w:rsid w:val="00502C21"/>
    <w:rsid w:val="00504700"/>
    <w:rsid w:val="00510CBF"/>
    <w:rsid w:val="005307B1"/>
    <w:rsid w:val="00554DFE"/>
    <w:rsid w:val="005621FD"/>
    <w:rsid w:val="00570857"/>
    <w:rsid w:val="00575901"/>
    <w:rsid w:val="00586248"/>
    <w:rsid w:val="005A52C1"/>
    <w:rsid w:val="005B3ACC"/>
    <w:rsid w:val="005B496E"/>
    <w:rsid w:val="005B745F"/>
    <w:rsid w:val="005B79A2"/>
    <w:rsid w:val="005C5A9C"/>
    <w:rsid w:val="00612B50"/>
    <w:rsid w:val="00626F90"/>
    <w:rsid w:val="00633B1C"/>
    <w:rsid w:val="0064391A"/>
    <w:rsid w:val="00674F99"/>
    <w:rsid w:val="00680181"/>
    <w:rsid w:val="00684076"/>
    <w:rsid w:val="006A19B1"/>
    <w:rsid w:val="006E0E33"/>
    <w:rsid w:val="0070746F"/>
    <w:rsid w:val="007337C0"/>
    <w:rsid w:val="00746FC8"/>
    <w:rsid w:val="007839F0"/>
    <w:rsid w:val="007A7898"/>
    <w:rsid w:val="007E7047"/>
    <w:rsid w:val="007E7A88"/>
    <w:rsid w:val="007F255F"/>
    <w:rsid w:val="00870B89"/>
    <w:rsid w:val="0087456E"/>
    <w:rsid w:val="00881142"/>
    <w:rsid w:val="0088151B"/>
    <w:rsid w:val="008A2E7A"/>
    <w:rsid w:val="008B6463"/>
    <w:rsid w:val="008B72B5"/>
    <w:rsid w:val="008C6DCE"/>
    <w:rsid w:val="008D394D"/>
    <w:rsid w:val="008E18C7"/>
    <w:rsid w:val="00922E03"/>
    <w:rsid w:val="009365AC"/>
    <w:rsid w:val="009932A8"/>
    <w:rsid w:val="009C3792"/>
    <w:rsid w:val="009D05CC"/>
    <w:rsid w:val="009F0634"/>
    <w:rsid w:val="009F76AA"/>
    <w:rsid w:val="00A9032A"/>
    <w:rsid w:val="00AA7E1B"/>
    <w:rsid w:val="00AB18FB"/>
    <w:rsid w:val="00AC5A86"/>
    <w:rsid w:val="00AE5A9C"/>
    <w:rsid w:val="00B03576"/>
    <w:rsid w:val="00B106F9"/>
    <w:rsid w:val="00B237D6"/>
    <w:rsid w:val="00B42888"/>
    <w:rsid w:val="00B439C4"/>
    <w:rsid w:val="00B50549"/>
    <w:rsid w:val="00B97CD7"/>
    <w:rsid w:val="00BA10C2"/>
    <w:rsid w:val="00BA1B06"/>
    <w:rsid w:val="00BC20CE"/>
    <w:rsid w:val="00BC75E9"/>
    <w:rsid w:val="00BC791B"/>
    <w:rsid w:val="00BD4ECB"/>
    <w:rsid w:val="00BF2D9D"/>
    <w:rsid w:val="00C05E4B"/>
    <w:rsid w:val="00C11E1F"/>
    <w:rsid w:val="00C17F80"/>
    <w:rsid w:val="00C3543C"/>
    <w:rsid w:val="00C36A15"/>
    <w:rsid w:val="00C54579"/>
    <w:rsid w:val="00C5556C"/>
    <w:rsid w:val="00C62A1D"/>
    <w:rsid w:val="00C805ED"/>
    <w:rsid w:val="00C81154"/>
    <w:rsid w:val="00C97B16"/>
    <w:rsid w:val="00CA5862"/>
    <w:rsid w:val="00CB44B8"/>
    <w:rsid w:val="00CC080C"/>
    <w:rsid w:val="00CC3DEB"/>
    <w:rsid w:val="00CD1795"/>
    <w:rsid w:val="00CE736F"/>
    <w:rsid w:val="00D17347"/>
    <w:rsid w:val="00D30AAA"/>
    <w:rsid w:val="00D616E4"/>
    <w:rsid w:val="00D72A28"/>
    <w:rsid w:val="00D85DC6"/>
    <w:rsid w:val="00DA4305"/>
    <w:rsid w:val="00DF12B3"/>
    <w:rsid w:val="00DF4005"/>
    <w:rsid w:val="00E01C13"/>
    <w:rsid w:val="00E2320F"/>
    <w:rsid w:val="00E32923"/>
    <w:rsid w:val="00E57E77"/>
    <w:rsid w:val="00EA6E84"/>
    <w:rsid w:val="00F01881"/>
    <w:rsid w:val="00F0763B"/>
    <w:rsid w:val="00F16981"/>
    <w:rsid w:val="00F53A8D"/>
    <w:rsid w:val="00F569DF"/>
    <w:rsid w:val="00F87A03"/>
    <w:rsid w:val="00FB6A2B"/>
    <w:rsid w:val="00FC3FC9"/>
    <w:rsid w:val="00FC66A8"/>
    <w:rsid w:val="00FE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83FD55E"/>
  <w15:chartTrackingRefBased/>
  <w15:docId w15:val="{CB5873F8-D61A-4B1E-BCB1-42DF3F2D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9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7839F0"/>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91C"/>
    <w:rPr>
      <w:color w:val="0000FF"/>
      <w:u w:val="single"/>
    </w:rPr>
  </w:style>
  <w:style w:type="paragraph" w:styleId="ListParagraph">
    <w:name w:val="List Paragraph"/>
    <w:basedOn w:val="Normal"/>
    <w:uiPriority w:val="34"/>
    <w:qFormat/>
    <w:rsid w:val="0017591C"/>
    <w:pPr>
      <w:ind w:left="720"/>
      <w:contextualSpacing/>
    </w:pPr>
  </w:style>
  <w:style w:type="paragraph" w:styleId="Header">
    <w:name w:val="header"/>
    <w:basedOn w:val="Normal"/>
    <w:link w:val="HeaderChar"/>
    <w:unhideWhenUsed/>
    <w:rsid w:val="0017591C"/>
    <w:pPr>
      <w:tabs>
        <w:tab w:val="center" w:pos="4680"/>
        <w:tab w:val="right" w:pos="9360"/>
      </w:tabs>
    </w:pPr>
  </w:style>
  <w:style w:type="character" w:customStyle="1" w:styleId="HeaderChar">
    <w:name w:val="Header Char"/>
    <w:basedOn w:val="DefaultParagraphFont"/>
    <w:link w:val="Header"/>
    <w:rsid w:val="001759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17591C"/>
    <w:pPr>
      <w:tabs>
        <w:tab w:val="center" w:pos="4680"/>
        <w:tab w:val="right" w:pos="9360"/>
      </w:tabs>
    </w:pPr>
  </w:style>
  <w:style w:type="character" w:customStyle="1" w:styleId="FooterChar">
    <w:name w:val="Footer Char"/>
    <w:basedOn w:val="DefaultParagraphFont"/>
    <w:link w:val="Footer"/>
    <w:uiPriority w:val="99"/>
    <w:rsid w:val="0017591C"/>
    <w:rPr>
      <w:rFonts w:ascii="Calibri" w:eastAsia="Times New Roman" w:hAnsi="Calibri" w:cs="Times New Roman"/>
      <w:sz w:val="24"/>
      <w:szCs w:val="24"/>
      <w:lang w:bidi="en-US"/>
    </w:rPr>
  </w:style>
  <w:style w:type="character" w:styleId="PageNumber">
    <w:name w:val="page number"/>
    <w:basedOn w:val="DefaultParagraphFont"/>
    <w:rsid w:val="00240AEB"/>
  </w:style>
  <w:style w:type="character" w:customStyle="1" w:styleId="Heading6Char">
    <w:name w:val="Heading 6 Char"/>
    <w:basedOn w:val="DefaultParagraphFont"/>
    <w:link w:val="Heading6"/>
    <w:rsid w:val="007839F0"/>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7E7047"/>
    <w:pPr>
      <w:spacing w:after="200"/>
    </w:pPr>
  </w:style>
  <w:style w:type="character" w:customStyle="1" w:styleId="FootnoteTextChar">
    <w:name w:val="Footnote Text Char"/>
    <w:basedOn w:val="DefaultParagraphFont"/>
    <w:uiPriority w:val="99"/>
    <w:semiHidden/>
    <w:rsid w:val="007E7047"/>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7E7047"/>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7E7047"/>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tecentral.com/Portals/0/DocFiles/files/esl/EligibleServicesList-2019.pdf?ver=2018-11-17-205202-213" TargetMode="External"/><Relationship Id="rId13" Type="http://schemas.openxmlformats.org/officeDocument/2006/relationships/hyperlink" Target="https://www.educationsuperhighway.org/webinars/" TargetMode="External"/><Relationship Id="rId18" Type="http://schemas.openxmlformats.org/officeDocument/2006/relationships/hyperlink" Target="https://e-ratecentral.com/Portals/0/DocFiles/files/sld-news-briefs/866.pdf"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http://www.e-ratecentral.com/images/icon-twitter.png" TargetMode="External"/><Relationship Id="rId7" Type="http://schemas.openxmlformats.org/officeDocument/2006/relationships/endnotes" Target="endnotes.xml"/><Relationship Id="rId12" Type="http://schemas.openxmlformats.org/officeDocument/2006/relationships/hyperlink" Target="https://www.usac.org/sl/about/outreach/training/webinars.aspx" TargetMode="External"/><Relationship Id="rId17" Type="http://schemas.openxmlformats.org/officeDocument/2006/relationships/hyperlink" Target="https://www.usac.org/sl/about/outreach/online-learning.aspx" TargetMode="External"/><Relationship Id="rId25" Type="http://schemas.openxmlformats.org/officeDocument/2006/relationships/hyperlink" Target="https://www.linkedin.com/company/e-rate-centra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ysl.nysed.gov/libdev/univsvc/webinars.htm"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c.org/sl/applicants/step01/gift-rules.aspx" TargetMode="External"/><Relationship Id="rId24" Type="http://schemas.openxmlformats.org/officeDocument/2006/relationships/image" Target="http://www.e-ratecentral.com/images/icon-facebook.p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ucationsuperhighway.org/webinar/plan-ahead-form-471-tips-for-e-rate-consultants/"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hyperlink" Target="https://e-ratecentral.com/Resources/Newsletters/News-of-the-Week/ArticleID/1685/July-16-2018" TargetMode="External"/><Relationship Id="rId19" Type="http://schemas.openxmlformats.org/officeDocument/2006/relationships/hyperlink" Target="https://twitter.com/ERateCentra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ratecentral.com/Portals/0/DocFiles/files/fcc/FCC-14-189A1.pdf" TargetMode="External"/><Relationship Id="rId14" Type="http://schemas.openxmlformats.org/officeDocument/2006/relationships/hyperlink" Target="https://educationsuperhighway.us11.list-manage.com/track/click?u=cecade7392c4380861b1ffec1&amp;id=13b3f1fe90&amp;e=42a5c9dc64" TargetMode="External"/><Relationship Id="rId22" Type="http://schemas.openxmlformats.org/officeDocument/2006/relationships/hyperlink" Target="https://www.facebook.com/eratecentral" TargetMode="External"/><Relationship Id="rId27" Type="http://schemas.openxmlformats.org/officeDocument/2006/relationships/image" Target="http://www.e-ratecentral.com/images/icon-linkedin.png"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179F2-5A8C-406D-96DA-8CB4583F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Himsworth</dc:creator>
  <cp:keywords/>
  <dc:description/>
  <cp:lastModifiedBy>Winston E. Himsworth</cp:lastModifiedBy>
  <cp:revision>4</cp:revision>
  <cp:lastPrinted>2018-10-15T16:04:00Z</cp:lastPrinted>
  <dcterms:created xsi:type="dcterms:W3CDTF">2018-12-08T23:07:00Z</dcterms:created>
  <dcterms:modified xsi:type="dcterms:W3CDTF">2018-12-09T21:05:00Z</dcterms:modified>
</cp:coreProperties>
</file>