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B68" w:rsidRPr="00575901" w:rsidRDefault="00347B68" w:rsidP="0017591C">
      <w:pPr>
        <w:spacing w:before="120"/>
        <w:outlineLvl w:val="0"/>
        <w:rPr>
          <w:rFonts w:ascii="Times New Roman" w:hAnsi="Times New Roman"/>
          <w:sz w:val="16"/>
          <w:szCs w:val="16"/>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p>
    <w:p w:rsidR="00F85250" w:rsidRPr="00F85250" w:rsidRDefault="00F85250" w:rsidP="00F85250">
      <w:pPr>
        <w:numPr>
          <w:ilvl w:val="0"/>
          <w:numId w:val="1"/>
        </w:numPr>
        <w:spacing w:before="120"/>
        <w:jc w:val="left"/>
        <w:outlineLvl w:val="0"/>
        <w:rPr>
          <w:rFonts w:ascii="Times New Roman" w:hAnsi="Times New Roman"/>
        </w:rPr>
      </w:pPr>
      <w:bookmarkStart w:id="9" w:name="_Hlk526595322"/>
      <w:bookmarkStart w:id="10" w:name="_Hlk509760088"/>
      <w:bookmarkStart w:id="11" w:name="_Hlk494648364"/>
      <w:bookmarkStart w:id="12" w:name="_Hlk497112828"/>
      <w:bookmarkStart w:id="13" w:name="_Hlk497744663"/>
      <w:bookmarkStart w:id="14" w:name="_Hlk497743614"/>
      <w:bookmarkStart w:id="15" w:name="_Hlk498340708"/>
      <w:bookmarkStart w:id="16" w:name="_Hlk499484321"/>
      <w:bookmarkStart w:id="17" w:name="_Hlk501356872"/>
      <w:bookmarkStart w:id="18" w:name="_Hlk508555962"/>
      <w:bookmarkStart w:id="19" w:name="_Hlk509068311"/>
      <w:bookmarkStart w:id="20" w:name="_Hlk509069254"/>
      <w:bookmarkStart w:id="21" w:name="_Hlk516422613"/>
      <w:bookmarkStart w:id="22" w:name="_Hlk516422805"/>
      <w:bookmarkStart w:id="23" w:name="_Hlk517680487"/>
      <w:bookmarkStart w:id="24" w:name="_Hlk526777271"/>
      <w:bookmarkStart w:id="25" w:name="_Hlk516308379"/>
      <w:bookmarkStart w:id="26" w:name="_Hlk501354306"/>
      <w:bookmarkStart w:id="27" w:name="_Hlk509759858"/>
      <w:bookmarkStart w:id="28" w:name="_Hlk514143666"/>
      <w:bookmarkEnd w:id="0"/>
      <w:bookmarkEnd w:id="1"/>
      <w:bookmarkEnd w:id="2"/>
      <w:bookmarkEnd w:id="3"/>
      <w:bookmarkEnd w:id="4"/>
      <w:bookmarkEnd w:id="5"/>
      <w:bookmarkEnd w:id="6"/>
      <w:bookmarkEnd w:id="7"/>
      <w:bookmarkEnd w:id="8"/>
      <w:r w:rsidRPr="00F85250">
        <w:rPr>
          <w:rFonts w:ascii="Times New Roman" w:hAnsi="Times New Roman"/>
        </w:rPr>
        <w:t>Funding Status – FY 2018 and FY 2019</w:t>
      </w:r>
    </w:p>
    <w:p w:rsidR="00F85250" w:rsidRPr="00F85250" w:rsidRDefault="00F85250" w:rsidP="00F85250">
      <w:pPr>
        <w:numPr>
          <w:ilvl w:val="0"/>
          <w:numId w:val="1"/>
        </w:numPr>
        <w:spacing w:before="120"/>
        <w:jc w:val="left"/>
        <w:outlineLvl w:val="0"/>
        <w:rPr>
          <w:rFonts w:ascii="Times New Roman" w:hAnsi="Times New Roman"/>
        </w:rPr>
      </w:pPr>
      <w:r w:rsidRPr="00F85250">
        <w:rPr>
          <w:rFonts w:ascii="Times New Roman" w:hAnsi="Times New Roman"/>
        </w:rPr>
        <w:t>Update on the Solix-to-Maximus Contractor Transition</w:t>
      </w:r>
    </w:p>
    <w:p w:rsidR="00F85250" w:rsidRPr="00F85250" w:rsidRDefault="00F85250" w:rsidP="00F85250">
      <w:pPr>
        <w:numPr>
          <w:ilvl w:val="0"/>
          <w:numId w:val="1"/>
        </w:numPr>
        <w:spacing w:before="120"/>
        <w:jc w:val="left"/>
        <w:outlineLvl w:val="0"/>
        <w:rPr>
          <w:rFonts w:ascii="Times New Roman" w:hAnsi="Times New Roman"/>
        </w:rPr>
      </w:pPr>
      <w:r w:rsidRPr="00F85250">
        <w:rPr>
          <w:rFonts w:ascii="Times New Roman" w:hAnsi="Times New Roman"/>
        </w:rPr>
        <w:t>E-Rate</w:t>
      </w:r>
      <w:r w:rsidRPr="00F85250">
        <w:rPr>
          <w:rFonts w:ascii="Times New Roman" w:hAnsi="Times New Roman"/>
          <w:i/>
        </w:rPr>
        <w:t xml:space="preserve"> </w:t>
      </w:r>
      <w:r w:rsidRPr="00F85250">
        <w:rPr>
          <w:rFonts w:ascii="Times New Roman" w:hAnsi="Times New Roman"/>
        </w:rPr>
        <w:t>Updates and Reminders</w:t>
      </w:r>
    </w:p>
    <w:p w:rsidR="00F85250" w:rsidRPr="00F85250" w:rsidRDefault="00F85250" w:rsidP="00F85250">
      <w:pPr>
        <w:numPr>
          <w:ilvl w:val="1"/>
          <w:numId w:val="1"/>
        </w:numPr>
        <w:spacing w:before="20"/>
        <w:ind w:left="810"/>
        <w:contextualSpacing/>
        <w:jc w:val="left"/>
        <w:outlineLvl w:val="0"/>
        <w:rPr>
          <w:rFonts w:ascii="Times New Roman" w:hAnsi="Times New Roman"/>
        </w:rPr>
      </w:pPr>
      <w:r w:rsidRPr="00F85250">
        <w:rPr>
          <w:rFonts w:ascii="Times New Roman" w:hAnsi="Times New Roman"/>
        </w:rPr>
        <w:t>Upcoming E-Rate Dates</w:t>
      </w:r>
    </w:p>
    <w:p w:rsidR="00F85250" w:rsidRPr="00F85250" w:rsidRDefault="00F85250" w:rsidP="00F85250">
      <w:pPr>
        <w:numPr>
          <w:ilvl w:val="1"/>
          <w:numId w:val="1"/>
        </w:numPr>
        <w:spacing w:before="20"/>
        <w:ind w:left="810"/>
        <w:contextualSpacing/>
        <w:jc w:val="left"/>
        <w:outlineLvl w:val="0"/>
        <w:rPr>
          <w:rFonts w:ascii="Times New Roman" w:hAnsi="Times New Roman"/>
        </w:rPr>
      </w:pPr>
      <w:r w:rsidRPr="00F85250">
        <w:rPr>
          <w:rFonts w:ascii="Times New Roman" w:hAnsi="Times New Roman"/>
        </w:rPr>
        <w:t>CoSN Reports Gains in Wi-Fi and Broadband Connectivity</w:t>
      </w:r>
    </w:p>
    <w:p w:rsidR="00F85250" w:rsidRPr="00F85250" w:rsidRDefault="00F85250" w:rsidP="00F85250">
      <w:pPr>
        <w:numPr>
          <w:ilvl w:val="1"/>
          <w:numId w:val="1"/>
        </w:numPr>
        <w:spacing w:before="20"/>
        <w:ind w:left="810"/>
        <w:contextualSpacing/>
        <w:jc w:val="left"/>
        <w:outlineLvl w:val="0"/>
        <w:rPr>
          <w:rFonts w:ascii="Times New Roman" w:hAnsi="Times New Roman"/>
        </w:rPr>
      </w:pPr>
      <w:r w:rsidRPr="00F85250">
        <w:rPr>
          <w:rFonts w:ascii="Times New Roman" w:hAnsi="Times New Roman"/>
        </w:rPr>
        <w:t>New CORES System for FCC RNs</w:t>
      </w:r>
    </w:p>
    <w:p w:rsidR="00F85250" w:rsidRPr="00F85250" w:rsidRDefault="00F85250" w:rsidP="00F85250">
      <w:pPr>
        <w:numPr>
          <w:ilvl w:val="1"/>
          <w:numId w:val="1"/>
        </w:numPr>
        <w:spacing w:before="20"/>
        <w:ind w:left="810"/>
        <w:contextualSpacing/>
        <w:jc w:val="left"/>
        <w:outlineLvl w:val="0"/>
        <w:rPr>
          <w:rFonts w:ascii="Times New Roman" w:hAnsi="Times New Roman"/>
        </w:rPr>
      </w:pPr>
      <w:r w:rsidRPr="00F85250">
        <w:rPr>
          <w:rFonts w:ascii="Times New Roman" w:hAnsi="Times New Roman"/>
        </w:rPr>
        <w:t>No One Eats Alone</w:t>
      </w:r>
    </w:p>
    <w:p w:rsidR="00F85250" w:rsidRPr="00F85250" w:rsidRDefault="00F85250" w:rsidP="00F85250">
      <w:pPr>
        <w:numPr>
          <w:ilvl w:val="0"/>
          <w:numId w:val="1"/>
        </w:numPr>
        <w:spacing w:before="120"/>
        <w:jc w:val="left"/>
        <w:outlineLvl w:val="0"/>
        <w:rPr>
          <w:rFonts w:ascii="Times New Roman" w:hAnsi="Times New Roman"/>
          <w:b/>
          <w:color w:val="1F497D"/>
          <w:lang w:bidi="ar-SA"/>
        </w:rPr>
      </w:pPr>
      <w:r w:rsidRPr="00F85250">
        <w:rPr>
          <w:rFonts w:ascii="Times New Roman" w:hAnsi="Times New Roman"/>
        </w:rPr>
        <w:t>USAC News Brief Dated January 11 – Preparing for the FY 2019 Application Window</w:t>
      </w:r>
    </w:p>
    <w:p w:rsidR="00F85250" w:rsidRPr="00F85250" w:rsidRDefault="00F85250" w:rsidP="00F85250">
      <w:pPr>
        <w:ind w:left="720" w:hanging="360"/>
        <w:rPr>
          <w:rFonts w:ascii="Times New Roman" w:hAnsi="Times New Roman"/>
          <w:b/>
          <w:color w:val="1F497D"/>
          <w:sz w:val="48"/>
          <w:szCs w:val="48"/>
        </w:rPr>
      </w:pPr>
    </w:p>
    <w:p w:rsidR="00F85250" w:rsidRPr="00F85250" w:rsidRDefault="00F85250" w:rsidP="00F85250">
      <w:pPr>
        <w:rPr>
          <w:rFonts w:ascii="Times New Roman" w:hAnsi="Times New Roman"/>
          <w:b/>
          <w:color w:val="2F5496"/>
        </w:rPr>
      </w:pPr>
      <w:r w:rsidRPr="00F85250">
        <w:rPr>
          <w:rFonts w:ascii="Times New Roman" w:hAnsi="Times New Roman"/>
          <w:b/>
          <w:color w:val="2F5496"/>
        </w:rPr>
        <w:t>Funding Status – FY 2018 and FY 2019</w:t>
      </w:r>
    </w:p>
    <w:p w:rsidR="00F85250" w:rsidRPr="00F85250" w:rsidRDefault="00F85250" w:rsidP="00F85250">
      <w:pPr>
        <w:rPr>
          <w:rFonts w:ascii="Times New Roman" w:hAnsi="Times New Roman"/>
          <w:b/>
          <w:color w:val="1F497D"/>
        </w:rPr>
      </w:pPr>
    </w:p>
    <w:p w:rsidR="00F85250" w:rsidRPr="00F85250" w:rsidRDefault="00F85250" w:rsidP="00F85250">
      <w:pPr>
        <w:rPr>
          <w:rFonts w:ascii="Times New Roman" w:hAnsi="Times New Roman"/>
          <w:i/>
          <w:color w:val="2F5496"/>
        </w:rPr>
      </w:pPr>
      <w:r w:rsidRPr="00F85250">
        <w:rPr>
          <w:rFonts w:ascii="Times New Roman" w:hAnsi="Times New Roman"/>
          <w:i/>
          <w:color w:val="2F5496"/>
        </w:rPr>
        <w:t>FY 2018:</w:t>
      </w:r>
    </w:p>
    <w:p w:rsidR="00F85250" w:rsidRPr="00F85250" w:rsidRDefault="00F85250" w:rsidP="00F85250">
      <w:pPr>
        <w:rPr>
          <w:rFonts w:ascii="Times New Roman" w:hAnsi="Times New Roman"/>
          <w:i/>
          <w:color w:val="1F3864"/>
        </w:rPr>
      </w:pPr>
    </w:p>
    <w:p w:rsidR="00334F9C" w:rsidRPr="00334F9C" w:rsidRDefault="00F85250" w:rsidP="00F85250">
      <w:pPr>
        <w:rPr>
          <w:rFonts w:ascii="Times New Roman" w:hAnsi="Times New Roman"/>
        </w:rPr>
      </w:pPr>
      <w:r w:rsidRPr="00F56571">
        <w:rPr>
          <w:rFonts w:ascii="Times New Roman" w:hAnsi="Times New Roman"/>
        </w:rPr>
        <w:t>USAC issued Wave 40 on Friday, January 11</w:t>
      </w:r>
      <w:r w:rsidRPr="00F56571">
        <w:rPr>
          <w:rFonts w:ascii="Times New Roman" w:hAnsi="Times New Roman"/>
          <w:vertAlign w:val="superscript"/>
        </w:rPr>
        <w:t>th</w:t>
      </w:r>
      <w:r w:rsidRPr="00F56571">
        <w:rPr>
          <w:rFonts w:ascii="Times New Roman" w:hAnsi="Times New Roman"/>
        </w:rPr>
        <w:t xml:space="preserve">, for $65.8 million and included funding decisions on </w:t>
      </w:r>
      <w:proofErr w:type="gramStart"/>
      <w:r w:rsidRPr="00F56571">
        <w:rPr>
          <w:rFonts w:ascii="Times New Roman" w:hAnsi="Times New Roman"/>
        </w:rPr>
        <w:t>a number of</w:t>
      </w:r>
      <w:proofErr w:type="gramEnd"/>
      <w:r w:rsidRPr="00F56571">
        <w:rPr>
          <w:rFonts w:ascii="Times New Roman" w:hAnsi="Times New Roman"/>
        </w:rPr>
        <w:t xml:space="preserve"> long-pending fiber applications.  Cumulative funding as of Wave 40 is</w:t>
      </w:r>
      <w:r w:rsidRPr="00F56571">
        <w:rPr>
          <w:rFonts w:ascii="Times New Roman" w:hAnsi="Times New Roman"/>
          <w:color w:val="000000"/>
        </w:rPr>
        <w:t xml:space="preserve"> $2.09 billion</w:t>
      </w:r>
      <w:r w:rsidR="00334F9C">
        <w:rPr>
          <w:rFonts w:ascii="Times New Roman" w:hAnsi="Times New Roman"/>
          <w:color w:val="000000"/>
        </w:rPr>
        <w:t>.</w:t>
      </w:r>
    </w:p>
    <w:bookmarkEnd w:id="9"/>
    <w:p w:rsidR="007E7047" w:rsidRPr="00136B70" w:rsidRDefault="007E7047" w:rsidP="007E7047">
      <w:pPr>
        <w:rPr>
          <w:rFonts w:ascii="Times New Roman" w:hAnsi="Times New Roman"/>
        </w:rPr>
      </w:pPr>
    </w:p>
    <w:p w:rsidR="004155F0" w:rsidRPr="004155F0" w:rsidRDefault="004155F0" w:rsidP="004155F0">
      <w:pPr>
        <w:rPr>
          <w:rFonts w:ascii="Times New Roman" w:hAnsi="Times New Roman"/>
          <w:i/>
          <w:color w:val="2F5496"/>
        </w:rPr>
      </w:pPr>
      <w:bookmarkStart w:id="29" w:name="_Hlk52920309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4155F0">
        <w:rPr>
          <w:rFonts w:ascii="Times New Roman" w:hAnsi="Times New Roman"/>
          <w:i/>
          <w:color w:val="2F5496"/>
        </w:rPr>
        <w:t>FY 2019:</w:t>
      </w:r>
    </w:p>
    <w:p w:rsidR="004155F0" w:rsidRPr="004155F0" w:rsidRDefault="004155F0" w:rsidP="004155F0">
      <w:pPr>
        <w:rPr>
          <w:rFonts w:ascii="Times New Roman" w:hAnsi="Times New Roman"/>
        </w:rPr>
      </w:pPr>
    </w:p>
    <w:p w:rsidR="004155F0" w:rsidRPr="004155F0" w:rsidRDefault="004155F0" w:rsidP="004155F0">
      <w:pPr>
        <w:rPr>
          <w:rFonts w:ascii="Times New Roman" w:hAnsi="Times New Roman"/>
          <w:color w:val="000000"/>
          <w:shd w:val="clear" w:color="auto" w:fill="FFFFFF"/>
        </w:rPr>
      </w:pPr>
      <w:r w:rsidRPr="004155F0">
        <w:rPr>
          <w:rFonts w:ascii="Times New Roman" w:hAnsi="Times New Roman"/>
        </w:rPr>
        <w:t>The FY 2019 administrative window will close</w:t>
      </w:r>
      <w:r w:rsidRPr="004155F0">
        <w:rPr>
          <w:rFonts w:ascii="Times New Roman" w:hAnsi="Times New Roman"/>
          <w:color w:val="000000"/>
          <w:shd w:val="clear" w:color="auto" w:fill="FFFFFF"/>
        </w:rPr>
        <w:t xml:space="preserve"> at 11:59 p.m. EST on Tuesday, January 15</w:t>
      </w:r>
      <w:r w:rsidRPr="004155F0">
        <w:rPr>
          <w:rFonts w:ascii="Times New Roman" w:hAnsi="Times New Roman"/>
          <w:color w:val="000000"/>
          <w:shd w:val="clear" w:color="auto" w:fill="FFFFFF"/>
          <w:vertAlign w:val="superscript"/>
        </w:rPr>
        <w:t>th</w:t>
      </w:r>
      <w:r w:rsidRPr="004155F0">
        <w:rPr>
          <w:rFonts w:ascii="Times New Roman" w:hAnsi="Times New Roman"/>
          <w:color w:val="000000"/>
          <w:shd w:val="clear" w:color="auto" w:fill="FFFFFF"/>
        </w:rPr>
        <w:t>.  At that point EPC entity profiles will be locked for the duration of the Form 471 application window.</w:t>
      </w:r>
    </w:p>
    <w:p w:rsidR="004155F0" w:rsidRPr="004155F0" w:rsidRDefault="004155F0" w:rsidP="004155F0">
      <w:pPr>
        <w:rPr>
          <w:rFonts w:ascii="Times New Roman" w:hAnsi="Times New Roman"/>
          <w:i/>
          <w:color w:val="1F3864"/>
        </w:rPr>
      </w:pPr>
    </w:p>
    <w:p w:rsidR="004155F0" w:rsidRPr="004155F0" w:rsidRDefault="004155F0" w:rsidP="004155F0">
      <w:pPr>
        <w:rPr>
          <w:rFonts w:ascii="Times New Roman" w:hAnsi="Times New Roman"/>
        </w:rPr>
      </w:pPr>
      <w:bookmarkStart w:id="30" w:name="_Hlk533170053"/>
      <w:bookmarkStart w:id="31" w:name="_Hlk514143108"/>
      <w:bookmarkStart w:id="32" w:name="_Hlk514143072"/>
      <w:r w:rsidRPr="004155F0">
        <w:rPr>
          <w:rFonts w:ascii="Times New Roman" w:hAnsi="Times New Roman"/>
        </w:rPr>
        <w:t>The Form 471 application window will open at noon EST on Wednesday, January 16</w:t>
      </w:r>
      <w:r w:rsidRPr="004155F0">
        <w:rPr>
          <w:rFonts w:ascii="Times New Roman" w:hAnsi="Times New Roman"/>
          <w:vertAlign w:val="superscript"/>
        </w:rPr>
        <w:t>th</w:t>
      </w:r>
      <w:r w:rsidRPr="004155F0">
        <w:rPr>
          <w:rFonts w:ascii="Times New Roman" w:hAnsi="Times New Roman"/>
        </w:rPr>
        <w:t>, and will close at 11:59 p.m. EDT on Wednesday, March 27</w:t>
      </w:r>
      <w:r w:rsidRPr="004155F0">
        <w:rPr>
          <w:rFonts w:ascii="Times New Roman" w:hAnsi="Times New Roman"/>
          <w:vertAlign w:val="superscript"/>
        </w:rPr>
        <w:t>th</w:t>
      </w:r>
      <w:r w:rsidRPr="004155F0">
        <w:rPr>
          <w:rFonts w:ascii="Times New Roman" w:hAnsi="Times New Roman"/>
        </w:rPr>
        <w:t>.</w:t>
      </w:r>
      <w:bookmarkStart w:id="33" w:name="_Hlk533175781"/>
      <w:bookmarkEnd w:id="30"/>
    </w:p>
    <w:bookmarkEnd w:id="33"/>
    <w:p w:rsidR="004155F0" w:rsidRPr="004155F0" w:rsidRDefault="004155F0" w:rsidP="004155F0">
      <w:pPr>
        <w:rPr>
          <w:rFonts w:ascii="Times New Roman" w:hAnsi="Times New Roman"/>
          <w:b/>
          <w:color w:val="1F497D"/>
          <w:sz w:val="36"/>
          <w:szCs w:val="36"/>
        </w:rPr>
      </w:pPr>
    </w:p>
    <w:p w:rsidR="004155F0" w:rsidRPr="004155F0" w:rsidRDefault="004155F0" w:rsidP="004155F0">
      <w:pPr>
        <w:rPr>
          <w:rFonts w:ascii="Times New Roman" w:hAnsi="Times New Roman"/>
          <w:b/>
          <w:color w:val="2F5496"/>
        </w:rPr>
      </w:pPr>
      <w:bookmarkStart w:id="34" w:name="_Hlk500510421"/>
      <w:bookmarkStart w:id="35" w:name="_Hlk525483677"/>
      <w:r w:rsidRPr="004155F0">
        <w:rPr>
          <w:rFonts w:ascii="Times New Roman" w:hAnsi="Times New Roman"/>
          <w:b/>
          <w:color w:val="2F5496"/>
        </w:rPr>
        <w:t>Update on the Solix-to-Maximus Contractor Transition</w:t>
      </w:r>
    </w:p>
    <w:bookmarkEnd w:id="34"/>
    <w:p w:rsidR="004155F0" w:rsidRPr="004155F0" w:rsidRDefault="004155F0" w:rsidP="004155F0">
      <w:pPr>
        <w:rPr>
          <w:rFonts w:ascii="Times New Roman" w:hAnsi="Times New Roman"/>
          <w:color w:val="1F497D"/>
          <w:shd w:val="clear" w:color="auto" w:fill="FFFFFF"/>
        </w:rPr>
      </w:pPr>
    </w:p>
    <w:p w:rsidR="004155F0" w:rsidRPr="004155F0" w:rsidRDefault="004155F0" w:rsidP="004155F0">
      <w:pPr>
        <w:rPr>
          <w:rFonts w:ascii="Times New Roman" w:hAnsi="Times New Roman"/>
        </w:rPr>
      </w:pPr>
      <w:bookmarkStart w:id="36" w:name="_Hlk526435548"/>
      <w:r w:rsidRPr="004155F0">
        <w:rPr>
          <w:rFonts w:ascii="Times New Roman" w:hAnsi="Times New Roman"/>
        </w:rPr>
        <w:t>This will be the third week since the expiration of USAC’s longstanding Business Process Outsourcing (“BPO”) contract with Solix on December 31</w:t>
      </w:r>
      <w:r w:rsidRPr="004155F0">
        <w:rPr>
          <w:rFonts w:ascii="Times New Roman" w:hAnsi="Times New Roman"/>
          <w:vertAlign w:val="superscript"/>
        </w:rPr>
        <w:t>st</w:t>
      </w:r>
      <w:r w:rsidRPr="004155F0">
        <w:rPr>
          <w:rFonts w:ascii="Times New Roman" w:hAnsi="Times New Roman"/>
        </w:rPr>
        <w:t>, and Maximus Federal Systems, USAC’s new contractor, assuming responsibility for application, post-commitment, and invoice review processing.</w:t>
      </w:r>
    </w:p>
    <w:p w:rsidR="004155F0" w:rsidRPr="004155F0" w:rsidRDefault="004155F0" w:rsidP="004155F0">
      <w:pPr>
        <w:rPr>
          <w:rFonts w:ascii="Times New Roman" w:hAnsi="Times New Roman"/>
        </w:rPr>
      </w:pPr>
    </w:p>
    <w:p w:rsidR="004155F0" w:rsidRPr="004155F0" w:rsidRDefault="004155F0" w:rsidP="004155F0">
      <w:pPr>
        <w:rPr>
          <w:rFonts w:ascii="Times New Roman" w:hAnsi="Times New Roman"/>
        </w:rPr>
      </w:pPr>
      <w:r w:rsidRPr="004155F0">
        <w:rPr>
          <w:rFonts w:ascii="Times New Roman" w:hAnsi="Times New Roman"/>
        </w:rPr>
        <w:t>Just before the end of 2018, USAC sent emails to many applicants advising them that those with pending forms and requests not resolved by the end of the year would be reassigned to new reviewers no later than February 1</w:t>
      </w:r>
      <w:r w:rsidRPr="004155F0">
        <w:rPr>
          <w:rFonts w:ascii="Times New Roman" w:hAnsi="Times New Roman"/>
          <w:vertAlign w:val="superscript"/>
        </w:rPr>
        <w:t>st</w:t>
      </w:r>
      <w:r w:rsidRPr="004155F0">
        <w:rPr>
          <w:rFonts w:ascii="Times New Roman" w:hAnsi="Times New Roman"/>
        </w:rPr>
        <w:t>.  Last week, USAC reiterated the February 1</w:t>
      </w:r>
      <w:r w:rsidRPr="004155F0">
        <w:rPr>
          <w:rFonts w:ascii="Times New Roman" w:hAnsi="Times New Roman"/>
          <w:vertAlign w:val="superscript"/>
        </w:rPr>
        <w:t>st</w:t>
      </w:r>
      <w:r w:rsidRPr="004155F0">
        <w:rPr>
          <w:rFonts w:ascii="Times New Roman" w:hAnsi="Times New Roman"/>
        </w:rPr>
        <w:t xml:space="preserve"> reassignment goal and indicated that applicants so affected would then receive more detailed information identifying the new reviewers.</w:t>
      </w:r>
    </w:p>
    <w:p w:rsidR="004155F0" w:rsidRPr="004155F0" w:rsidRDefault="004155F0" w:rsidP="004155F0">
      <w:pPr>
        <w:rPr>
          <w:rFonts w:ascii="Times New Roman" w:hAnsi="Times New Roman"/>
        </w:rPr>
      </w:pPr>
    </w:p>
    <w:p w:rsidR="004155F0" w:rsidRPr="004155F0" w:rsidRDefault="004155F0" w:rsidP="004155F0">
      <w:pPr>
        <w:rPr>
          <w:rFonts w:ascii="Times New Roman" w:hAnsi="Times New Roman"/>
          <w:lang w:bidi="ar-SA"/>
        </w:rPr>
      </w:pPr>
      <w:r w:rsidRPr="004155F0">
        <w:rPr>
          <w:rFonts w:ascii="Times New Roman" w:hAnsi="Times New Roman"/>
          <w:lang w:bidi="ar-SA"/>
        </w:rPr>
        <w:t>In the interim, application inquiries are being sent to applicants with reviewer names and email addresses, but without telephone numbers (not yet permanently assigned).  Applicants wishing to speak directly to their new reviewers should request call-backs via the reviewers’ email addresses.</w:t>
      </w:r>
    </w:p>
    <w:p w:rsidR="004155F0" w:rsidRPr="004155F0" w:rsidRDefault="004155F0" w:rsidP="004155F0">
      <w:pPr>
        <w:rPr>
          <w:rFonts w:ascii="Times New Roman" w:hAnsi="Times New Roman"/>
          <w:lang w:bidi="ar-SA"/>
        </w:rPr>
      </w:pPr>
      <w:bookmarkStart w:id="37" w:name="_GoBack"/>
      <w:bookmarkEnd w:id="37"/>
    </w:p>
    <w:p w:rsidR="004155F0" w:rsidRPr="004155F0" w:rsidRDefault="004155F0" w:rsidP="004155F0">
      <w:pPr>
        <w:rPr>
          <w:rFonts w:ascii="Times New Roman" w:hAnsi="Times New Roman"/>
          <w:lang w:bidi="ar-SA"/>
        </w:rPr>
      </w:pPr>
      <w:r w:rsidRPr="004155F0">
        <w:rPr>
          <w:rFonts w:ascii="Times New Roman" w:hAnsi="Times New Roman"/>
          <w:lang w:bidi="ar-SA"/>
        </w:rPr>
        <w:t xml:space="preserve">Those fondly remembering days dealing with Solix reviewers may be interested in knowing that many reviewers plan to remain in the E-rate world.  We understand that 25-30 ex-Solix employees have been retained on a temporary or permanent basis with Maximus in similar roles, but that Solix is proposing its own transition — a challenging process involving a different skillset — from reviewing forms for USAC to offering E-rate consulting services to applicants (see </w:t>
      </w:r>
      <w:hyperlink r:id="rId8" w:history="1">
        <w:r w:rsidRPr="004155F0">
          <w:rPr>
            <w:rFonts w:ascii="Times New Roman" w:hAnsi="Times New Roman"/>
            <w:color w:val="0000FF"/>
            <w:u w:val="single"/>
            <w:lang w:bidi="ar-SA"/>
          </w:rPr>
          <w:t>PRNewswire Release</w:t>
        </w:r>
      </w:hyperlink>
      <w:r w:rsidRPr="004155F0">
        <w:rPr>
          <w:rFonts w:ascii="Times New Roman" w:hAnsi="Times New Roman"/>
          <w:lang w:bidi="ar-SA"/>
        </w:rPr>
        <w:t>).</w:t>
      </w:r>
    </w:p>
    <w:bookmarkEnd w:id="36"/>
    <w:p w:rsidR="004155F0" w:rsidRPr="004155F0" w:rsidRDefault="004155F0" w:rsidP="004155F0">
      <w:pPr>
        <w:ind w:left="1080" w:hanging="360"/>
        <w:rPr>
          <w:rFonts w:ascii="Times New Roman" w:hAnsi="Times New Roman"/>
          <w:b/>
          <w:color w:val="1F497D"/>
          <w:sz w:val="36"/>
          <w:szCs w:val="36"/>
        </w:rPr>
      </w:pPr>
    </w:p>
    <w:p w:rsidR="004155F0" w:rsidRPr="004155F0" w:rsidRDefault="004155F0" w:rsidP="004155F0">
      <w:pPr>
        <w:rPr>
          <w:rFonts w:ascii="Times New Roman" w:hAnsi="Times New Roman"/>
          <w:b/>
          <w:color w:val="2F5496"/>
        </w:rPr>
      </w:pPr>
      <w:bookmarkStart w:id="38" w:name="_Hlk524285973"/>
      <w:r w:rsidRPr="004155F0">
        <w:rPr>
          <w:rFonts w:ascii="Times New Roman" w:hAnsi="Times New Roman"/>
          <w:b/>
          <w:color w:val="2F5496"/>
        </w:rPr>
        <w:t>E-Rate Updates and Reminders</w:t>
      </w:r>
    </w:p>
    <w:bookmarkEnd w:id="31"/>
    <w:p w:rsidR="004155F0" w:rsidRPr="004155F0" w:rsidRDefault="004155F0" w:rsidP="004155F0">
      <w:pPr>
        <w:ind w:left="720" w:hanging="360"/>
        <w:rPr>
          <w:rFonts w:ascii="Times New Roman" w:hAnsi="Times New Roman"/>
        </w:rPr>
      </w:pPr>
    </w:p>
    <w:p w:rsidR="004155F0" w:rsidRPr="004155F0" w:rsidRDefault="004155F0" w:rsidP="004155F0">
      <w:pPr>
        <w:rPr>
          <w:rFonts w:ascii="Times New Roman" w:hAnsi="Times New Roman"/>
          <w:i/>
          <w:color w:val="2F5496"/>
        </w:rPr>
      </w:pPr>
      <w:bookmarkStart w:id="39" w:name="_Hlk514143144"/>
      <w:bookmarkStart w:id="40" w:name="_Hlk514143132"/>
      <w:r w:rsidRPr="004155F0">
        <w:rPr>
          <w:rFonts w:ascii="Times New Roman" w:hAnsi="Times New Roman"/>
          <w:i/>
          <w:color w:val="2F5496"/>
        </w:rPr>
        <w:t>Upcoming E-Rate Dates:</w:t>
      </w:r>
      <w:bookmarkStart w:id="41" w:name="_Hlk514143767"/>
      <w:bookmarkStart w:id="42" w:name="_Hlk514143153"/>
      <w:bookmarkStart w:id="43" w:name="_Hlk514143462"/>
      <w:bookmarkEnd w:id="39"/>
    </w:p>
    <w:p w:rsidR="004155F0" w:rsidRPr="004155F0" w:rsidRDefault="004155F0" w:rsidP="004155F0">
      <w:pPr>
        <w:ind w:left="720" w:hanging="360"/>
        <w:rPr>
          <w:rFonts w:ascii="Times New Roman" w:hAnsi="Times New Roman"/>
          <w:color w:val="1F497D"/>
        </w:rPr>
      </w:pPr>
    </w:p>
    <w:bookmarkEnd w:id="32"/>
    <w:bookmarkEnd w:id="40"/>
    <w:bookmarkEnd w:id="41"/>
    <w:bookmarkEnd w:id="42"/>
    <w:p w:rsidR="004155F0" w:rsidRPr="004155F0" w:rsidRDefault="004155F0" w:rsidP="004155F0">
      <w:pPr>
        <w:spacing w:after="120"/>
        <w:ind w:left="2160" w:hanging="1800"/>
        <w:rPr>
          <w:rFonts w:ascii="Times New Roman" w:hAnsi="Times New Roman"/>
          <w:color w:val="000000"/>
          <w:lang w:bidi="ar-SA"/>
        </w:rPr>
      </w:pPr>
      <w:r w:rsidRPr="004155F0">
        <w:rPr>
          <w:rFonts w:ascii="Times New Roman" w:hAnsi="Times New Roman"/>
        </w:rPr>
        <w:t>January 14</w:t>
      </w:r>
      <w:r w:rsidRPr="004155F0">
        <w:rPr>
          <w:rFonts w:ascii="Times New Roman" w:hAnsi="Times New Roman"/>
        </w:rPr>
        <w:tab/>
        <w:t>Form 486 deadline for FY 2018 funding committed in Wave 23.  More generally, the Form 486 deadline is 120 days from the FCDL date or the service start date (typically July 1</w:t>
      </w:r>
      <w:r w:rsidRPr="004155F0">
        <w:rPr>
          <w:rFonts w:ascii="Times New Roman" w:hAnsi="Times New Roman"/>
          <w:vertAlign w:val="superscript"/>
        </w:rPr>
        <w:t>st</w:t>
      </w:r>
      <w:r w:rsidRPr="004155F0">
        <w:rPr>
          <w:rFonts w:ascii="Times New Roman" w:hAnsi="Times New Roman"/>
        </w:rPr>
        <w:t xml:space="preserve">), whichever is later.  </w:t>
      </w:r>
      <w:r w:rsidRPr="004155F0">
        <w:rPr>
          <w:rFonts w:ascii="Times New Roman" w:hAnsi="Times New Roman"/>
          <w:color w:val="000000"/>
        </w:rPr>
        <w:t>Other upcoming Form 486 deadlines are:</w:t>
      </w:r>
    </w:p>
    <w:p w:rsidR="004155F0" w:rsidRPr="004155F0" w:rsidRDefault="004155F0" w:rsidP="004155F0">
      <w:pPr>
        <w:tabs>
          <w:tab w:val="left" w:pos="3240"/>
          <w:tab w:val="left" w:pos="5040"/>
        </w:tabs>
        <w:ind w:left="2880" w:hanging="1800"/>
        <w:outlineLvl w:val="0"/>
        <w:rPr>
          <w:rFonts w:ascii="Times New Roman" w:hAnsi="Times New Roman"/>
          <w:color w:val="000000"/>
          <w:lang w:bidi="ar-SA"/>
        </w:rPr>
      </w:pPr>
      <w:r w:rsidRPr="004155F0">
        <w:rPr>
          <w:rFonts w:ascii="Times New Roman" w:hAnsi="Times New Roman"/>
          <w:color w:val="000000"/>
          <w:lang w:bidi="ar-SA"/>
        </w:rPr>
        <w:tab/>
        <w:t>Wave 24</w:t>
      </w:r>
      <w:r w:rsidRPr="004155F0">
        <w:rPr>
          <w:rFonts w:ascii="Times New Roman" w:hAnsi="Times New Roman"/>
          <w:color w:val="000000"/>
          <w:lang w:bidi="ar-SA"/>
        </w:rPr>
        <w:tab/>
        <w:t>01/22/2019</w:t>
      </w:r>
    </w:p>
    <w:p w:rsidR="004155F0" w:rsidRPr="004155F0" w:rsidRDefault="004155F0" w:rsidP="004155F0">
      <w:pPr>
        <w:tabs>
          <w:tab w:val="left" w:pos="3240"/>
          <w:tab w:val="left" w:pos="5040"/>
        </w:tabs>
        <w:ind w:left="2880" w:hanging="1800"/>
        <w:outlineLvl w:val="0"/>
        <w:rPr>
          <w:rFonts w:ascii="Times New Roman" w:hAnsi="Times New Roman"/>
          <w:color w:val="000000"/>
          <w:lang w:bidi="ar-SA"/>
        </w:rPr>
      </w:pPr>
      <w:r w:rsidRPr="004155F0">
        <w:rPr>
          <w:rFonts w:ascii="Times New Roman" w:hAnsi="Times New Roman"/>
          <w:color w:val="000000"/>
          <w:lang w:bidi="ar-SA"/>
        </w:rPr>
        <w:tab/>
        <w:t>Wave 25</w:t>
      </w:r>
      <w:r w:rsidRPr="004155F0">
        <w:rPr>
          <w:rFonts w:ascii="Times New Roman" w:hAnsi="Times New Roman"/>
          <w:color w:val="000000"/>
          <w:lang w:bidi="ar-SA"/>
        </w:rPr>
        <w:tab/>
        <w:t>01/28/2019</w:t>
      </w:r>
    </w:p>
    <w:p w:rsidR="004155F0" w:rsidRPr="004155F0" w:rsidRDefault="004155F0" w:rsidP="004155F0">
      <w:pPr>
        <w:tabs>
          <w:tab w:val="left" w:pos="3240"/>
          <w:tab w:val="left" w:pos="5040"/>
        </w:tabs>
        <w:ind w:left="2880" w:hanging="1800"/>
        <w:outlineLvl w:val="0"/>
        <w:rPr>
          <w:rFonts w:ascii="Times New Roman" w:hAnsi="Times New Roman"/>
          <w:color w:val="000000"/>
          <w:lang w:bidi="ar-SA"/>
        </w:rPr>
      </w:pPr>
      <w:r w:rsidRPr="004155F0">
        <w:rPr>
          <w:rFonts w:ascii="Times New Roman" w:hAnsi="Times New Roman"/>
          <w:color w:val="000000"/>
          <w:lang w:bidi="ar-SA"/>
        </w:rPr>
        <w:tab/>
        <w:t>Wave 26</w:t>
      </w:r>
      <w:r w:rsidRPr="004155F0">
        <w:rPr>
          <w:rFonts w:ascii="Times New Roman" w:hAnsi="Times New Roman"/>
          <w:color w:val="000000"/>
          <w:lang w:bidi="ar-SA"/>
        </w:rPr>
        <w:tab/>
        <w:t>02/04/2019</w:t>
      </w:r>
    </w:p>
    <w:p w:rsidR="004155F0" w:rsidRPr="004155F0" w:rsidRDefault="004155F0" w:rsidP="004155F0">
      <w:pPr>
        <w:tabs>
          <w:tab w:val="left" w:pos="3240"/>
          <w:tab w:val="left" w:pos="5040"/>
        </w:tabs>
        <w:ind w:left="2880" w:hanging="1800"/>
        <w:outlineLvl w:val="0"/>
        <w:rPr>
          <w:rFonts w:ascii="Times New Roman" w:hAnsi="Times New Roman"/>
          <w:color w:val="000000"/>
          <w:lang w:bidi="ar-SA"/>
        </w:rPr>
      </w:pPr>
      <w:r w:rsidRPr="004155F0">
        <w:rPr>
          <w:rFonts w:ascii="Times New Roman" w:hAnsi="Times New Roman"/>
          <w:color w:val="000000"/>
          <w:lang w:bidi="ar-SA"/>
        </w:rPr>
        <w:tab/>
        <w:t>Wave 27</w:t>
      </w:r>
      <w:r w:rsidRPr="004155F0">
        <w:rPr>
          <w:rFonts w:ascii="Times New Roman" w:hAnsi="Times New Roman"/>
          <w:color w:val="000000"/>
          <w:lang w:bidi="ar-SA"/>
        </w:rPr>
        <w:tab/>
        <w:t>02/11/2019</w:t>
      </w:r>
    </w:p>
    <w:p w:rsidR="004155F0" w:rsidRPr="004155F0" w:rsidRDefault="004155F0" w:rsidP="004155F0">
      <w:pPr>
        <w:spacing w:before="120"/>
        <w:ind w:left="2160"/>
        <w:outlineLvl w:val="0"/>
        <w:rPr>
          <w:rFonts w:ascii="Times New Roman" w:hAnsi="Times New Roman"/>
          <w:color w:val="000000"/>
          <w:lang w:bidi="ar-SA"/>
        </w:rPr>
      </w:pPr>
      <w:r w:rsidRPr="004155F0">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p>
    <w:p w:rsidR="004155F0" w:rsidRPr="004155F0" w:rsidRDefault="004155F0" w:rsidP="004155F0">
      <w:pPr>
        <w:spacing w:before="120"/>
        <w:ind w:left="2160" w:hanging="1800"/>
        <w:outlineLvl w:val="0"/>
        <w:rPr>
          <w:rFonts w:ascii="Times New Roman" w:hAnsi="Times New Roman"/>
          <w:color w:val="000000"/>
          <w:lang w:bidi="ar-SA"/>
        </w:rPr>
      </w:pPr>
      <w:r w:rsidRPr="004155F0">
        <w:rPr>
          <w:rFonts w:ascii="Times New Roman" w:hAnsi="Times New Roman"/>
          <w:color w:val="000000"/>
          <w:lang w:bidi="ar-SA"/>
        </w:rPr>
        <w:t>January 15</w:t>
      </w:r>
      <w:r w:rsidRPr="004155F0">
        <w:rPr>
          <w:rFonts w:ascii="Times New Roman" w:hAnsi="Times New Roman"/>
          <w:color w:val="000000"/>
          <w:lang w:bidi="ar-SA"/>
        </w:rPr>
        <w:tab/>
        <w:t>Close of the administrative window which permits applicants to update their EPC entity profiles.</w:t>
      </w:r>
    </w:p>
    <w:p w:rsidR="004155F0" w:rsidRPr="004155F0" w:rsidRDefault="004155F0" w:rsidP="004155F0">
      <w:pPr>
        <w:spacing w:before="120"/>
        <w:ind w:left="2160" w:hanging="1800"/>
        <w:outlineLvl w:val="0"/>
        <w:rPr>
          <w:rFonts w:ascii="Times New Roman" w:hAnsi="Times New Roman"/>
          <w:color w:val="000000"/>
          <w:lang w:bidi="ar-SA"/>
        </w:rPr>
      </w:pPr>
      <w:r w:rsidRPr="004155F0">
        <w:rPr>
          <w:rFonts w:ascii="Times New Roman" w:hAnsi="Times New Roman"/>
          <w:color w:val="000000"/>
          <w:lang w:bidi="ar-SA"/>
        </w:rPr>
        <w:t xml:space="preserve">January 16 </w:t>
      </w:r>
      <w:r w:rsidRPr="004155F0">
        <w:rPr>
          <w:rFonts w:ascii="Times New Roman" w:hAnsi="Times New Roman"/>
          <w:color w:val="000000"/>
          <w:lang w:bidi="ar-SA"/>
        </w:rPr>
        <w:tab/>
        <w:t>Opening of the FY 2019 Form 471 application window.</w:t>
      </w:r>
    </w:p>
    <w:p w:rsidR="004155F0" w:rsidRPr="004155F0" w:rsidRDefault="004155F0" w:rsidP="004155F0">
      <w:pPr>
        <w:spacing w:before="120"/>
        <w:ind w:left="2160" w:hanging="1800"/>
        <w:outlineLvl w:val="0"/>
        <w:rPr>
          <w:rFonts w:ascii="Times New Roman" w:hAnsi="Times New Roman"/>
          <w:color w:val="000000"/>
          <w:lang w:bidi="ar-SA"/>
        </w:rPr>
      </w:pPr>
      <w:r w:rsidRPr="004155F0">
        <w:rPr>
          <w:rFonts w:ascii="Times New Roman" w:hAnsi="Times New Roman"/>
          <w:color w:val="000000"/>
          <w:lang w:bidi="ar-SA"/>
        </w:rPr>
        <w:t>January 28</w:t>
      </w:r>
      <w:r w:rsidRPr="004155F0">
        <w:rPr>
          <w:rFonts w:ascii="Times New Roman" w:hAnsi="Times New Roman"/>
          <w:color w:val="000000"/>
          <w:lang w:bidi="ar-SA"/>
        </w:rPr>
        <w:tab/>
        <w:t>Invoice deadline — or deadline for requesting a 120-day extension — for FY 2017 non-recurring services.</w:t>
      </w:r>
    </w:p>
    <w:p w:rsidR="004155F0" w:rsidRPr="004155F0" w:rsidRDefault="004155F0" w:rsidP="004155F0">
      <w:pPr>
        <w:spacing w:before="120"/>
        <w:ind w:left="2160" w:hanging="1800"/>
        <w:outlineLvl w:val="0"/>
        <w:rPr>
          <w:rFonts w:ascii="Times New Roman" w:hAnsi="Times New Roman"/>
          <w:color w:val="000000"/>
          <w:lang w:bidi="ar-SA"/>
        </w:rPr>
      </w:pPr>
      <w:r w:rsidRPr="004155F0">
        <w:rPr>
          <w:rFonts w:ascii="Times New Roman" w:hAnsi="Times New Roman"/>
          <w:color w:val="000000"/>
          <w:lang w:bidi="ar-SA"/>
        </w:rPr>
        <w:t>February 26</w:t>
      </w:r>
      <w:r w:rsidRPr="004155F0">
        <w:rPr>
          <w:rFonts w:ascii="Times New Roman" w:hAnsi="Times New Roman"/>
          <w:color w:val="000000"/>
          <w:lang w:bidi="ar-SA"/>
        </w:rPr>
        <w:tab/>
        <w:t>Extended invoice deadline for FY 2017 recurring services.</w:t>
      </w:r>
    </w:p>
    <w:p w:rsidR="004155F0" w:rsidRPr="004155F0" w:rsidRDefault="004155F0" w:rsidP="004155F0">
      <w:pPr>
        <w:spacing w:before="120"/>
        <w:ind w:left="2160" w:hanging="1800"/>
        <w:outlineLvl w:val="0"/>
        <w:rPr>
          <w:rFonts w:ascii="Times New Roman" w:hAnsi="Times New Roman"/>
          <w:color w:val="000000"/>
          <w:lang w:bidi="ar-SA"/>
        </w:rPr>
      </w:pPr>
      <w:r w:rsidRPr="004155F0">
        <w:rPr>
          <w:rFonts w:ascii="Times New Roman" w:hAnsi="Times New Roman"/>
          <w:color w:val="000000"/>
          <w:lang w:bidi="ar-SA"/>
        </w:rPr>
        <w:t>March 27</w:t>
      </w:r>
      <w:r w:rsidRPr="004155F0">
        <w:rPr>
          <w:rFonts w:ascii="Times New Roman" w:hAnsi="Times New Roman"/>
          <w:color w:val="000000"/>
          <w:lang w:bidi="ar-SA"/>
        </w:rPr>
        <w:tab/>
        <w:t>Close of the FY 2019 Form 471 application window.</w:t>
      </w:r>
    </w:p>
    <w:p w:rsidR="004155F0" w:rsidRPr="004155F0" w:rsidRDefault="004155F0" w:rsidP="004155F0">
      <w:pPr>
        <w:ind w:left="2160" w:hanging="1800"/>
        <w:outlineLvl w:val="0"/>
        <w:rPr>
          <w:rFonts w:ascii="Times New Roman" w:hAnsi="Times New Roman"/>
          <w:color w:val="000000"/>
          <w:lang w:bidi="ar-SA"/>
        </w:rPr>
      </w:pPr>
    </w:p>
    <w:p w:rsidR="004155F0" w:rsidRPr="004155F0" w:rsidRDefault="004155F0" w:rsidP="004155F0">
      <w:pPr>
        <w:jc w:val="left"/>
        <w:outlineLvl w:val="0"/>
        <w:rPr>
          <w:rFonts w:ascii="Times New Roman" w:hAnsi="Times New Roman"/>
          <w:i/>
          <w:color w:val="2F5496"/>
        </w:rPr>
      </w:pPr>
      <w:r w:rsidRPr="004155F0">
        <w:rPr>
          <w:rFonts w:ascii="Times New Roman" w:hAnsi="Times New Roman"/>
          <w:i/>
          <w:color w:val="2F5496"/>
        </w:rPr>
        <w:t>CoSN Reports Gains in Wi-Fi and Broadband Connectivity:</w:t>
      </w:r>
    </w:p>
    <w:p w:rsidR="004155F0" w:rsidRPr="004155F0" w:rsidRDefault="004155F0" w:rsidP="004155F0">
      <w:pPr>
        <w:jc w:val="left"/>
        <w:outlineLvl w:val="0"/>
        <w:rPr>
          <w:rFonts w:ascii="Times New Roman" w:hAnsi="Times New Roman"/>
          <w:i/>
          <w:color w:val="44546A"/>
        </w:rPr>
      </w:pPr>
    </w:p>
    <w:p w:rsidR="004155F0" w:rsidRPr="004155F0" w:rsidRDefault="004155F0" w:rsidP="004155F0">
      <w:pPr>
        <w:outlineLvl w:val="0"/>
        <w:rPr>
          <w:rFonts w:ascii="Times New Roman" w:hAnsi="Times New Roman"/>
        </w:rPr>
      </w:pPr>
      <w:r w:rsidRPr="004155F0">
        <w:rPr>
          <w:rFonts w:ascii="Times New Roman" w:hAnsi="Times New Roman"/>
        </w:rPr>
        <w:t xml:space="preserve">The Consortium for School Networking (“CoSN”) issued its </w:t>
      </w:r>
      <w:hyperlink r:id="rId9" w:history="1">
        <w:r w:rsidRPr="004155F0">
          <w:rPr>
            <w:rFonts w:ascii="Times New Roman" w:hAnsi="Times New Roman"/>
            <w:color w:val="0000FF"/>
            <w:u w:val="single"/>
          </w:rPr>
          <w:t>2018 Annual Infrastructure Report</w:t>
        </w:r>
      </w:hyperlink>
      <w:r w:rsidRPr="004155F0">
        <w:rPr>
          <w:rFonts w:ascii="Times New Roman" w:hAnsi="Times New Roman"/>
        </w:rPr>
        <w:t xml:space="preserve"> indicating that most school districts (92%) are meeting the FCC’s short-term goal on broadband connectivity to provide 100 </w:t>
      </w:r>
      <w:proofErr w:type="spellStart"/>
      <w:r w:rsidRPr="004155F0">
        <w:rPr>
          <w:rFonts w:ascii="Times New Roman" w:hAnsi="Times New Roman"/>
        </w:rPr>
        <w:t>Mbps</w:t>
      </w:r>
      <w:proofErr w:type="spellEnd"/>
      <w:r w:rsidRPr="004155F0">
        <w:rPr>
          <w:rFonts w:ascii="Times New Roman" w:hAnsi="Times New Roman"/>
        </w:rPr>
        <w:t xml:space="preserve"> per 1,000 students.  Further, more than a third (36%) of the districts are meeting the longer-term goal of providing 1 Gbps per 1,000 students — more than double the level from last year.  That’s all great news and a good indication of E-rate’s impact.</w:t>
      </w:r>
    </w:p>
    <w:p w:rsidR="004155F0" w:rsidRPr="004155F0" w:rsidRDefault="004155F0" w:rsidP="004155F0">
      <w:pPr>
        <w:outlineLvl w:val="0"/>
        <w:rPr>
          <w:rFonts w:ascii="Times New Roman" w:hAnsi="Times New Roman"/>
        </w:rPr>
      </w:pPr>
    </w:p>
    <w:p w:rsidR="004155F0" w:rsidRPr="004155F0" w:rsidRDefault="004155F0" w:rsidP="004155F0">
      <w:pPr>
        <w:spacing w:after="160"/>
        <w:outlineLvl w:val="0"/>
        <w:rPr>
          <w:rFonts w:ascii="Times New Roman" w:hAnsi="Times New Roman"/>
        </w:rPr>
      </w:pPr>
      <w:r w:rsidRPr="004155F0">
        <w:rPr>
          <w:rFonts w:ascii="Times New Roman" w:hAnsi="Times New Roman"/>
        </w:rPr>
        <w:t>The report also focuses on the infrastructure challenges remaining including:</w:t>
      </w:r>
    </w:p>
    <w:p w:rsidR="004155F0" w:rsidRPr="004155F0" w:rsidRDefault="004155F0" w:rsidP="004155F0">
      <w:pPr>
        <w:numPr>
          <w:ilvl w:val="0"/>
          <w:numId w:val="25"/>
        </w:numPr>
        <w:spacing w:after="60"/>
        <w:outlineLvl w:val="0"/>
        <w:rPr>
          <w:rFonts w:ascii="Times New Roman" w:hAnsi="Times New Roman"/>
        </w:rPr>
      </w:pPr>
      <w:r w:rsidRPr="004155F0">
        <w:rPr>
          <w:rFonts w:ascii="Times New Roman" w:hAnsi="Times New Roman"/>
        </w:rPr>
        <w:t>Lack of affordable broadband access in rural areas</w:t>
      </w:r>
    </w:p>
    <w:p w:rsidR="004155F0" w:rsidRPr="004155F0" w:rsidRDefault="004155F0" w:rsidP="004155F0">
      <w:pPr>
        <w:numPr>
          <w:ilvl w:val="0"/>
          <w:numId w:val="25"/>
        </w:numPr>
        <w:spacing w:after="60"/>
        <w:outlineLvl w:val="0"/>
        <w:rPr>
          <w:rFonts w:ascii="Times New Roman" w:hAnsi="Times New Roman"/>
        </w:rPr>
      </w:pPr>
      <w:r w:rsidRPr="004155F0">
        <w:rPr>
          <w:rFonts w:ascii="Times New Roman" w:hAnsi="Times New Roman"/>
        </w:rPr>
        <w:lastRenderedPageBreak/>
        <w:t>Limited student access to non-shared Internet devices at home — the “homework gap”</w:t>
      </w:r>
    </w:p>
    <w:p w:rsidR="004155F0" w:rsidRPr="004155F0" w:rsidRDefault="004155F0" w:rsidP="004155F0">
      <w:pPr>
        <w:numPr>
          <w:ilvl w:val="0"/>
          <w:numId w:val="25"/>
        </w:numPr>
        <w:contextualSpacing/>
        <w:outlineLvl w:val="0"/>
        <w:rPr>
          <w:rFonts w:ascii="Times New Roman" w:hAnsi="Times New Roman"/>
        </w:rPr>
      </w:pPr>
      <w:r w:rsidRPr="004155F0">
        <w:rPr>
          <w:rFonts w:ascii="Times New Roman" w:hAnsi="Times New Roman"/>
        </w:rPr>
        <w:t>Growing costs of cybersecurity</w:t>
      </w:r>
    </w:p>
    <w:p w:rsidR="004155F0" w:rsidRPr="004155F0" w:rsidRDefault="004155F0" w:rsidP="004155F0">
      <w:pPr>
        <w:outlineLvl w:val="0"/>
        <w:rPr>
          <w:rFonts w:ascii="Times New Roman" w:hAnsi="Times New Roman"/>
          <w:color w:val="000000"/>
          <w:lang w:bidi="ar-SA"/>
        </w:rPr>
      </w:pPr>
    </w:p>
    <w:p w:rsidR="004155F0" w:rsidRPr="004155F0" w:rsidRDefault="004155F0" w:rsidP="004155F0">
      <w:pPr>
        <w:jc w:val="left"/>
        <w:outlineLvl w:val="0"/>
        <w:rPr>
          <w:rFonts w:ascii="Times New Roman" w:hAnsi="Times New Roman"/>
          <w:i/>
          <w:color w:val="2F5496"/>
        </w:rPr>
      </w:pPr>
      <w:r w:rsidRPr="004155F0">
        <w:rPr>
          <w:rFonts w:ascii="Times New Roman" w:hAnsi="Times New Roman"/>
          <w:i/>
          <w:color w:val="2F5496"/>
        </w:rPr>
        <w:t>New CORES System for FCC RNs:</w:t>
      </w:r>
    </w:p>
    <w:p w:rsidR="004155F0" w:rsidRPr="004155F0" w:rsidRDefault="004155F0" w:rsidP="004155F0">
      <w:pPr>
        <w:jc w:val="left"/>
        <w:outlineLvl w:val="0"/>
        <w:rPr>
          <w:rFonts w:ascii="Times New Roman" w:hAnsi="Times New Roman"/>
          <w:i/>
          <w:color w:val="44546A"/>
        </w:rPr>
      </w:pPr>
    </w:p>
    <w:p w:rsidR="004155F0" w:rsidRPr="004155F0" w:rsidRDefault="004155F0" w:rsidP="004155F0">
      <w:pPr>
        <w:outlineLvl w:val="0"/>
        <w:rPr>
          <w:rFonts w:ascii="Times New Roman" w:hAnsi="Times New Roman"/>
        </w:rPr>
      </w:pPr>
      <w:r w:rsidRPr="004155F0">
        <w:rPr>
          <w:rFonts w:ascii="Times New Roman" w:hAnsi="Times New Roman"/>
        </w:rPr>
        <w:t xml:space="preserve">Anyone doing business with the FCC, including E-rate applicants and service providers, must obtain an FCC Registration Number (“FCC RN”) through the FCC’s </w:t>
      </w:r>
      <w:proofErr w:type="spellStart"/>
      <w:r w:rsidRPr="004155F0">
        <w:rPr>
          <w:rFonts w:ascii="Times New Roman" w:hAnsi="Times New Roman"/>
        </w:rPr>
        <w:t>COmmission</w:t>
      </w:r>
      <w:proofErr w:type="spellEnd"/>
      <w:r w:rsidRPr="004155F0">
        <w:rPr>
          <w:rFonts w:ascii="Times New Roman" w:hAnsi="Times New Roman"/>
        </w:rPr>
        <w:t xml:space="preserve"> </w:t>
      </w:r>
      <w:proofErr w:type="spellStart"/>
      <w:r w:rsidRPr="004155F0">
        <w:rPr>
          <w:rFonts w:ascii="Times New Roman" w:hAnsi="Times New Roman"/>
        </w:rPr>
        <w:t>REgistration</w:t>
      </w:r>
      <w:proofErr w:type="spellEnd"/>
      <w:r w:rsidRPr="004155F0">
        <w:rPr>
          <w:rFonts w:ascii="Times New Roman" w:hAnsi="Times New Roman"/>
        </w:rPr>
        <w:t xml:space="preserve"> System (“CORES”).  The current online version of the CORES system, to be retired on March 1</w:t>
      </w:r>
      <w:r w:rsidRPr="004155F0">
        <w:rPr>
          <w:rFonts w:ascii="Times New Roman" w:hAnsi="Times New Roman"/>
          <w:vertAlign w:val="superscript"/>
        </w:rPr>
        <w:t>st</w:t>
      </w:r>
      <w:r w:rsidRPr="004155F0">
        <w:rPr>
          <w:rFonts w:ascii="Times New Roman" w:hAnsi="Times New Roman"/>
        </w:rPr>
        <w:t>, is being replaced by a newer version (already available).  The function of the two versions is similar, but the look, feel, and web addresses will be different.  Specifically:</w:t>
      </w:r>
    </w:p>
    <w:p w:rsidR="004155F0" w:rsidRPr="004155F0" w:rsidRDefault="004155F0" w:rsidP="004155F0">
      <w:pPr>
        <w:outlineLvl w:val="0"/>
        <w:rPr>
          <w:rFonts w:ascii="Times New Roman" w:hAnsi="Times New Roman"/>
        </w:rPr>
      </w:pPr>
    </w:p>
    <w:p w:rsidR="004155F0" w:rsidRPr="004155F0" w:rsidRDefault="004155F0" w:rsidP="004155F0">
      <w:pPr>
        <w:spacing w:after="120"/>
        <w:outlineLvl w:val="0"/>
        <w:rPr>
          <w:rFonts w:ascii="Times New Roman" w:hAnsi="Times New Roman"/>
          <w:sz w:val="20"/>
          <w:szCs w:val="20"/>
        </w:rPr>
      </w:pPr>
      <w:r w:rsidRPr="004155F0">
        <w:rPr>
          <w:rFonts w:ascii="Times New Roman" w:hAnsi="Times New Roman"/>
        </w:rPr>
        <w:tab/>
      </w:r>
      <w:hyperlink r:id="rId10" w:history="1">
        <w:r w:rsidRPr="004155F0">
          <w:rPr>
            <w:rFonts w:ascii="Times New Roman" w:hAnsi="Times New Roman"/>
            <w:color w:val="0000FF"/>
            <w:sz w:val="20"/>
            <w:szCs w:val="20"/>
            <w:u w:val="single"/>
          </w:rPr>
          <w:t>Current CORES Version</w:t>
        </w:r>
      </w:hyperlink>
      <w:r w:rsidRPr="004155F0">
        <w:rPr>
          <w:rFonts w:ascii="Times New Roman" w:hAnsi="Times New Roman"/>
          <w:sz w:val="20"/>
          <w:szCs w:val="20"/>
        </w:rPr>
        <w:t>:</w:t>
      </w:r>
    </w:p>
    <w:p w:rsidR="004155F0" w:rsidRPr="004155F0" w:rsidRDefault="004155F0" w:rsidP="004155F0">
      <w:pPr>
        <w:outlineLvl w:val="0"/>
        <w:rPr>
          <w:rFonts w:ascii="Times New Roman" w:hAnsi="Times New Roman"/>
        </w:rPr>
      </w:pPr>
      <w:r w:rsidRPr="004155F0">
        <w:rPr>
          <w:rFonts w:ascii="Times New Roman" w:hAnsi="Times New Roman"/>
        </w:rPr>
        <w:tab/>
        <w:t xml:space="preserve">   </w:t>
      </w:r>
      <w:r w:rsidRPr="004155F0">
        <w:rPr>
          <w:noProof/>
        </w:rPr>
        <w:drawing>
          <wp:inline distT="0" distB="0" distL="0" distR="0" wp14:anchorId="4621A1F1" wp14:editId="134E84BA">
            <wp:extent cx="4236464" cy="259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52118" cy="2600373"/>
                    </a:xfrm>
                    <a:prstGeom prst="rect">
                      <a:avLst/>
                    </a:prstGeom>
                  </pic:spPr>
                </pic:pic>
              </a:graphicData>
            </a:graphic>
          </wp:inline>
        </w:drawing>
      </w:r>
    </w:p>
    <w:p w:rsidR="004155F0" w:rsidRPr="004155F0" w:rsidRDefault="004155F0" w:rsidP="004155F0">
      <w:pPr>
        <w:outlineLvl w:val="0"/>
        <w:rPr>
          <w:rFonts w:ascii="Times New Roman" w:hAnsi="Times New Roman"/>
          <w:sz w:val="16"/>
          <w:szCs w:val="16"/>
        </w:rPr>
      </w:pPr>
    </w:p>
    <w:p w:rsidR="004155F0" w:rsidRPr="004155F0" w:rsidRDefault="004155F0" w:rsidP="004155F0">
      <w:pPr>
        <w:spacing w:after="120"/>
        <w:outlineLvl w:val="0"/>
        <w:rPr>
          <w:rFonts w:ascii="Times New Roman" w:hAnsi="Times New Roman"/>
        </w:rPr>
      </w:pPr>
      <w:r w:rsidRPr="004155F0">
        <w:rPr>
          <w:rFonts w:ascii="Times New Roman" w:hAnsi="Times New Roman"/>
        </w:rPr>
        <w:tab/>
      </w:r>
      <w:hyperlink r:id="rId12" w:history="1">
        <w:r w:rsidRPr="004155F0">
          <w:rPr>
            <w:rFonts w:ascii="Times New Roman" w:hAnsi="Times New Roman"/>
            <w:color w:val="0000FF"/>
            <w:sz w:val="20"/>
            <w:szCs w:val="20"/>
            <w:u w:val="single"/>
          </w:rPr>
          <w:t>Updated CORES Version</w:t>
        </w:r>
      </w:hyperlink>
      <w:r w:rsidRPr="004155F0">
        <w:rPr>
          <w:rFonts w:ascii="Times New Roman" w:hAnsi="Times New Roman"/>
        </w:rPr>
        <w:t>:</w:t>
      </w:r>
    </w:p>
    <w:p w:rsidR="004155F0" w:rsidRPr="004155F0" w:rsidRDefault="004155F0" w:rsidP="004155F0">
      <w:pPr>
        <w:ind w:firstLine="720"/>
        <w:outlineLvl w:val="0"/>
        <w:rPr>
          <w:rFonts w:ascii="Times New Roman" w:hAnsi="Times New Roman"/>
        </w:rPr>
      </w:pPr>
      <w:r w:rsidRPr="004155F0">
        <w:rPr>
          <w:rFonts w:ascii="Times New Roman" w:hAnsi="Times New Roman"/>
        </w:rPr>
        <w:t xml:space="preserve">   </w:t>
      </w:r>
      <w:r w:rsidRPr="004155F0">
        <w:rPr>
          <w:noProof/>
        </w:rPr>
        <w:drawing>
          <wp:inline distT="0" distB="0" distL="0" distR="0" wp14:anchorId="464695CF" wp14:editId="1CEDEF8E">
            <wp:extent cx="4334510" cy="244602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67189" cy="2464461"/>
                    </a:xfrm>
                    <a:prstGeom prst="rect">
                      <a:avLst/>
                    </a:prstGeom>
                  </pic:spPr>
                </pic:pic>
              </a:graphicData>
            </a:graphic>
          </wp:inline>
        </w:drawing>
      </w:r>
    </w:p>
    <w:p w:rsidR="004155F0" w:rsidRPr="004155F0" w:rsidRDefault="004155F0" w:rsidP="004155F0">
      <w:pPr>
        <w:outlineLvl w:val="0"/>
        <w:rPr>
          <w:rFonts w:ascii="Times New Roman" w:hAnsi="Times New Roman"/>
        </w:rPr>
      </w:pPr>
    </w:p>
    <w:p w:rsidR="004155F0" w:rsidRPr="004155F0" w:rsidRDefault="004155F0" w:rsidP="004155F0">
      <w:pPr>
        <w:outlineLvl w:val="0"/>
        <w:rPr>
          <w:rFonts w:ascii="Times New Roman" w:hAnsi="Times New Roman"/>
        </w:rPr>
      </w:pPr>
      <w:r w:rsidRPr="004155F0">
        <w:rPr>
          <w:rFonts w:ascii="Times New Roman" w:hAnsi="Times New Roman"/>
        </w:rPr>
        <w:t xml:space="preserve">Requesting an FCC RN is a straight-forward process that can be accomplished without contacting the FCC.  New E-rate applicants needing help in obtaining an FCC RN — a requirement for filing </w:t>
      </w:r>
      <w:r w:rsidRPr="004155F0">
        <w:rPr>
          <w:rFonts w:ascii="Times New Roman" w:hAnsi="Times New Roman"/>
        </w:rPr>
        <w:lastRenderedPageBreak/>
        <w:t>a Form 471 — can use the special helpline number (877-480-3201) but should recognize that this number will not likely be staffed during the government shutdown.</w:t>
      </w:r>
    </w:p>
    <w:p w:rsidR="004155F0" w:rsidRPr="004155F0" w:rsidRDefault="004155F0" w:rsidP="004155F0">
      <w:pPr>
        <w:outlineLvl w:val="0"/>
        <w:rPr>
          <w:rFonts w:ascii="Times New Roman" w:hAnsi="Times New Roman"/>
          <w:i/>
          <w:color w:val="1F497D"/>
        </w:rPr>
      </w:pPr>
    </w:p>
    <w:p w:rsidR="004155F0" w:rsidRPr="004155F0" w:rsidRDefault="004155F0" w:rsidP="004155F0">
      <w:pPr>
        <w:jc w:val="left"/>
        <w:outlineLvl w:val="0"/>
        <w:rPr>
          <w:rFonts w:ascii="Times New Roman" w:hAnsi="Times New Roman"/>
          <w:i/>
          <w:color w:val="365F91"/>
        </w:rPr>
      </w:pPr>
      <w:r w:rsidRPr="004155F0">
        <w:rPr>
          <w:rFonts w:ascii="Times New Roman" w:hAnsi="Times New Roman"/>
          <w:i/>
          <w:color w:val="365F91"/>
        </w:rPr>
        <w:t>No One Eats Alone:</w:t>
      </w:r>
    </w:p>
    <w:p w:rsidR="004155F0" w:rsidRPr="004155F0" w:rsidRDefault="004155F0" w:rsidP="004155F0">
      <w:pPr>
        <w:jc w:val="left"/>
        <w:outlineLvl w:val="0"/>
        <w:rPr>
          <w:rFonts w:ascii="Times New Roman" w:hAnsi="Times New Roman"/>
        </w:rPr>
      </w:pPr>
    </w:p>
    <w:p w:rsidR="004155F0" w:rsidRPr="004155F0" w:rsidRDefault="004155F0" w:rsidP="004155F0">
      <w:r w:rsidRPr="004155F0">
        <w:rPr>
          <w:rFonts w:ascii="Times New Roman" w:hAnsi="Times New Roman"/>
        </w:rPr>
        <w:t>It may be a stretch to tie this to E-rate, except perhaps through the National School Lunch Program, but it seems remiss not to mention the upcoming “</w:t>
      </w:r>
      <w:hyperlink r:id="rId14" w:history="1">
        <w:r w:rsidRPr="004155F0">
          <w:rPr>
            <w:rFonts w:ascii="Times New Roman" w:hAnsi="Times New Roman"/>
            <w:color w:val="0000FF"/>
            <w:u w:val="single"/>
          </w:rPr>
          <w:t>No One Eats Alone Day</w:t>
        </w:r>
      </w:hyperlink>
      <w:r w:rsidRPr="004155F0">
        <w:rPr>
          <w:rFonts w:ascii="Times New Roman" w:hAnsi="Times New Roman"/>
        </w:rPr>
        <w:t>” scheduled for February 15</w:t>
      </w:r>
      <w:r w:rsidRPr="004155F0">
        <w:rPr>
          <w:rFonts w:ascii="Times New Roman" w:hAnsi="Times New Roman"/>
          <w:vertAlign w:val="superscript"/>
        </w:rPr>
        <w:t>th</w:t>
      </w:r>
      <w:r w:rsidRPr="004155F0">
        <w:rPr>
          <w:rFonts w:ascii="Times New Roman" w:hAnsi="Times New Roman"/>
        </w:rPr>
        <w:t xml:space="preserve">.  No One Eats Alone is one of three national programs organized by </w:t>
      </w:r>
      <w:hyperlink r:id="rId15" w:history="1">
        <w:r w:rsidRPr="004155F0">
          <w:rPr>
            <w:rFonts w:ascii="Times New Roman" w:hAnsi="Times New Roman"/>
            <w:color w:val="0000FF"/>
            <w:u w:val="single"/>
          </w:rPr>
          <w:t>Beyond Differences</w:t>
        </w:r>
      </w:hyperlink>
      <w:r w:rsidRPr="004155F0">
        <w:rPr>
          <w:rFonts w:ascii="Times New Roman" w:hAnsi="Times New Roman"/>
        </w:rPr>
        <w:t xml:space="preserve"> designed to work with middle and high school students to promote social inclusivity within schools.  Organizational partners include the New York City schools and the </w:t>
      </w:r>
      <w:hyperlink r:id="rId16" w:history="1">
        <w:r w:rsidRPr="004155F0">
          <w:rPr>
            <w:rFonts w:ascii="Times New Roman" w:hAnsi="Times New Roman"/>
            <w:color w:val="0000FF"/>
            <w:u w:val="single"/>
          </w:rPr>
          <w:t>Sandy Hook Promise</w:t>
        </w:r>
      </w:hyperlink>
      <w:r w:rsidRPr="004155F0">
        <w:rPr>
          <w:rFonts w:ascii="Times New Roman" w:hAnsi="Times New Roman"/>
        </w:rPr>
        <w:t>.</w:t>
      </w:r>
    </w:p>
    <w:p w:rsidR="004155F0" w:rsidRPr="004155F0" w:rsidRDefault="004155F0" w:rsidP="004155F0">
      <w:pPr>
        <w:rPr>
          <w:rFonts w:ascii="Times New Roman" w:hAnsi="Times New Roman"/>
          <w:b/>
          <w:color w:val="1F497D"/>
          <w:sz w:val="36"/>
          <w:szCs w:val="36"/>
        </w:rPr>
      </w:pPr>
      <w:bookmarkStart w:id="44" w:name="_Hlk514143523"/>
      <w:bookmarkStart w:id="45" w:name="_Hlk514143783"/>
      <w:bookmarkStart w:id="46" w:name="_Hlk514143203"/>
      <w:bookmarkEnd w:id="35"/>
      <w:bookmarkEnd w:id="38"/>
      <w:bookmarkEnd w:id="43"/>
    </w:p>
    <w:bookmarkEnd w:id="29"/>
    <w:bookmarkEnd w:id="44"/>
    <w:bookmarkEnd w:id="45"/>
    <w:bookmarkEnd w:id="46"/>
    <w:p w:rsidR="004155F0" w:rsidRPr="004155F0" w:rsidRDefault="004155F0" w:rsidP="004155F0">
      <w:pPr>
        <w:rPr>
          <w:rFonts w:ascii="Times New Roman" w:hAnsi="Times New Roman"/>
          <w:b/>
          <w:color w:val="2F5496"/>
        </w:rPr>
      </w:pPr>
      <w:r w:rsidRPr="004155F0">
        <w:rPr>
          <w:rFonts w:ascii="Times New Roman" w:hAnsi="Times New Roman"/>
          <w:b/>
          <w:color w:val="2F5496"/>
        </w:rPr>
        <w:t>USAC News Brief Dated January 11 – Preparing for the FY 2019 Application Window</w:t>
      </w:r>
    </w:p>
    <w:p w:rsidR="004155F0" w:rsidRPr="004155F0" w:rsidRDefault="004155F0" w:rsidP="004155F0">
      <w:pPr>
        <w:rPr>
          <w:rFonts w:ascii="Times New Roman" w:hAnsi="Times New Roman"/>
          <w:b/>
          <w:color w:val="1F497D"/>
        </w:rPr>
      </w:pPr>
    </w:p>
    <w:p w:rsidR="004155F0" w:rsidRPr="004155F0" w:rsidRDefault="004155F0" w:rsidP="004155F0">
      <w:pPr>
        <w:spacing w:after="160"/>
        <w:rPr>
          <w:rFonts w:ascii="Times New Roman" w:hAnsi="Times New Roman"/>
        </w:rPr>
      </w:pPr>
      <w:hyperlink r:id="rId17" w:history="1">
        <w:r w:rsidRPr="004155F0">
          <w:rPr>
            <w:rFonts w:ascii="Times New Roman" w:hAnsi="Times New Roman"/>
            <w:color w:val="0000FF"/>
            <w:u w:val="single"/>
          </w:rPr>
          <w:t>USAC’s Schools and Libraries News Brief of January 11, 2019</w:t>
        </w:r>
      </w:hyperlink>
      <w:r w:rsidRPr="004155F0">
        <w:rPr>
          <w:rFonts w:ascii="Times New Roman" w:hAnsi="Times New Roman"/>
        </w:rPr>
        <w:t>, reviews several key steps applicants should undertake to prepare for the FY 2019 Form 471 application window, including:</w:t>
      </w:r>
    </w:p>
    <w:p w:rsidR="004155F0" w:rsidRPr="004155F0" w:rsidRDefault="004155F0" w:rsidP="004155F0">
      <w:pPr>
        <w:numPr>
          <w:ilvl w:val="0"/>
          <w:numId w:val="26"/>
        </w:numPr>
        <w:spacing w:after="80"/>
        <w:ind w:left="778"/>
        <w:rPr>
          <w:rFonts w:ascii="Times New Roman" w:hAnsi="Times New Roman"/>
        </w:rPr>
      </w:pPr>
      <w:r w:rsidRPr="004155F0">
        <w:rPr>
          <w:rFonts w:ascii="Times New Roman" w:hAnsi="Times New Roman"/>
        </w:rPr>
        <w:t>Timely filing of necessary Form 470s no later than — and preferably well before — February 27</w:t>
      </w:r>
      <w:r w:rsidRPr="004155F0">
        <w:rPr>
          <w:rFonts w:ascii="Times New Roman" w:hAnsi="Times New Roman"/>
          <w:vertAlign w:val="superscript"/>
        </w:rPr>
        <w:t>th</w:t>
      </w:r>
      <w:r w:rsidRPr="004155F0">
        <w:rPr>
          <w:rFonts w:ascii="Times New Roman" w:hAnsi="Times New Roman"/>
        </w:rPr>
        <w:t>.</w:t>
      </w:r>
    </w:p>
    <w:p w:rsidR="004155F0" w:rsidRPr="004155F0" w:rsidRDefault="004155F0" w:rsidP="004155F0">
      <w:pPr>
        <w:numPr>
          <w:ilvl w:val="0"/>
          <w:numId w:val="26"/>
        </w:numPr>
        <w:spacing w:after="80"/>
        <w:ind w:left="778"/>
        <w:rPr>
          <w:rFonts w:ascii="Times New Roman" w:hAnsi="Times New Roman"/>
        </w:rPr>
      </w:pPr>
      <w:r w:rsidRPr="004155F0">
        <w:rPr>
          <w:rFonts w:ascii="Times New Roman" w:hAnsi="Times New Roman"/>
        </w:rPr>
        <w:t>Updating EPC entity profiles before the administrative window closes at 11:59 p.m. this Tuesday, January 15</w:t>
      </w:r>
      <w:r w:rsidRPr="004155F0">
        <w:rPr>
          <w:rFonts w:ascii="Times New Roman" w:hAnsi="Times New Roman"/>
          <w:vertAlign w:val="superscript"/>
        </w:rPr>
        <w:t>th</w:t>
      </w:r>
      <w:r w:rsidRPr="004155F0">
        <w:rPr>
          <w:rFonts w:ascii="Times New Roman" w:hAnsi="Times New Roman"/>
        </w:rPr>
        <w:t>.  (Note:  It appears that CSB has a backlog in processing new entity numbers.)</w:t>
      </w:r>
    </w:p>
    <w:p w:rsidR="004155F0" w:rsidRPr="004155F0" w:rsidRDefault="004155F0" w:rsidP="004155F0">
      <w:pPr>
        <w:numPr>
          <w:ilvl w:val="0"/>
          <w:numId w:val="26"/>
        </w:numPr>
        <w:spacing w:after="80"/>
        <w:ind w:left="778"/>
        <w:rPr>
          <w:rFonts w:ascii="Times New Roman" w:hAnsi="Times New Roman"/>
        </w:rPr>
      </w:pPr>
      <w:r w:rsidRPr="004155F0">
        <w:rPr>
          <w:rFonts w:ascii="Times New Roman" w:hAnsi="Times New Roman"/>
        </w:rPr>
        <w:t>Entering new contract records for FY 2019.</w:t>
      </w:r>
    </w:p>
    <w:p w:rsidR="004155F0" w:rsidRPr="004155F0" w:rsidRDefault="004155F0" w:rsidP="004155F0">
      <w:pPr>
        <w:numPr>
          <w:ilvl w:val="0"/>
          <w:numId w:val="26"/>
        </w:numPr>
        <w:contextualSpacing/>
        <w:rPr>
          <w:rFonts w:ascii="Times New Roman" w:hAnsi="Times New Roman"/>
        </w:rPr>
      </w:pPr>
      <w:r w:rsidRPr="004155F0">
        <w:rPr>
          <w:rFonts w:ascii="Times New Roman" w:hAnsi="Times New Roman"/>
        </w:rPr>
        <w:t>Collecting connectivity data for the Form 471 applications.  (Note: This data was previously required in a separate portion of the EPC entity profile.)</w:t>
      </w:r>
    </w:p>
    <w:p w:rsidR="004155F0" w:rsidRPr="004155F0" w:rsidRDefault="004155F0" w:rsidP="004155F0">
      <w:pPr>
        <w:ind w:left="720" w:hanging="360"/>
        <w:rPr>
          <w:rFonts w:ascii="Times New Roman" w:hAnsi="Times New Roman"/>
        </w:rPr>
      </w:pPr>
    </w:p>
    <w:p w:rsidR="004155F0" w:rsidRPr="004155F0" w:rsidRDefault="004155F0" w:rsidP="004155F0">
      <w:pPr>
        <w:rPr>
          <w:rFonts w:ascii="Times New Roman" w:hAnsi="Times New Roman"/>
        </w:rPr>
      </w:pPr>
      <w:r w:rsidRPr="004155F0">
        <w:rPr>
          <w:rFonts w:ascii="Times New Roman" w:hAnsi="Times New Roman"/>
        </w:rPr>
        <w:t>The News Brief reminds applicants that USAC is open during the U.S. Government shutdown, and that all USAC deadlines remain in effect.</w:t>
      </w:r>
    </w:p>
    <w:p w:rsidR="001A0141" w:rsidRDefault="001A0141" w:rsidP="00DF4005">
      <w:pPr>
        <w:rPr>
          <w:rFonts w:ascii="Times New Roman" w:hAnsi="Times New Roman"/>
          <w:i/>
          <w:color w:val="1F3864"/>
        </w:rPr>
      </w:pPr>
    </w:p>
    <w:p w:rsidR="001A0141" w:rsidRDefault="001A0141" w:rsidP="00DF4005">
      <w:pPr>
        <w:rPr>
          <w:rFonts w:ascii="Times New Roman" w:hAnsi="Times New Roman"/>
          <w:i/>
          <w:color w:val="1F3864"/>
        </w:rPr>
      </w:pPr>
    </w:p>
    <w:p w:rsidR="001A0141" w:rsidRDefault="001A0141" w:rsidP="00DF4005">
      <w:pPr>
        <w:rPr>
          <w:rFonts w:ascii="Times New Roman" w:hAnsi="Times New Roman"/>
          <w:i/>
          <w:color w:val="1F3864"/>
        </w:rPr>
      </w:pPr>
    </w:p>
    <w:p w:rsidR="001A0141" w:rsidRDefault="001A0141" w:rsidP="00DF4005">
      <w:pPr>
        <w:rPr>
          <w:rFonts w:ascii="Times New Roman" w:hAnsi="Times New Roman"/>
          <w:i/>
          <w:color w:val="1F3864"/>
        </w:rPr>
      </w:pPr>
    </w:p>
    <w:p w:rsidR="001A0141" w:rsidRPr="00DF12B3" w:rsidRDefault="001A0141" w:rsidP="00DF4005">
      <w:pPr>
        <w:rPr>
          <w:rFonts w:ascii="Times New Roman" w:hAnsi="Times New Roman"/>
          <w:i/>
          <w:color w:val="1F3864"/>
        </w:rPr>
      </w:pPr>
    </w:p>
    <w:bookmarkEnd w:id="25"/>
    <w:bookmarkEnd w:id="26"/>
    <w:bookmarkEnd w:id="27"/>
    <w:bookmarkEnd w:id="28"/>
    <w:p w:rsidR="00260807" w:rsidRDefault="007839F0" w:rsidP="00260807">
      <w:pPr>
        <w:rPr>
          <w:rFonts w:ascii="Times New Roman" w:hAnsi="Times New Roman"/>
          <w:i/>
          <w:sz w:val="18"/>
          <w:szCs w:val="18"/>
        </w:rPr>
      </w:pPr>
      <w:r w:rsidRPr="007839F0">
        <w:rPr>
          <w:rFonts w:ascii="Times New Roman" w:hAnsi="Times New Roman"/>
        </w:rPr>
        <w:t>---------------------------------------------------------------------------------------------------------------------</w:t>
      </w:r>
      <w:r w:rsidR="00260807"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260807"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60807" w:rsidRDefault="00260807" w:rsidP="00260807">
      <w:pPr>
        <w:rPr>
          <w:rFonts w:ascii="Times New Roman" w:hAnsi="Times New Roman"/>
          <w:i/>
          <w:sz w:val="18"/>
          <w:szCs w:val="18"/>
        </w:rPr>
      </w:pPr>
    </w:p>
    <w:p w:rsidR="007839F0" w:rsidRPr="007839F0" w:rsidRDefault="00260807" w:rsidP="00260807">
      <w:pPr>
        <w:rPr>
          <w:rFonts w:ascii="Times New Roman" w:hAnsi="Times New Roman"/>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w:t>
      </w:r>
      <w:r w:rsidR="007839F0" w:rsidRPr="007839F0">
        <w:rPr>
          <w:rFonts w:ascii="Times New Roman" w:hAnsi="Times New Roman"/>
          <w:i/>
          <w:sz w:val="16"/>
          <w:szCs w:val="16"/>
        </w:rPr>
        <w:t xml:space="preserve">.  </w:t>
      </w:r>
    </w:p>
    <w:p w:rsidR="007839F0" w:rsidRPr="00400E8C" w:rsidRDefault="007839F0" w:rsidP="00400E8C">
      <w:pPr>
        <w:pStyle w:val="Header"/>
        <w:rPr>
          <w:rFonts w:ascii="Verdana" w:hAnsi="Verdana"/>
          <w:color w:val="000000"/>
          <w:sz w:val="16"/>
          <w:szCs w:val="16"/>
        </w:rPr>
      </w:pPr>
      <w:r w:rsidRPr="00703BA7">
        <w:rPr>
          <w:i/>
          <w:sz w:val="16"/>
          <w:szCs w:val="16"/>
        </w:rPr>
        <w:t xml:space="preserve"> </w:t>
      </w:r>
      <w:hyperlink r:id="rId18"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"http://www.e-ratecentral.com/images/icon-twitter.png"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"http://www.e-ratecentral.com/images/icon-twitter.png"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"http://www.e-ratecentral.com/images/icon-twitter.png"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"http://www.e-ratecentral.com/images/icon-twitter.png"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"http://www.e-ratecentral.com/images/icon-twitter.png"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"http://www.e-ratecentral.com/images/icon-twitter.png"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"http://www.e-ratecentral.com/images/icon-twitter.png"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"http://www.e-ratecentral.com/images/icon-twitter.png"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"http://www.e-ratecentral.com/images/icon-twitter.png"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"http://www.e-ratecentral.com/images/icon-twitter.png"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"http://www.e-ratecentral.com/images/icon-twitter.png"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"http://www.e-ratecentral.com/images/icon-twitter.png"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"http://www.e-ratecentral.com/images/icon-twitter.png"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"http://www.e-ratecentral.com/images/icon-twitter.png"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"http://www.e-ratecentral.com/images/icon-twitter.png"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"http://www.e-ratecentral.com/images/icon-twitter.png"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"http://www.e-ratecentral.com/images/icon-twitter.png"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"http://www.e-ratecentral.com/images/icon-twitter.png"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"http://www.e-ratecentral.com/images/icon-twitter.png"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"http://www.e-ratecentral.com/images/icon-twitter.png"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"http://www.e-ratecentral.com/images/icon-twitter.png"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"http://www.e-ratecentral.com/images/icon-twitter.png"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"http://www.e-ratecentral.com/images/icon-twitter.png"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"http://www.e-ratecentral.com/images/icon-twitter.png"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"http://www.e-ratecentral.com/images/icon-twitter.png"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INCLUDEPICTURE  "http://www.e-ratecentral.com/images/icon-twitter.png" \* MERGEFORMATINET </w:instrText>
        </w:r>
        <w:r w:rsidR="00851DCB">
          <w:rPr>
            <w:rFonts w:ascii="Verdana" w:hAnsi="Verdana"/>
            <w:color w:val="0000FF"/>
            <w:sz w:val="16"/>
            <w:szCs w:val="16"/>
          </w:rPr>
          <w:fldChar w:fldCharType="separate"/>
        </w:r>
        <w:r w:rsidR="00BB3947">
          <w:rPr>
            <w:rFonts w:ascii="Verdana" w:hAnsi="Verdana"/>
            <w:color w:val="0000FF"/>
            <w:sz w:val="16"/>
            <w:szCs w:val="16"/>
          </w:rPr>
          <w:fldChar w:fldCharType="begin"/>
        </w:r>
        <w:r w:rsidR="00BB3947">
          <w:rPr>
            <w:rFonts w:ascii="Verdana" w:hAnsi="Verdana"/>
            <w:color w:val="0000FF"/>
            <w:sz w:val="16"/>
            <w:szCs w:val="16"/>
          </w:rPr>
          <w:instrText xml:space="preserve"> INCLUDEPICTURE  "http://www.e-ratecentral.com/images/icon-twitter.png" \* MERGEFORMATINET </w:instrText>
        </w:r>
        <w:r w:rsidR="00BB3947">
          <w:rPr>
            <w:rFonts w:ascii="Verdana" w:hAnsi="Verdana"/>
            <w:color w:val="0000FF"/>
            <w:sz w:val="16"/>
            <w:szCs w:val="16"/>
          </w:rPr>
          <w:fldChar w:fldCharType="separate"/>
        </w:r>
        <w:r w:rsidR="00AB417F">
          <w:rPr>
            <w:rFonts w:ascii="Verdana" w:hAnsi="Verdana"/>
            <w:color w:val="0000FF"/>
            <w:sz w:val="16"/>
            <w:szCs w:val="16"/>
          </w:rPr>
          <w:fldChar w:fldCharType="begin"/>
        </w:r>
        <w:r w:rsidR="00AB417F">
          <w:rPr>
            <w:rFonts w:ascii="Verdana" w:hAnsi="Verdana"/>
            <w:color w:val="0000FF"/>
            <w:sz w:val="16"/>
            <w:szCs w:val="16"/>
          </w:rPr>
          <w:instrText xml:space="preserve"> INCLUDEPICTURE  "http://www.e-ratecentral.com/images/icon-twitter.png" \* MERGEFORMATINET </w:instrText>
        </w:r>
        <w:r w:rsidR="00AB417F">
          <w:rPr>
            <w:rFonts w:ascii="Verdana" w:hAnsi="Verdana"/>
            <w:color w:val="0000FF"/>
            <w:sz w:val="16"/>
            <w:szCs w:val="16"/>
          </w:rPr>
          <w:fldChar w:fldCharType="separate"/>
        </w:r>
        <w:r w:rsidR="001A0141">
          <w:rPr>
            <w:rFonts w:ascii="Verdana" w:hAnsi="Verdana"/>
            <w:color w:val="0000FF"/>
            <w:sz w:val="16"/>
            <w:szCs w:val="16"/>
          </w:rPr>
          <w:fldChar w:fldCharType="begin"/>
        </w:r>
        <w:r w:rsidR="001A0141">
          <w:rPr>
            <w:rFonts w:ascii="Verdana" w:hAnsi="Verdana"/>
            <w:color w:val="0000FF"/>
            <w:sz w:val="16"/>
            <w:szCs w:val="16"/>
          </w:rPr>
          <w:instrText xml:space="preserve"> INCLUDEPICTURE  "http://www.e-ratecentral.com/images/icon-twitter.png" \* MERGEFORMATINET </w:instrText>
        </w:r>
        <w:r w:rsidR="001A0141">
          <w:rPr>
            <w:rFonts w:ascii="Verdana" w:hAnsi="Verdana"/>
            <w:color w:val="0000FF"/>
            <w:sz w:val="16"/>
            <w:szCs w:val="16"/>
          </w:rPr>
          <w:fldChar w:fldCharType="separate"/>
        </w:r>
        <w:r w:rsidR="00A70851">
          <w:rPr>
            <w:rFonts w:ascii="Verdana" w:hAnsi="Verdana"/>
            <w:color w:val="0000FF"/>
            <w:sz w:val="16"/>
            <w:szCs w:val="16"/>
          </w:rPr>
          <w:fldChar w:fldCharType="begin"/>
        </w:r>
        <w:r w:rsidR="00A70851">
          <w:rPr>
            <w:rFonts w:ascii="Verdana" w:hAnsi="Verdana"/>
            <w:color w:val="0000FF"/>
            <w:sz w:val="16"/>
            <w:szCs w:val="16"/>
          </w:rPr>
          <w:instrText xml:space="preserve"> INCLUDEPICTURE  "http://www.e-ratecentral.com/images/icon-twitter.png" \* MERGEFORMATINET </w:instrText>
        </w:r>
        <w:r w:rsidR="00A70851">
          <w:rPr>
            <w:rFonts w:ascii="Verdana" w:hAnsi="Verdana"/>
            <w:color w:val="0000FF"/>
            <w:sz w:val="16"/>
            <w:szCs w:val="16"/>
          </w:rPr>
          <w:fldChar w:fldCharType="separate"/>
        </w:r>
        <w:r w:rsidR="004155F0">
          <w:rPr>
            <w:rFonts w:ascii="Verdana" w:hAnsi="Verdana"/>
            <w:color w:val="0000FF"/>
            <w:sz w:val="16"/>
            <w:szCs w:val="16"/>
          </w:rPr>
          <w:fldChar w:fldCharType="begin"/>
        </w:r>
        <w:r w:rsidR="004155F0">
          <w:rPr>
            <w:rFonts w:ascii="Verdana" w:hAnsi="Verdana"/>
            <w:color w:val="0000FF"/>
            <w:sz w:val="16"/>
            <w:szCs w:val="16"/>
          </w:rPr>
          <w:instrText xml:space="preserve"> </w:instrText>
        </w:r>
        <w:r w:rsidR="004155F0">
          <w:rPr>
            <w:rFonts w:ascii="Verdana" w:hAnsi="Verdana"/>
            <w:color w:val="0000FF"/>
            <w:sz w:val="16"/>
            <w:szCs w:val="16"/>
          </w:rPr>
          <w:instrText>INCLUDEPICTURE  "http://www.e-ratecentr</w:instrText>
        </w:r>
        <w:r w:rsidR="004155F0">
          <w:rPr>
            <w:rFonts w:ascii="Verdana" w:hAnsi="Verdana"/>
            <w:color w:val="0000FF"/>
            <w:sz w:val="16"/>
            <w:szCs w:val="16"/>
          </w:rPr>
          <w:instrText>al.com/images/icon-twitter.png" \* MERGEFORMATINET</w:instrText>
        </w:r>
        <w:r w:rsidR="004155F0">
          <w:rPr>
            <w:rFonts w:ascii="Verdana" w:hAnsi="Verdana"/>
            <w:color w:val="0000FF"/>
            <w:sz w:val="16"/>
            <w:szCs w:val="16"/>
          </w:rPr>
          <w:instrText xml:space="preserve"> </w:instrText>
        </w:r>
        <w:r w:rsidR="004155F0">
          <w:rPr>
            <w:rFonts w:ascii="Verdana" w:hAnsi="Verdana"/>
            <w:color w:val="0000FF"/>
            <w:sz w:val="16"/>
            <w:szCs w:val="16"/>
          </w:rPr>
          <w:fldChar w:fldCharType="separate"/>
        </w:r>
        <w:r w:rsidR="004155F0">
          <w:rPr>
            <w:rFonts w:ascii="Verdana" w:hAnsi="Verdana"/>
            <w:color w:val="0000F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Rate Central on Twitter" style="width:18pt;height:18pt" o:button="t">
              <v:imagedata r:id="rId19" r:href="rId20"/>
            </v:shape>
          </w:pict>
        </w:r>
        <w:r w:rsidR="004155F0">
          <w:rPr>
            <w:rFonts w:ascii="Verdana" w:hAnsi="Verdana"/>
            <w:color w:val="0000FF"/>
            <w:sz w:val="16"/>
            <w:szCs w:val="16"/>
          </w:rPr>
          <w:fldChar w:fldCharType="end"/>
        </w:r>
        <w:r w:rsidR="00A70851">
          <w:rPr>
            <w:rFonts w:ascii="Verdana" w:hAnsi="Verdana"/>
            <w:color w:val="0000FF"/>
            <w:sz w:val="16"/>
            <w:szCs w:val="16"/>
          </w:rPr>
          <w:fldChar w:fldCharType="end"/>
        </w:r>
        <w:r w:rsidR="001A0141">
          <w:rPr>
            <w:rFonts w:ascii="Verdana" w:hAnsi="Verdana"/>
            <w:color w:val="0000FF"/>
            <w:sz w:val="16"/>
            <w:szCs w:val="16"/>
          </w:rPr>
          <w:fldChar w:fldCharType="end"/>
        </w:r>
        <w:r w:rsidR="00AB417F">
          <w:rPr>
            <w:rFonts w:ascii="Verdana" w:hAnsi="Verdana"/>
            <w:color w:val="0000FF"/>
            <w:sz w:val="16"/>
            <w:szCs w:val="16"/>
          </w:rPr>
          <w:fldChar w:fldCharType="end"/>
        </w:r>
        <w:r w:rsidR="00BB3947">
          <w:rPr>
            <w:rFonts w:ascii="Verdana" w:hAnsi="Verdana"/>
            <w:color w:val="0000FF"/>
            <w:sz w:val="16"/>
            <w:szCs w:val="16"/>
          </w:rPr>
          <w:fldChar w:fldCharType="end"/>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1"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"http://www.e-ratecentral.com/images/icon-facebook.png"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"http://www.e-ratecentral.com/images/icon-facebook.png"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"http://www.e-ratecentral.com/images/icon-facebook.png"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"http://www.e-ratecentral.com/images/icon-facebook.png"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"http://www.e-ratecentral.com/images/icon-facebook.png"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"http://www.e-ratecentral.com/images/icon-facebook.png"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"http://www.e-ratecentral.com/images/icon-facebook.png"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"http://www.e-ratecentral.com/images/icon-facebook.png"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"http://www.e-ratecentral.com/images/icon-facebook.png"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"http://www.e-ratecentral.com/images/icon-facebook.png"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"http://www.e-ratecentral.com/images/icon-facebook.png"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"http://www.e-ratecentral.com/images/icon-facebook.png"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"http://www.e-ratecentral.com/images/icon-facebook.png"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"http://www.e-ratecentral.com/images/icon-facebook.png"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"http://www.e-ratecentral.com/images/icon-facebook.png"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"http://www.e-ratecentral.com/images/icon-facebook.png"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"http://www.e-ratecentral.com/images/icon-facebook.png"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"http://www.e-ratecentral.com/images/icon-facebook.png"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"http://www.e-ratecentral.com/images/icon-facebook.png"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"http://www.e-ratecentral.com/images/icon-facebook.png"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"http://www.e-ratecentral.com/images/icon-facebook.png"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"http://www.e-ratecentral.com/images/icon-facebook.png"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"http://www.e-ratecentral.com/images/icon-facebook.png"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"http://www.e-ratecentral.com/images/icon-facebook.png"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"http://www.e-ratecentral.com/images/icon-facebook.png"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INCLUDEPICTURE  "http://www.e-ratecentral.com/images/icon-facebook.png" \* MERGEFORMATINET </w:instrText>
        </w:r>
        <w:r w:rsidR="00851DCB">
          <w:rPr>
            <w:rFonts w:ascii="Verdana" w:hAnsi="Verdana"/>
            <w:color w:val="0000FF"/>
            <w:sz w:val="16"/>
            <w:szCs w:val="16"/>
          </w:rPr>
          <w:fldChar w:fldCharType="separate"/>
        </w:r>
        <w:r w:rsidR="00BB3947">
          <w:rPr>
            <w:rFonts w:ascii="Verdana" w:hAnsi="Verdana"/>
            <w:color w:val="0000FF"/>
            <w:sz w:val="16"/>
            <w:szCs w:val="16"/>
          </w:rPr>
          <w:fldChar w:fldCharType="begin"/>
        </w:r>
        <w:r w:rsidR="00BB3947">
          <w:rPr>
            <w:rFonts w:ascii="Verdana" w:hAnsi="Verdana"/>
            <w:color w:val="0000FF"/>
            <w:sz w:val="16"/>
            <w:szCs w:val="16"/>
          </w:rPr>
          <w:instrText xml:space="preserve"> INCLUDEPICTURE  "http://www.e-ratecentral.com/images/icon-facebook.png" \* MERGEFORMATINET </w:instrText>
        </w:r>
        <w:r w:rsidR="00BB3947">
          <w:rPr>
            <w:rFonts w:ascii="Verdana" w:hAnsi="Verdana"/>
            <w:color w:val="0000FF"/>
            <w:sz w:val="16"/>
            <w:szCs w:val="16"/>
          </w:rPr>
          <w:fldChar w:fldCharType="separate"/>
        </w:r>
        <w:r w:rsidR="00AB417F">
          <w:rPr>
            <w:rFonts w:ascii="Verdana" w:hAnsi="Verdana"/>
            <w:color w:val="0000FF"/>
            <w:sz w:val="16"/>
            <w:szCs w:val="16"/>
          </w:rPr>
          <w:fldChar w:fldCharType="begin"/>
        </w:r>
        <w:r w:rsidR="00AB417F">
          <w:rPr>
            <w:rFonts w:ascii="Verdana" w:hAnsi="Verdana"/>
            <w:color w:val="0000FF"/>
            <w:sz w:val="16"/>
            <w:szCs w:val="16"/>
          </w:rPr>
          <w:instrText xml:space="preserve"> INCLUDEPICTURE  "http://www.e-ratecentral.com/images/icon-facebook.png" \* MERGEFORMATINET </w:instrText>
        </w:r>
        <w:r w:rsidR="00AB417F">
          <w:rPr>
            <w:rFonts w:ascii="Verdana" w:hAnsi="Verdana"/>
            <w:color w:val="0000FF"/>
            <w:sz w:val="16"/>
            <w:szCs w:val="16"/>
          </w:rPr>
          <w:fldChar w:fldCharType="separate"/>
        </w:r>
        <w:r w:rsidR="001A0141">
          <w:rPr>
            <w:rFonts w:ascii="Verdana" w:hAnsi="Verdana"/>
            <w:color w:val="0000FF"/>
            <w:sz w:val="16"/>
            <w:szCs w:val="16"/>
          </w:rPr>
          <w:fldChar w:fldCharType="begin"/>
        </w:r>
        <w:r w:rsidR="001A0141">
          <w:rPr>
            <w:rFonts w:ascii="Verdana" w:hAnsi="Verdana"/>
            <w:color w:val="0000FF"/>
            <w:sz w:val="16"/>
            <w:szCs w:val="16"/>
          </w:rPr>
          <w:instrText xml:space="preserve"> INCLUDEPICTURE  "http://www.e-ratecentral.com/images/icon-facebook.png" \* MERGEFORMATINET </w:instrText>
        </w:r>
        <w:r w:rsidR="001A0141">
          <w:rPr>
            <w:rFonts w:ascii="Verdana" w:hAnsi="Verdana"/>
            <w:color w:val="0000FF"/>
            <w:sz w:val="16"/>
            <w:szCs w:val="16"/>
          </w:rPr>
          <w:fldChar w:fldCharType="separate"/>
        </w:r>
        <w:r w:rsidR="00A70851">
          <w:rPr>
            <w:rFonts w:ascii="Verdana" w:hAnsi="Verdana"/>
            <w:color w:val="0000FF"/>
            <w:sz w:val="16"/>
            <w:szCs w:val="16"/>
          </w:rPr>
          <w:fldChar w:fldCharType="begin"/>
        </w:r>
        <w:r w:rsidR="00A70851">
          <w:rPr>
            <w:rFonts w:ascii="Verdana" w:hAnsi="Verdana"/>
            <w:color w:val="0000FF"/>
            <w:sz w:val="16"/>
            <w:szCs w:val="16"/>
          </w:rPr>
          <w:instrText xml:space="preserve"> INCLUDEPICTURE  "http://www.e-ratecentral.com/images/icon-facebook.png" \* MERGEFORMATINET </w:instrText>
        </w:r>
        <w:r w:rsidR="00A70851">
          <w:rPr>
            <w:rFonts w:ascii="Verdana" w:hAnsi="Verdana"/>
            <w:color w:val="0000FF"/>
            <w:sz w:val="16"/>
            <w:szCs w:val="16"/>
          </w:rPr>
          <w:fldChar w:fldCharType="separate"/>
        </w:r>
        <w:r w:rsidR="004155F0">
          <w:rPr>
            <w:rFonts w:ascii="Verdana" w:hAnsi="Verdana"/>
            <w:color w:val="0000FF"/>
            <w:sz w:val="16"/>
            <w:szCs w:val="16"/>
          </w:rPr>
          <w:fldChar w:fldCharType="begin"/>
        </w:r>
        <w:r w:rsidR="004155F0">
          <w:rPr>
            <w:rFonts w:ascii="Verdana" w:hAnsi="Verdana"/>
            <w:color w:val="0000FF"/>
            <w:sz w:val="16"/>
            <w:szCs w:val="16"/>
          </w:rPr>
          <w:instrText xml:space="preserve"> </w:instrText>
        </w:r>
        <w:r w:rsidR="004155F0">
          <w:rPr>
            <w:rFonts w:ascii="Verdana" w:hAnsi="Verdana"/>
            <w:color w:val="0000FF"/>
            <w:sz w:val="16"/>
            <w:szCs w:val="16"/>
          </w:rPr>
          <w:instrText>INCLUDEPICTURE  "http://www.e-ratecentral.com/images/icon-facebook.png" \* MERGEFORMATINET</w:instrText>
        </w:r>
        <w:r w:rsidR="004155F0">
          <w:rPr>
            <w:rFonts w:ascii="Verdana" w:hAnsi="Verdana"/>
            <w:color w:val="0000FF"/>
            <w:sz w:val="16"/>
            <w:szCs w:val="16"/>
          </w:rPr>
          <w:instrText xml:space="preserve"> </w:instrText>
        </w:r>
        <w:r w:rsidR="004155F0">
          <w:rPr>
            <w:rFonts w:ascii="Verdana" w:hAnsi="Verdana"/>
            <w:color w:val="0000FF"/>
            <w:sz w:val="16"/>
            <w:szCs w:val="16"/>
          </w:rPr>
          <w:fldChar w:fldCharType="separate"/>
        </w:r>
        <w:r w:rsidR="004155F0">
          <w:rPr>
            <w:rFonts w:ascii="Verdana" w:hAnsi="Verdana"/>
            <w:color w:val="0000FF"/>
            <w:sz w:val="16"/>
            <w:szCs w:val="16"/>
          </w:rPr>
          <w:pict>
            <v:shape id="_x0000_i1026" type="#_x0000_t75" alt="E-Rate Central on Facebook" style="width:18pt;height:18pt" o:button="t">
              <v:imagedata r:id="rId22" r:href="rId23"/>
            </v:shape>
          </w:pict>
        </w:r>
        <w:r w:rsidR="004155F0">
          <w:rPr>
            <w:rFonts w:ascii="Verdana" w:hAnsi="Verdana"/>
            <w:color w:val="0000FF"/>
            <w:sz w:val="16"/>
            <w:szCs w:val="16"/>
          </w:rPr>
          <w:fldChar w:fldCharType="end"/>
        </w:r>
        <w:r w:rsidR="00A70851">
          <w:rPr>
            <w:rFonts w:ascii="Verdana" w:hAnsi="Verdana"/>
            <w:color w:val="0000FF"/>
            <w:sz w:val="16"/>
            <w:szCs w:val="16"/>
          </w:rPr>
          <w:fldChar w:fldCharType="end"/>
        </w:r>
        <w:r w:rsidR="001A0141">
          <w:rPr>
            <w:rFonts w:ascii="Verdana" w:hAnsi="Verdana"/>
            <w:color w:val="0000FF"/>
            <w:sz w:val="16"/>
            <w:szCs w:val="16"/>
          </w:rPr>
          <w:fldChar w:fldCharType="end"/>
        </w:r>
        <w:r w:rsidR="00AB417F">
          <w:rPr>
            <w:rFonts w:ascii="Verdana" w:hAnsi="Verdana"/>
            <w:color w:val="0000FF"/>
            <w:sz w:val="16"/>
            <w:szCs w:val="16"/>
          </w:rPr>
          <w:fldChar w:fldCharType="end"/>
        </w:r>
        <w:r w:rsidR="00BB3947">
          <w:rPr>
            <w:rFonts w:ascii="Verdana" w:hAnsi="Verdana"/>
            <w:color w:val="0000FF"/>
            <w:sz w:val="16"/>
            <w:szCs w:val="16"/>
          </w:rPr>
          <w:fldChar w:fldCharType="end"/>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4"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"http://www.e-ratecentral.com/images/icon-linkedin.png"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"http://www.e-ratecentral.com/images/icon-linkedin.png"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"http://www.e-ratecentral.com/images/icon-linkedin.png"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"http://www.e-ratecentral.com/images/icon-linkedin.png"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"http://www.e-ratecentral.com/images/icon-linkedin.png"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"http://www.e-ratecentral.com/images/icon-linkedin.png"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"http://www.e-ratecentral.com/images/icon-linkedin.png"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"http://www.e-ratecentral.com/images/icon-linkedin.png"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"http://www.e-ratecentral.com/images/icon-linkedin.png"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"http://www.e-ratecentral.com/images/icon-linkedin.png"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"http://www.e-ratecentral.com/images/icon-linkedin.png"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"http://www.e-ratecentral.com/images/icon-linkedin.png"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"http://www.e-ratecentral.com/images/icon-linkedin.png"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"http://www.e-ratecentral.com/images/icon-linkedin.png"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"http://www.e-ratecentral.com/images/icon-linkedin.png"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"http://www.e-ratecentral.com/images/icon-linkedin.png"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"http://www.e-ratecentral.com/images/icon-linkedin.png"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"http://www.e-ratecentral.com/images/icon-linkedin.png"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"http://www.e-ratecentral.com/images/icon-linkedin.png"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"http://www.e-ratecentral.com/images/icon-linkedin.png"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"http://www.e-ratecentral.com/images/icon-linkedin.png"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"http://www.e-ratecentral.com/images/icon-linkedin.png"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"http://www.e-ratecentral.com/images/icon-linkedin.png"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"http://www.e-ratecentral.com/images/icon-linkedin.png"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"http://www.e-ratecentral.com/images/icon-linkedin.png"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INCLUDEPICTURE  "http://www.e-ratecentral.com/images/icon-linkedin.png" \* MERGEFORMATINET </w:instrText>
        </w:r>
        <w:r w:rsidR="00851DCB">
          <w:rPr>
            <w:rFonts w:ascii="Verdana" w:hAnsi="Verdana"/>
            <w:color w:val="0000FF"/>
            <w:sz w:val="16"/>
            <w:szCs w:val="16"/>
          </w:rPr>
          <w:fldChar w:fldCharType="separate"/>
        </w:r>
        <w:r w:rsidR="00BB3947">
          <w:rPr>
            <w:rFonts w:ascii="Verdana" w:hAnsi="Verdana"/>
            <w:color w:val="0000FF"/>
            <w:sz w:val="16"/>
            <w:szCs w:val="16"/>
          </w:rPr>
          <w:fldChar w:fldCharType="begin"/>
        </w:r>
        <w:r w:rsidR="00BB3947">
          <w:rPr>
            <w:rFonts w:ascii="Verdana" w:hAnsi="Verdana"/>
            <w:color w:val="0000FF"/>
            <w:sz w:val="16"/>
            <w:szCs w:val="16"/>
          </w:rPr>
          <w:instrText xml:space="preserve"> INCLUDEPICTURE  "http://www.e-ratecentral.com/images/icon-linkedin.png" \* MERGEFORMATINET </w:instrText>
        </w:r>
        <w:r w:rsidR="00BB3947">
          <w:rPr>
            <w:rFonts w:ascii="Verdana" w:hAnsi="Verdana"/>
            <w:color w:val="0000FF"/>
            <w:sz w:val="16"/>
            <w:szCs w:val="16"/>
          </w:rPr>
          <w:fldChar w:fldCharType="separate"/>
        </w:r>
        <w:r w:rsidR="00AB417F">
          <w:rPr>
            <w:rFonts w:ascii="Verdana" w:hAnsi="Verdana"/>
            <w:color w:val="0000FF"/>
            <w:sz w:val="16"/>
            <w:szCs w:val="16"/>
          </w:rPr>
          <w:fldChar w:fldCharType="begin"/>
        </w:r>
        <w:r w:rsidR="00AB417F">
          <w:rPr>
            <w:rFonts w:ascii="Verdana" w:hAnsi="Verdana"/>
            <w:color w:val="0000FF"/>
            <w:sz w:val="16"/>
            <w:szCs w:val="16"/>
          </w:rPr>
          <w:instrText xml:space="preserve"> INCLUDEPICTURE  "http://www.e-ratecentral.com/images/icon-linkedin.png" \* MERGEFORMATINET </w:instrText>
        </w:r>
        <w:r w:rsidR="00AB417F">
          <w:rPr>
            <w:rFonts w:ascii="Verdana" w:hAnsi="Verdana"/>
            <w:color w:val="0000FF"/>
            <w:sz w:val="16"/>
            <w:szCs w:val="16"/>
          </w:rPr>
          <w:fldChar w:fldCharType="separate"/>
        </w:r>
        <w:r w:rsidR="001A0141">
          <w:rPr>
            <w:rFonts w:ascii="Verdana" w:hAnsi="Verdana"/>
            <w:color w:val="0000FF"/>
            <w:sz w:val="16"/>
            <w:szCs w:val="16"/>
          </w:rPr>
          <w:fldChar w:fldCharType="begin"/>
        </w:r>
        <w:r w:rsidR="001A0141">
          <w:rPr>
            <w:rFonts w:ascii="Verdana" w:hAnsi="Verdana"/>
            <w:color w:val="0000FF"/>
            <w:sz w:val="16"/>
            <w:szCs w:val="16"/>
          </w:rPr>
          <w:instrText xml:space="preserve"> INCLUDEPICTURE  "http://www.e-ratecentral.com/images/icon-linkedin.png" \* MERGEFORMATINET </w:instrText>
        </w:r>
        <w:r w:rsidR="001A0141">
          <w:rPr>
            <w:rFonts w:ascii="Verdana" w:hAnsi="Verdana"/>
            <w:color w:val="0000FF"/>
            <w:sz w:val="16"/>
            <w:szCs w:val="16"/>
          </w:rPr>
          <w:fldChar w:fldCharType="separate"/>
        </w:r>
        <w:r w:rsidR="00A70851">
          <w:rPr>
            <w:rFonts w:ascii="Verdana" w:hAnsi="Verdana"/>
            <w:color w:val="0000FF"/>
            <w:sz w:val="16"/>
            <w:szCs w:val="16"/>
          </w:rPr>
          <w:fldChar w:fldCharType="begin"/>
        </w:r>
        <w:r w:rsidR="00A70851">
          <w:rPr>
            <w:rFonts w:ascii="Verdana" w:hAnsi="Verdana"/>
            <w:color w:val="0000FF"/>
            <w:sz w:val="16"/>
            <w:szCs w:val="16"/>
          </w:rPr>
          <w:instrText xml:space="preserve"> INCLUDEPICTURE  "http://www.e-ratecentral.com/images/icon-linkedin.png" \* MERGEFORMATINET </w:instrText>
        </w:r>
        <w:r w:rsidR="00A70851">
          <w:rPr>
            <w:rFonts w:ascii="Verdana" w:hAnsi="Verdana"/>
            <w:color w:val="0000FF"/>
            <w:sz w:val="16"/>
            <w:szCs w:val="16"/>
          </w:rPr>
          <w:fldChar w:fldCharType="separate"/>
        </w:r>
        <w:r w:rsidR="004155F0">
          <w:rPr>
            <w:rFonts w:ascii="Verdana" w:hAnsi="Verdana"/>
            <w:color w:val="0000FF"/>
            <w:sz w:val="16"/>
            <w:szCs w:val="16"/>
          </w:rPr>
          <w:fldChar w:fldCharType="begin"/>
        </w:r>
        <w:r w:rsidR="004155F0">
          <w:rPr>
            <w:rFonts w:ascii="Verdana" w:hAnsi="Verdana"/>
            <w:color w:val="0000FF"/>
            <w:sz w:val="16"/>
            <w:szCs w:val="16"/>
          </w:rPr>
          <w:instrText xml:space="preserve"> </w:instrText>
        </w:r>
        <w:r w:rsidR="004155F0">
          <w:rPr>
            <w:rFonts w:ascii="Verdana" w:hAnsi="Verdana"/>
            <w:color w:val="0000FF"/>
            <w:sz w:val="16"/>
            <w:szCs w:val="16"/>
          </w:rPr>
          <w:instrText>INCLUDEPICTURE  "http://www.e-ratecentral.com/images/icon-linkedin.png" \* MERGEFORMATINET</w:instrText>
        </w:r>
        <w:r w:rsidR="004155F0">
          <w:rPr>
            <w:rFonts w:ascii="Verdana" w:hAnsi="Verdana"/>
            <w:color w:val="0000FF"/>
            <w:sz w:val="16"/>
            <w:szCs w:val="16"/>
          </w:rPr>
          <w:instrText xml:space="preserve"> </w:instrText>
        </w:r>
        <w:r w:rsidR="004155F0">
          <w:rPr>
            <w:rFonts w:ascii="Verdana" w:hAnsi="Verdana"/>
            <w:color w:val="0000FF"/>
            <w:sz w:val="16"/>
            <w:szCs w:val="16"/>
          </w:rPr>
          <w:fldChar w:fldCharType="separate"/>
        </w:r>
        <w:r w:rsidR="004155F0">
          <w:rPr>
            <w:rFonts w:ascii="Verdana" w:hAnsi="Verdana"/>
            <w:color w:val="0000FF"/>
            <w:sz w:val="16"/>
            <w:szCs w:val="16"/>
          </w:rPr>
          <w:pict>
            <v:shape id="_x0000_i1027" type="#_x0000_t75" alt="E-Rate Central on LinkedIn" style="width:18pt;height:18pt" o:button="t">
              <v:imagedata r:id="rId25" r:href="rId26"/>
            </v:shape>
          </w:pict>
        </w:r>
        <w:r w:rsidR="004155F0">
          <w:rPr>
            <w:rFonts w:ascii="Verdana" w:hAnsi="Verdana"/>
            <w:color w:val="0000FF"/>
            <w:sz w:val="16"/>
            <w:szCs w:val="16"/>
          </w:rPr>
          <w:fldChar w:fldCharType="end"/>
        </w:r>
        <w:r w:rsidR="00A70851">
          <w:rPr>
            <w:rFonts w:ascii="Verdana" w:hAnsi="Verdana"/>
            <w:color w:val="0000FF"/>
            <w:sz w:val="16"/>
            <w:szCs w:val="16"/>
          </w:rPr>
          <w:fldChar w:fldCharType="end"/>
        </w:r>
        <w:r w:rsidR="001A0141">
          <w:rPr>
            <w:rFonts w:ascii="Verdana" w:hAnsi="Verdana"/>
            <w:color w:val="0000FF"/>
            <w:sz w:val="16"/>
            <w:szCs w:val="16"/>
          </w:rPr>
          <w:fldChar w:fldCharType="end"/>
        </w:r>
        <w:r w:rsidR="00AB417F">
          <w:rPr>
            <w:rFonts w:ascii="Verdana" w:hAnsi="Verdana"/>
            <w:color w:val="0000FF"/>
            <w:sz w:val="16"/>
            <w:szCs w:val="16"/>
          </w:rPr>
          <w:fldChar w:fldCharType="end"/>
        </w:r>
        <w:r w:rsidR="00BB3947">
          <w:rPr>
            <w:rFonts w:ascii="Verdana" w:hAnsi="Verdana"/>
            <w:color w:val="0000FF"/>
            <w:sz w:val="16"/>
            <w:szCs w:val="16"/>
          </w:rPr>
          <w:fldChar w:fldCharType="end"/>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7839F0" w:rsidRPr="00400E8C" w:rsidSect="0064391A">
      <w:headerReference w:type="default" r:id="rId27"/>
      <w:footerReference w:type="default" r:id="rId28"/>
      <w:headerReference w:type="first" r:id="rId29"/>
      <w:footerReference w:type="first" r:id="rId30"/>
      <w:pgSz w:w="12240" w:h="15840"/>
      <w:pgMar w:top="1440" w:right="1440" w:bottom="1350" w:left="1440" w:header="720" w:footer="4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91C" w:rsidRDefault="0017591C" w:rsidP="0017591C">
      <w:r>
        <w:separator/>
      </w:r>
    </w:p>
  </w:endnote>
  <w:endnote w:type="continuationSeparator" w:id="0">
    <w:p w:rsidR="0017591C" w:rsidRDefault="0017591C" w:rsidP="0017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BB3947" w:rsidP="00240AEB">
    <w:pPr>
      <w:pStyle w:val="Footer"/>
      <w:rPr>
        <w:rFonts w:ascii="Times New Roman" w:hAnsi="Times New Roman"/>
        <w:sz w:val="20"/>
        <w:szCs w:val="20"/>
      </w:rPr>
    </w:pPr>
    <w:r>
      <w:rPr>
        <w:rFonts w:ascii="Times New Roman" w:hAnsi="Times New Roman"/>
        <w:color w:val="808080"/>
        <w:sz w:val="20"/>
        <w:szCs w:val="20"/>
      </w:rPr>
      <w:t>© 2019</w:t>
    </w:r>
    <w:r w:rsidR="00240AEB" w:rsidRPr="00240AEB">
      <w:rPr>
        <w:rFonts w:ascii="Times New Roman" w:hAnsi="Times New Roman"/>
        <w:color w:val="808080"/>
        <w:sz w:val="20"/>
        <w:szCs w:val="20"/>
      </w:rPr>
      <w:t xml:space="preserve"> E-Rate Central</w:t>
    </w:r>
    <w:r w:rsidR="00240AEB" w:rsidRPr="00240AEB">
      <w:rPr>
        <w:rFonts w:ascii="Times New Roman" w:hAnsi="Times New Roman"/>
        <w:color w:val="808080"/>
        <w:sz w:val="20"/>
        <w:szCs w:val="20"/>
      </w:rPr>
      <w:tab/>
    </w:r>
    <w:r w:rsidR="00240AEB" w:rsidRPr="00240AEB">
      <w:rPr>
        <w:rFonts w:ascii="Times New Roman" w:hAnsi="Times New Roman"/>
        <w:color w:val="808080"/>
        <w:sz w:val="20"/>
        <w:szCs w:val="20"/>
      </w:rPr>
      <w:tab/>
      <w:t xml:space="preserve">   Page </w:t>
    </w:r>
    <w:r w:rsidR="00240AEB" w:rsidRPr="00240AEB">
      <w:rPr>
        <w:rStyle w:val="PageNumber"/>
        <w:rFonts w:ascii="Times New Roman" w:hAnsi="Times New Roman"/>
        <w:color w:val="808080"/>
        <w:sz w:val="20"/>
        <w:szCs w:val="20"/>
      </w:rPr>
      <w:fldChar w:fldCharType="begin"/>
    </w:r>
    <w:r w:rsidR="00240AEB" w:rsidRPr="00240AEB">
      <w:rPr>
        <w:rStyle w:val="PageNumber"/>
        <w:rFonts w:ascii="Times New Roman" w:hAnsi="Times New Roman"/>
        <w:color w:val="808080"/>
        <w:sz w:val="20"/>
        <w:szCs w:val="20"/>
      </w:rPr>
      <w:instrText xml:space="preserve"> PAGE </w:instrText>
    </w:r>
    <w:r w:rsidR="00240AEB" w:rsidRPr="00240AEB">
      <w:rPr>
        <w:rStyle w:val="PageNumber"/>
        <w:rFonts w:ascii="Times New Roman" w:hAnsi="Times New Roman"/>
        <w:color w:val="808080"/>
        <w:sz w:val="20"/>
        <w:szCs w:val="20"/>
      </w:rPr>
      <w:fldChar w:fldCharType="separate"/>
    </w:r>
    <w:r w:rsidR="00240AEB" w:rsidRPr="00240AEB">
      <w:rPr>
        <w:rStyle w:val="PageNumber"/>
        <w:rFonts w:ascii="Times New Roman" w:hAnsi="Times New Roman"/>
        <w:color w:val="808080"/>
        <w:sz w:val="20"/>
        <w:szCs w:val="20"/>
      </w:rPr>
      <w:t>1</w:t>
    </w:r>
    <w:r w:rsidR="00240AEB" w:rsidRPr="00240AEB">
      <w:rPr>
        <w:rStyle w:val="PageNumber"/>
        <w:rFonts w:ascii="Times New Roman" w:hAnsi="Times New Roman"/>
        <w:color w:val="808080"/>
        <w:sz w:val="20"/>
        <w:szCs w:val="20"/>
      </w:rPr>
      <w:fldChar w:fldCharType="end"/>
    </w:r>
    <w:r w:rsidR="00240AEB" w:rsidRPr="00240AEB">
      <w:rPr>
        <w:rStyle w:val="PageNumber"/>
        <w:rFonts w:ascii="Times New Roman" w:hAnsi="Times New Roman"/>
        <w:color w:val="808080"/>
        <w:sz w:val="20"/>
        <w:szCs w:val="20"/>
      </w:rPr>
      <w:t xml:space="preserve"> </w:t>
    </w:r>
    <w:proofErr w:type="gramStart"/>
    <w:r w:rsidR="00240AEB" w:rsidRPr="00240AEB">
      <w:rPr>
        <w:rStyle w:val="PageNumber"/>
        <w:rFonts w:ascii="Times New Roman" w:hAnsi="Times New Roman"/>
        <w:color w:val="808080"/>
        <w:sz w:val="20"/>
        <w:szCs w:val="20"/>
      </w:rPr>
      <w:t xml:space="preserve">of  </w:t>
    </w:r>
    <w:r w:rsidR="00A70851">
      <w:rPr>
        <w:rStyle w:val="PageNumber"/>
        <w:rFonts w:ascii="Times New Roman" w:hAnsi="Times New Roman"/>
        <w:color w:val="808080"/>
        <w:sz w:val="20"/>
        <w:szCs w:val="20"/>
      </w:rPr>
      <w:t>4</w:t>
    </w:r>
    <w:proofErr w:type="gramEnd"/>
  </w:p>
  <w:p w:rsidR="0017591C" w:rsidRPr="00240AEB" w:rsidRDefault="0017591C" w:rsidP="002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BB3947" w:rsidP="00240AEB">
    <w:pPr>
      <w:pStyle w:val="Footer"/>
      <w:rPr>
        <w:rFonts w:ascii="Times New Roman" w:hAnsi="Times New Roman"/>
        <w:sz w:val="20"/>
        <w:szCs w:val="20"/>
      </w:rPr>
    </w:pPr>
    <w:r>
      <w:rPr>
        <w:rFonts w:ascii="Times New Roman" w:hAnsi="Times New Roman"/>
        <w:color w:val="808080"/>
        <w:sz w:val="20"/>
        <w:szCs w:val="20"/>
      </w:rPr>
      <w:t>© 2019</w:t>
    </w:r>
    <w:r w:rsidR="00240AEB" w:rsidRPr="00240AEB">
      <w:rPr>
        <w:rFonts w:ascii="Times New Roman" w:hAnsi="Times New Roman"/>
        <w:color w:val="808080"/>
        <w:sz w:val="20"/>
        <w:szCs w:val="20"/>
      </w:rPr>
      <w:t xml:space="preserve"> E-Rate Central</w:t>
    </w:r>
    <w:r w:rsidR="00240AEB" w:rsidRPr="00240AEB">
      <w:rPr>
        <w:rFonts w:ascii="Times New Roman" w:hAnsi="Times New Roman"/>
        <w:color w:val="808080"/>
        <w:sz w:val="20"/>
        <w:szCs w:val="20"/>
      </w:rPr>
      <w:tab/>
    </w:r>
    <w:r w:rsidR="00240AEB" w:rsidRPr="00240AEB">
      <w:rPr>
        <w:rFonts w:ascii="Times New Roman" w:hAnsi="Times New Roman"/>
        <w:color w:val="808080"/>
        <w:sz w:val="20"/>
        <w:szCs w:val="20"/>
      </w:rPr>
      <w:tab/>
      <w:t xml:space="preserve">   Page </w:t>
    </w:r>
    <w:r w:rsidR="00240AEB" w:rsidRPr="00240AEB">
      <w:rPr>
        <w:rStyle w:val="PageNumber"/>
        <w:rFonts w:ascii="Times New Roman" w:hAnsi="Times New Roman"/>
        <w:color w:val="808080"/>
        <w:sz w:val="20"/>
        <w:szCs w:val="20"/>
      </w:rPr>
      <w:fldChar w:fldCharType="begin"/>
    </w:r>
    <w:r w:rsidR="00240AEB" w:rsidRPr="00240AEB">
      <w:rPr>
        <w:rStyle w:val="PageNumber"/>
        <w:rFonts w:ascii="Times New Roman" w:hAnsi="Times New Roman"/>
        <w:color w:val="808080"/>
        <w:sz w:val="20"/>
        <w:szCs w:val="20"/>
      </w:rPr>
      <w:instrText xml:space="preserve"> PAGE </w:instrText>
    </w:r>
    <w:r w:rsidR="00240AEB" w:rsidRPr="00240AEB">
      <w:rPr>
        <w:rStyle w:val="PageNumber"/>
        <w:rFonts w:ascii="Times New Roman" w:hAnsi="Times New Roman"/>
        <w:color w:val="808080"/>
        <w:sz w:val="20"/>
        <w:szCs w:val="20"/>
      </w:rPr>
      <w:fldChar w:fldCharType="separate"/>
    </w:r>
    <w:r w:rsidR="00240AEB">
      <w:rPr>
        <w:rStyle w:val="PageNumber"/>
        <w:rFonts w:ascii="Times New Roman" w:hAnsi="Times New Roman"/>
        <w:color w:val="808080"/>
        <w:sz w:val="20"/>
      </w:rPr>
      <w:t>2</w:t>
    </w:r>
    <w:r w:rsidR="00240AEB" w:rsidRPr="00240AEB">
      <w:rPr>
        <w:rStyle w:val="PageNumber"/>
        <w:rFonts w:ascii="Times New Roman" w:hAnsi="Times New Roman"/>
        <w:color w:val="808080"/>
        <w:sz w:val="20"/>
        <w:szCs w:val="20"/>
      </w:rPr>
      <w:fldChar w:fldCharType="end"/>
    </w:r>
    <w:r w:rsidR="00240AEB" w:rsidRPr="00240AEB">
      <w:rPr>
        <w:rStyle w:val="PageNumber"/>
        <w:rFonts w:ascii="Times New Roman" w:hAnsi="Times New Roman"/>
        <w:color w:val="808080"/>
        <w:sz w:val="20"/>
        <w:szCs w:val="20"/>
      </w:rPr>
      <w:t xml:space="preserve"> </w:t>
    </w:r>
    <w:proofErr w:type="gramStart"/>
    <w:r w:rsidR="00240AEB" w:rsidRPr="00240AEB">
      <w:rPr>
        <w:rStyle w:val="PageNumber"/>
        <w:rFonts w:ascii="Times New Roman" w:hAnsi="Times New Roman"/>
        <w:color w:val="808080"/>
        <w:sz w:val="20"/>
        <w:szCs w:val="20"/>
      </w:rPr>
      <w:t xml:space="preserve">of  </w:t>
    </w:r>
    <w:r w:rsidR="00A70851">
      <w:rPr>
        <w:rStyle w:val="PageNumber"/>
        <w:rFonts w:ascii="Times New Roman" w:hAnsi="Times New Roman"/>
        <w:color w:val="808080"/>
        <w:sz w:val="20"/>
        <w:szCs w:val="20"/>
      </w:rPr>
      <w:t>4</w:t>
    </w:r>
    <w:proofErr w:type="gramEnd"/>
  </w:p>
  <w:p w:rsidR="0017591C" w:rsidRDefault="0017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91C" w:rsidRDefault="0017591C" w:rsidP="0017591C">
      <w:r>
        <w:separator/>
      </w:r>
    </w:p>
  </w:footnote>
  <w:footnote w:type="continuationSeparator" w:id="0">
    <w:p w:rsidR="0017591C" w:rsidRDefault="0017591C" w:rsidP="00175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17591C" w:rsidP="0017591C"/>
  <w:p w:rsidR="0017591C" w:rsidRDefault="00175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AF1A96">
      <w:trPr>
        <w:trHeight w:val="336"/>
      </w:trPr>
      <w:tc>
        <w:tcPr>
          <w:tcW w:w="5775" w:type="dxa"/>
          <w:vMerge w:val="restart"/>
          <w:shd w:val="clear" w:color="auto" w:fill="auto"/>
          <w:noWrap/>
          <w:vAlign w:val="center"/>
        </w:tcPr>
        <w:p w:rsidR="00240AEB" w:rsidRPr="00240AEB" w:rsidRDefault="00240AEB"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40AEB"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sidR="00260807">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AF1A96">
      <w:trPr>
        <w:trHeight w:val="356"/>
      </w:trPr>
      <w:tc>
        <w:tcPr>
          <w:tcW w:w="5775" w:type="dxa"/>
          <w:vMerge/>
          <w:shd w:val="clear" w:color="auto" w:fill="auto"/>
          <w:vAlign w:val="center"/>
        </w:tcPr>
        <w:p w:rsidR="00240AEB" w:rsidRPr="00240AEB" w:rsidRDefault="00240AEB" w:rsidP="00240AEB">
          <w:pPr>
            <w:rPr>
              <w:rFonts w:ascii="Times New Roman" w:hAnsi="Times New Roman"/>
              <w:color w:val="003366"/>
              <w:sz w:val="44"/>
              <w:szCs w:val="44"/>
            </w:rPr>
          </w:pPr>
        </w:p>
      </w:tc>
      <w:tc>
        <w:tcPr>
          <w:tcW w:w="3690" w:type="dxa"/>
          <w:shd w:val="clear" w:color="auto" w:fill="auto"/>
          <w:noWrap/>
        </w:tcPr>
        <w:p w:rsidR="00240AEB" w:rsidRPr="00240AEB" w:rsidRDefault="00240AEB"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sidR="00BB3947">
            <w:rPr>
              <w:rFonts w:ascii="Times New Roman" w:hAnsi="Times New Roman"/>
              <w:b/>
              <w:color w:val="003366"/>
              <w:sz w:val="20"/>
              <w:szCs w:val="20"/>
            </w:rPr>
            <w:t>13</w:t>
          </w:r>
          <w:r w:rsidR="000B1B1C">
            <w:rPr>
              <w:rFonts w:ascii="Times New Roman" w:hAnsi="Times New Roman"/>
              <w:b/>
              <w:color w:val="003366"/>
              <w:sz w:val="20"/>
              <w:szCs w:val="20"/>
            </w:rPr>
            <w:t xml:space="preserve">, No. </w:t>
          </w:r>
          <w:r w:rsidR="00A70851">
            <w:rPr>
              <w:rFonts w:ascii="Times New Roman" w:hAnsi="Times New Roman"/>
              <w:b/>
              <w:color w:val="003366"/>
              <w:sz w:val="20"/>
              <w:szCs w:val="20"/>
            </w:rPr>
            <w:t>2</w:t>
          </w:r>
          <w:r w:rsidRPr="00240AEB">
            <w:rPr>
              <w:rFonts w:ascii="Times New Roman" w:hAnsi="Times New Roman"/>
              <w:b/>
              <w:color w:val="003366"/>
              <w:sz w:val="20"/>
              <w:szCs w:val="20"/>
            </w:rPr>
            <w:t xml:space="preserve">    </w:t>
          </w:r>
          <w:r w:rsidR="00A70851">
            <w:rPr>
              <w:rFonts w:ascii="Times New Roman" w:hAnsi="Times New Roman"/>
              <w:b/>
              <w:color w:val="003366"/>
              <w:sz w:val="20"/>
              <w:szCs w:val="20"/>
            </w:rPr>
            <w:t>January 14</w:t>
          </w:r>
          <w:r w:rsidR="00BB3947">
            <w:rPr>
              <w:rFonts w:ascii="Times New Roman" w:hAnsi="Times New Roman"/>
              <w:b/>
              <w:color w:val="003366"/>
              <w:sz w:val="20"/>
              <w:szCs w:val="20"/>
            </w:rPr>
            <w:t>, 2019</w:t>
          </w:r>
        </w:p>
      </w:tc>
    </w:tr>
  </w:tbl>
  <w:p w:rsidR="0017591C" w:rsidRDefault="00175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349"/>
    <w:multiLevelType w:val="hybridMultilevel"/>
    <w:tmpl w:val="F556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64894"/>
    <w:multiLevelType w:val="hybridMultilevel"/>
    <w:tmpl w:val="163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0454"/>
    <w:multiLevelType w:val="hybridMultilevel"/>
    <w:tmpl w:val="5B24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A1769"/>
    <w:multiLevelType w:val="hybridMultilevel"/>
    <w:tmpl w:val="86B450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6252D40"/>
    <w:multiLevelType w:val="multilevel"/>
    <w:tmpl w:val="5504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3104C"/>
    <w:multiLevelType w:val="hybridMultilevel"/>
    <w:tmpl w:val="DE3C2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893925"/>
    <w:multiLevelType w:val="hybridMultilevel"/>
    <w:tmpl w:val="F2AA0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1BF4B24"/>
    <w:multiLevelType w:val="hybridMultilevel"/>
    <w:tmpl w:val="60D2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222F0"/>
    <w:multiLevelType w:val="multilevel"/>
    <w:tmpl w:val="10B2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60D1F"/>
    <w:multiLevelType w:val="hybridMultilevel"/>
    <w:tmpl w:val="289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640BA"/>
    <w:multiLevelType w:val="hybridMultilevel"/>
    <w:tmpl w:val="7FFC5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4710F0"/>
    <w:multiLevelType w:val="hybridMultilevel"/>
    <w:tmpl w:val="D2F0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A0590D"/>
    <w:multiLevelType w:val="hybridMultilevel"/>
    <w:tmpl w:val="4BF8C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73568"/>
    <w:multiLevelType w:val="hybridMultilevel"/>
    <w:tmpl w:val="411C5C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64C58CF"/>
    <w:multiLevelType w:val="hybridMultilevel"/>
    <w:tmpl w:val="681C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F6605"/>
    <w:multiLevelType w:val="hybridMultilevel"/>
    <w:tmpl w:val="3C16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586293"/>
    <w:multiLevelType w:val="hybridMultilevel"/>
    <w:tmpl w:val="B460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550D5A"/>
    <w:multiLevelType w:val="hybridMultilevel"/>
    <w:tmpl w:val="C472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C2033"/>
    <w:multiLevelType w:val="hybridMultilevel"/>
    <w:tmpl w:val="104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0277B"/>
    <w:multiLevelType w:val="hybridMultilevel"/>
    <w:tmpl w:val="B7B8A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80ECD"/>
    <w:multiLevelType w:val="hybridMultilevel"/>
    <w:tmpl w:val="8BB07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974246"/>
    <w:multiLevelType w:val="hybridMultilevel"/>
    <w:tmpl w:val="C8E46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3B624F"/>
    <w:multiLevelType w:val="hybridMultilevel"/>
    <w:tmpl w:val="95CE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9337A"/>
    <w:multiLevelType w:val="hybridMultilevel"/>
    <w:tmpl w:val="2DA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824DCF"/>
    <w:multiLevelType w:val="hybridMultilevel"/>
    <w:tmpl w:val="31781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7"/>
  </w:num>
  <w:num w:numId="3">
    <w:abstractNumId w:val="18"/>
  </w:num>
  <w:num w:numId="4">
    <w:abstractNumId w:val="22"/>
  </w:num>
  <w:num w:numId="5">
    <w:abstractNumId w:val="7"/>
  </w:num>
  <w:num w:numId="6">
    <w:abstractNumId w:val="2"/>
  </w:num>
  <w:num w:numId="7">
    <w:abstractNumId w:val="6"/>
  </w:num>
  <w:num w:numId="8">
    <w:abstractNumId w:val="11"/>
  </w:num>
  <w:num w:numId="9">
    <w:abstractNumId w:val="21"/>
  </w:num>
  <w:num w:numId="10">
    <w:abstractNumId w:val="9"/>
  </w:num>
  <w:num w:numId="11">
    <w:abstractNumId w:val="1"/>
  </w:num>
  <w:num w:numId="12">
    <w:abstractNumId w:val="23"/>
  </w:num>
  <w:num w:numId="13">
    <w:abstractNumId w:val="14"/>
  </w:num>
  <w:num w:numId="14">
    <w:abstractNumId w:val="15"/>
  </w:num>
  <w:num w:numId="15">
    <w:abstractNumId w:val="5"/>
  </w:num>
  <w:num w:numId="16">
    <w:abstractNumId w:val="4"/>
  </w:num>
  <w:num w:numId="17">
    <w:abstractNumId w:val="10"/>
  </w:num>
  <w:num w:numId="18">
    <w:abstractNumId w:val="24"/>
  </w:num>
  <w:num w:numId="19">
    <w:abstractNumId w:val="13"/>
  </w:num>
  <w:num w:numId="20">
    <w:abstractNumId w:val="8"/>
  </w:num>
  <w:num w:numId="21">
    <w:abstractNumId w:val="20"/>
  </w:num>
  <w:num w:numId="22">
    <w:abstractNumId w:val="0"/>
  </w:num>
  <w:num w:numId="23">
    <w:abstractNumId w:val="16"/>
  </w:num>
  <w:num w:numId="24">
    <w:abstractNumId w:val="25"/>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1C"/>
    <w:rsid w:val="00003287"/>
    <w:rsid w:val="00003592"/>
    <w:rsid w:val="0004501E"/>
    <w:rsid w:val="00051F84"/>
    <w:rsid w:val="00062F4D"/>
    <w:rsid w:val="000748CC"/>
    <w:rsid w:val="00096F29"/>
    <w:rsid w:val="000A692D"/>
    <w:rsid w:val="000B1B1C"/>
    <w:rsid w:val="000B431C"/>
    <w:rsid w:val="000C05E4"/>
    <w:rsid w:val="000D0A72"/>
    <w:rsid w:val="000F119F"/>
    <w:rsid w:val="000F6461"/>
    <w:rsid w:val="0011181E"/>
    <w:rsid w:val="00133E5E"/>
    <w:rsid w:val="00160250"/>
    <w:rsid w:val="0017591C"/>
    <w:rsid w:val="00197B10"/>
    <w:rsid w:val="001A0141"/>
    <w:rsid w:val="001C7AFE"/>
    <w:rsid w:val="001D0BC9"/>
    <w:rsid w:val="001D3598"/>
    <w:rsid w:val="001D553A"/>
    <w:rsid w:val="001F1891"/>
    <w:rsid w:val="001F7198"/>
    <w:rsid w:val="00240AEB"/>
    <w:rsid w:val="00246E8D"/>
    <w:rsid w:val="00247840"/>
    <w:rsid w:val="00260807"/>
    <w:rsid w:val="002651FE"/>
    <w:rsid w:val="00281D43"/>
    <w:rsid w:val="00293162"/>
    <w:rsid w:val="002A531E"/>
    <w:rsid w:val="002B2996"/>
    <w:rsid w:val="002C3C22"/>
    <w:rsid w:val="002D0F4A"/>
    <w:rsid w:val="00307DFF"/>
    <w:rsid w:val="00316AF6"/>
    <w:rsid w:val="0032385C"/>
    <w:rsid w:val="00334F9C"/>
    <w:rsid w:val="00347B68"/>
    <w:rsid w:val="003547BE"/>
    <w:rsid w:val="00396D7C"/>
    <w:rsid w:val="003D16A3"/>
    <w:rsid w:val="003E1E38"/>
    <w:rsid w:val="003E5C1F"/>
    <w:rsid w:val="003E7122"/>
    <w:rsid w:val="00400E8C"/>
    <w:rsid w:val="00413AE1"/>
    <w:rsid w:val="004155F0"/>
    <w:rsid w:val="00417B7C"/>
    <w:rsid w:val="0042066D"/>
    <w:rsid w:val="00456363"/>
    <w:rsid w:val="00470A31"/>
    <w:rsid w:val="00484DC7"/>
    <w:rsid w:val="004A535D"/>
    <w:rsid w:val="004F37FA"/>
    <w:rsid w:val="004F65AD"/>
    <w:rsid w:val="00502C21"/>
    <w:rsid w:val="00504700"/>
    <w:rsid w:val="00510CBF"/>
    <w:rsid w:val="005307B1"/>
    <w:rsid w:val="00554DFE"/>
    <w:rsid w:val="005621FD"/>
    <w:rsid w:val="00570857"/>
    <w:rsid w:val="00575901"/>
    <w:rsid w:val="00586248"/>
    <w:rsid w:val="005A52C1"/>
    <w:rsid w:val="005B3ACC"/>
    <w:rsid w:val="005B496E"/>
    <w:rsid w:val="005B745F"/>
    <w:rsid w:val="005B79A2"/>
    <w:rsid w:val="005C5A9C"/>
    <w:rsid w:val="00612B50"/>
    <w:rsid w:val="00626F90"/>
    <w:rsid w:val="00633B1C"/>
    <w:rsid w:val="0064391A"/>
    <w:rsid w:val="00674F99"/>
    <w:rsid w:val="00680181"/>
    <w:rsid w:val="00684076"/>
    <w:rsid w:val="006A19B1"/>
    <w:rsid w:val="006E0E33"/>
    <w:rsid w:val="0070746F"/>
    <w:rsid w:val="007337C0"/>
    <w:rsid w:val="00746FC8"/>
    <w:rsid w:val="007839F0"/>
    <w:rsid w:val="007A7898"/>
    <w:rsid w:val="007E7047"/>
    <w:rsid w:val="007E7A88"/>
    <w:rsid w:val="007F255F"/>
    <w:rsid w:val="00851DCB"/>
    <w:rsid w:val="00870B89"/>
    <w:rsid w:val="0087456E"/>
    <w:rsid w:val="00881142"/>
    <w:rsid w:val="0088151B"/>
    <w:rsid w:val="008A2E7A"/>
    <w:rsid w:val="008B6463"/>
    <w:rsid w:val="008B72B5"/>
    <w:rsid w:val="008C6DCE"/>
    <w:rsid w:val="008D394D"/>
    <w:rsid w:val="008D6609"/>
    <w:rsid w:val="008E18C7"/>
    <w:rsid w:val="00922E03"/>
    <w:rsid w:val="009365AC"/>
    <w:rsid w:val="009932A8"/>
    <w:rsid w:val="009C3792"/>
    <w:rsid w:val="009D05CC"/>
    <w:rsid w:val="009F0634"/>
    <w:rsid w:val="009F76AA"/>
    <w:rsid w:val="00A70851"/>
    <w:rsid w:val="00A86659"/>
    <w:rsid w:val="00A9032A"/>
    <w:rsid w:val="00AA7E1B"/>
    <w:rsid w:val="00AB18FB"/>
    <w:rsid w:val="00AB417F"/>
    <w:rsid w:val="00AC5A86"/>
    <w:rsid w:val="00AE5A9C"/>
    <w:rsid w:val="00B03576"/>
    <w:rsid w:val="00B106F9"/>
    <w:rsid w:val="00B237D6"/>
    <w:rsid w:val="00B42888"/>
    <w:rsid w:val="00B439C4"/>
    <w:rsid w:val="00B50549"/>
    <w:rsid w:val="00B97CD7"/>
    <w:rsid w:val="00BA10C2"/>
    <w:rsid w:val="00BA1B06"/>
    <w:rsid w:val="00BB3947"/>
    <w:rsid w:val="00BB455C"/>
    <w:rsid w:val="00BC20CE"/>
    <w:rsid w:val="00BC75E9"/>
    <w:rsid w:val="00BC791B"/>
    <w:rsid w:val="00BD4ECB"/>
    <w:rsid w:val="00BF2D9D"/>
    <w:rsid w:val="00C05E4B"/>
    <w:rsid w:val="00C11E1F"/>
    <w:rsid w:val="00C17F80"/>
    <w:rsid w:val="00C3543C"/>
    <w:rsid w:val="00C36A15"/>
    <w:rsid w:val="00C54579"/>
    <w:rsid w:val="00C5556C"/>
    <w:rsid w:val="00C62A1D"/>
    <w:rsid w:val="00C805ED"/>
    <w:rsid w:val="00C81154"/>
    <w:rsid w:val="00C97B16"/>
    <w:rsid w:val="00CA5862"/>
    <w:rsid w:val="00CB44B8"/>
    <w:rsid w:val="00CC080C"/>
    <w:rsid w:val="00CC3DEB"/>
    <w:rsid w:val="00CD1795"/>
    <w:rsid w:val="00CE736F"/>
    <w:rsid w:val="00D17347"/>
    <w:rsid w:val="00D30AAA"/>
    <w:rsid w:val="00D616E4"/>
    <w:rsid w:val="00D72A28"/>
    <w:rsid w:val="00D85DC6"/>
    <w:rsid w:val="00DA4305"/>
    <w:rsid w:val="00DF12B3"/>
    <w:rsid w:val="00DF4005"/>
    <w:rsid w:val="00E01C13"/>
    <w:rsid w:val="00E2320F"/>
    <w:rsid w:val="00E32923"/>
    <w:rsid w:val="00E57E77"/>
    <w:rsid w:val="00EA6E84"/>
    <w:rsid w:val="00F01881"/>
    <w:rsid w:val="00F0763B"/>
    <w:rsid w:val="00F16981"/>
    <w:rsid w:val="00F53A8D"/>
    <w:rsid w:val="00F569DF"/>
    <w:rsid w:val="00F85250"/>
    <w:rsid w:val="00F87A03"/>
    <w:rsid w:val="00FB6A2B"/>
    <w:rsid w:val="00FC3FC9"/>
    <w:rsid w:val="00FC66A8"/>
    <w:rsid w:val="00FE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chartTrackingRefBased/>
  <w15:docId w15:val="{CB5873F8-D61A-4B1E-BCB1-42DF3F2D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91C"/>
    <w:pPr>
      <w:spacing w:after="0" w:line="240" w:lineRule="auto"/>
      <w:jc w:val="both"/>
    </w:pPr>
    <w:rPr>
      <w:rFonts w:ascii="Calibri" w:eastAsia="Times New Roman" w:hAnsi="Calibri" w:cs="Times New Roman"/>
      <w:sz w:val="24"/>
      <w:szCs w:val="24"/>
      <w:lang w:bidi="en-US"/>
    </w:rPr>
  </w:style>
  <w:style w:type="paragraph" w:styleId="Heading6">
    <w:name w:val="heading 6"/>
    <w:basedOn w:val="Normal"/>
    <w:next w:val="Normal"/>
    <w:link w:val="Heading6Char"/>
    <w:qFormat/>
    <w:rsid w:val="007839F0"/>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91C"/>
    <w:rPr>
      <w:color w:val="0000FF"/>
      <w:u w:val="single"/>
    </w:rPr>
  </w:style>
  <w:style w:type="paragraph" w:styleId="ListParagraph">
    <w:name w:val="List Paragraph"/>
    <w:basedOn w:val="Normal"/>
    <w:uiPriority w:val="34"/>
    <w:qFormat/>
    <w:rsid w:val="0017591C"/>
    <w:pPr>
      <w:ind w:left="720"/>
      <w:contextualSpacing/>
    </w:pPr>
  </w:style>
  <w:style w:type="paragraph" w:styleId="Header">
    <w:name w:val="header"/>
    <w:basedOn w:val="Normal"/>
    <w:link w:val="HeaderChar"/>
    <w:unhideWhenUsed/>
    <w:rsid w:val="0017591C"/>
    <w:pPr>
      <w:tabs>
        <w:tab w:val="center" w:pos="4680"/>
        <w:tab w:val="right" w:pos="9360"/>
      </w:tabs>
    </w:pPr>
  </w:style>
  <w:style w:type="character" w:customStyle="1" w:styleId="HeaderChar">
    <w:name w:val="Header Char"/>
    <w:basedOn w:val="DefaultParagraphFont"/>
    <w:link w:val="Header"/>
    <w:rsid w:val="001759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17591C"/>
    <w:pPr>
      <w:tabs>
        <w:tab w:val="center" w:pos="4680"/>
        <w:tab w:val="right" w:pos="9360"/>
      </w:tabs>
    </w:pPr>
  </w:style>
  <w:style w:type="character" w:customStyle="1" w:styleId="FooterChar">
    <w:name w:val="Footer Char"/>
    <w:basedOn w:val="DefaultParagraphFont"/>
    <w:link w:val="Footer"/>
    <w:uiPriority w:val="99"/>
    <w:rsid w:val="0017591C"/>
    <w:rPr>
      <w:rFonts w:ascii="Calibri" w:eastAsia="Times New Roman" w:hAnsi="Calibri" w:cs="Times New Roman"/>
      <w:sz w:val="24"/>
      <w:szCs w:val="24"/>
      <w:lang w:bidi="en-US"/>
    </w:rPr>
  </w:style>
  <w:style w:type="character" w:styleId="PageNumber">
    <w:name w:val="page number"/>
    <w:basedOn w:val="DefaultParagraphFont"/>
    <w:rsid w:val="00240AEB"/>
  </w:style>
  <w:style w:type="character" w:customStyle="1" w:styleId="Heading6Char">
    <w:name w:val="Heading 6 Char"/>
    <w:basedOn w:val="DefaultParagraphFont"/>
    <w:link w:val="Heading6"/>
    <w:rsid w:val="007839F0"/>
    <w:rPr>
      <w:rFonts w:ascii="Times New Roman" w:eastAsia="Times New Roman" w:hAnsi="Times New Roman" w:cs="Times New Roman"/>
      <w:color w:val="000000"/>
      <w:sz w:val="24"/>
      <w:szCs w:val="20"/>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
    <w:basedOn w:val="Normal"/>
    <w:link w:val="FootnoteTextChar1"/>
    <w:rsid w:val="007E7047"/>
    <w:pPr>
      <w:spacing w:after="200"/>
    </w:pPr>
  </w:style>
  <w:style w:type="character" w:customStyle="1" w:styleId="FootnoteTextChar">
    <w:name w:val="Footnote Text Char"/>
    <w:basedOn w:val="DefaultParagraphFont"/>
    <w:uiPriority w:val="99"/>
    <w:semiHidden/>
    <w:rsid w:val="007E7047"/>
    <w:rPr>
      <w:rFonts w:ascii="Calibri" w:eastAsia="Times New Roman" w:hAnsi="Calibri" w:cs="Times New Roman"/>
      <w:sz w:val="20"/>
      <w:szCs w:val="20"/>
      <w:lang w:bidi="en-US"/>
    </w:rPr>
  </w:style>
  <w:style w:type="character" w:styleId="FootnoteReference">
    <w:name w:val="footnote reference"/>
    <w:aliases w:val="Appel note de bas de p,Style 12,(NECG) Footnote Reference,Style 124,o,fr,Style 3,Style 13,FR,Style 6,Style 17,Footnote Reference/,Style 7,Footnote Reference1"/>
    <w:rsid w:val="007E7047"/>
    <w:rPr>
      <w:vertAlign w:val="superscript"/>
    </w:rPr>
  </w:style>
  <w:style w:type="character" w:customStyle="1" w:styleId="FootnoteTextChar1">
    <w:name w:val="Footnote Text Char1"/>
    <w:aliases w:val="ALTS FOOTNOTE Char1,fn Char1,ALTS FOOTNOTE Char Char,fn Char Char,Footnote Text Char1 Char Char,Footnote Text Char Char Char Char,Footnote Text Char2 Char Char Char Char,Footnote Text Char1 Char1 Char Char Char Char,f Char"/>
    <w:basedOn w:val="DefaultParagraphFont"/>
    <w:link w:val="FootnoteText"/>
    <w:rsid w:val="007E7047"/>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newswire.com/news-releases/new-e-rate-consulting-services-launched-by-solix-inc-300776416.html" TargetMode="External"/><Relationship Id="rId13" Type="http://schemas.openxmlformats.org/officeDocument/2006/relationships/image" Target="media/image2.png"/><Relationship Id="rId18" Type="http://schemas.openxmlformats.org/officeDocument/2006/relationships/hyperlink" Target="https://twitter.com/ERateCentral" TargetMode="External"/><Relationship Id="rId26" Type="http://schemas.openxmlformats.org/officeDocument/2006/relationships/image" Target="http://www.e-ratecentral.com/images/icon-linkedin.png" TargetMode="External"/><Relationship Id="rId3" Type="http://schemas.openxmlformats.org/officeDocument/2006/relationships/styles" Target="styles.xml"/><Relationship Id="rId21" Type="http://schemas.openxmlformats.org/officeDocument/2006/relationships/hyperlink" Target="https://www.facebook.com/eratecentral" TargetMode="External"/><Relationship Id="rId7" Type="http://schemas.openxmlformats.org/officeDocument/2006/relationships/endnotes" Target="endnotes.xml"/><Relationship Id="rId12" Type="http://schemas.openxmlformats.org/officeDocument/2006/relationships/hyperlink" Target="https://apps.fcc.gov/cores/userLogin.do" TargetMode="External"/><Relationship Id="rId17" Type="http://schemas.openxmlformats.org/officeDocument/2006/relationships/hyperlink" Target="https://e-ratecentral.com/Portals/0/DocFiles/files/sld-news-briefs/871.pdf"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sandyhookpromise.org/" TargetMode="External"/><Relationship Id="rId20" Type="http://schemas.openxmlformats.org/officeDocument/2006/relationships/image" Target="http://www.e-ratecentral.com/images/icon-twitter.pn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linkedin.com/company/e-rate-centra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eyonddifferences.org/" TargetMode="External"/><Relationship Id="rId23" Type="http://schemas.openxmlformats.org/officeDocument/2006/relationships/image" Target="http://www.e-ratecentral.com/images/icon-facebook.png" TargetMode="External"/><Relationship Id="rId28" Type="http://schemas.openxmlformats.org/officeDocument/2006/relationships/footer" Target="footer1.xml"/><Relationship Id="rId10" Type="http://schemas.openxmlformats.org/officeDocument/2006/relationships/hyperlink" Target="https://apps.fcc.gov/coresWeb/publicHome.do" TargetMode="Externa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sn.org/sites/default/files/CoSNs%202018%202019%20Annual%20Infrastructure%20Survey%20Report%20final_0.pdf" TargetMode="External"/><Relationship Id="rId14" Type="http://schemas.openxmlformats.org/officeDocument/2006/relationships/hyperlink" Target="https://www.nooneeatsalone.org/welcome/" TargetMode="External"/><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266E4-A7B9-4716-9D39-2F123356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4330</Words>
  <Characters>24683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Himsworth</dc:creator>
  <cp:keywords/>
  <dc:description/>
  <cp:lastModifiedBy>Winston E. Himsworth</cp:lastModifiedBy>
  <cp:revision>4</cp:revision>
  <cp:lastPrinted>2018-10-15T16:04:00Z</cp:lastPrinted>
  <dcterms:created xsi:type="dcterms:W3CDTF">2019-01-12T18:22:00Z</dcterms:created>
  <dcterms:modified xsi:type="dcterms:W3CDTF">2019-01-13T22:19:00Z</dcterms:modified>
</cp:coreProperties>
</file>