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0D02CA" w:rsidRPr="000D02CA" w:rsidRDefault="000D02CA" w:rsidP="000D02CA">
      <w:pPr>
        <w:numPr>
          <w:ilvl w:val="0"/>
          <w:numId w:val="1"/>
        </w:numPr>
        <w:spacing w:before="120"/>
        <w:jc w:val="left"/>
        <w:outlineLvl w:val="0"/>
        <w:rPr>
          <w:rFonts w:ascii="Times New Roman" w:hAnsi="Times New Roman"/>
        </w:rPr>
      </w:pPr>
      <w:bookmarkStart w:id="9" w:name="_Hlk514143108"/>
      <w:bookmarkStart w:id="10" w:name="_Hlk514143072"/>
      <w:bookmarkStart w:id="11" w:name="_Hlk529203092"/>
      <w:bookmarkStart w:id="12" w:name="_Hlk516308379"/>
      <w:bookmarkStart w:id="13" w:name="_Hlk501354306"/>
      <w:bookmarkStart w:id="14" w:name="_Hlk509759858"/>
      <w:bookmarkStart w:id="15" w:name="_Hlk514143666"/>
      <w:bookmarkEnd w:id="0"/>
      <w:bookmarkEnd w:id="1"/>
      <w:bookmarkEnd w:id="2"/>
      <w:bookmarkEnd w:id="3"/>
      <w:bookmarkEnd w:id="4"/>
      <w:bookmarkEnd w:id="5"/>
      <w:bookmarkEnd w:id="6"/>
      <w:bookmarkEnd w:id="7"/>
      <w:bookmarkEnd w:id="8"/>
      <w:r w:rsidRPr="000D02CA">
        <w:rPr>
          <w:rFonts w:ascii="Times New Roman" w:hAnsi="Times New Roman"/>
        </w:rPr>
        <w:t>Funding Status – FY 2019 and FY 2018</w:t>
      </w:r>
    </w:p>
    <w:p w:rsidR="000D02CA" w:rsidRPr="000D02CA" w:rsidRDefault="000D02CA" w:rsidP="000D02CA">
      <w:pPr>
        <w:numPr>
          <w:ilvl w:val="0"/>
          <w:numId w:val="1"/>
        </w:numPr>
        <w:spacing w:before="120"/>
        <w:jc w:val="left"/>
        <w:outlineLvl w:val="0"/>
        <w:rPr>
          <w:rFonts w:ascii="Times New Roman" w:hAnsi="Times New Roman"/>
        </w:rPr>
      </w:pPr>
      <w:r w:rsidRPr="000D02CA">
        <w:rPr>
          <w:rFonts w:ascii="Times New Roman" w:hAnsi="Times New Roman"/>
        </w:rPr>
        <w:t>Updates on USAC’s E-Rate Productivity Center and Legacy System</w:t>
      </w:r>
    </w:p>
    <w:p w:rsidR="000D02CA" w:rsidRPr="000D02CA" w:rsidRDefault="000D02CA" w:rsidP="00F25EBB">
      <w:pPr>
        <w:numPr>
          <w:ilvl w:val="1"/>
          <w:numId w:val="1"/>
        </w:numPr>
        <w:spacing w:before="20"/>
        <w:contextualSpacing/>
        <w:jc w:val="left"/>
        <w:outlineLvl w:val="0"/>
        <w:rPr>
          <w:rFonts w:ascii="Times New Roman" w:hAnsi="Times New Roman"/>
        </w:rPr>
      </w:pPr>
      <w:r w:rsidRPr="000D02CA">
        <w:rPr>
          <w:rFonts w:ascii="Times New Roman" w:hAnsi="Times New Roman"/>
        </w:rPr>
        <w:t>EPC Password Reset Errors</w:t>
      </w:r>
    </w:p>
    <w:p w:rsidR="000D02CA" w:rsidRPr="000D02CA" w:rsidRDefault="000D02CA" w:rsidP="000D02CA">
      <w:pPr>
        <w:numPr>
          <w:ilvl w:val="0"/>
          <w:numId w:val="1"/>
        </w:numPr>
        <w:spacing w:before="120"/>
        <w:jc w:val="left"/>
        <w:outlineLvl w:val="0"/>
        <w:rPr>
          <w:rFonts w:ascii="Times New Roman" w:hAnsi="Times New Roman"/>
        </w:rPr>
      </w:pPr>
      <w:r w:rsidRPr="000D02CA">
        <w:rPr>
          <w:rFonts w:ascii="Times New Roman" w:hAnsi="Times New Roman"/>
        </w:rPr>
        <w:t>Non-Amortization of Special Construction Charges</w:t>
      </w:r>
    </w:p>
    <w:p w:rsidR="000D02CA" w:rsidRPr="000D02CA" w:rsidRDefault="000D02CA" w:rsidP="000D02CA">
      <w:pPr>
        <w:numPr>
          <w:ilvl w:val="0"/>
          <w:numId w:val="1"/>
        </w:numPr>
        <w:spacing w:before="120"/>
        <w:jc w:val="left"/>
        <w:outlineLvl w:val="0"/>
        <w:rPr>
          <w:rFonts w:ascii="Times New Roman" w:hAnsi="Times New Roman"/>
        </w:rPr>
      </w:pPr>
      <w:r w:rsidRPr="000D02CA">
        <w:rPr>
          <w:rFonts w:ascii="Times New Roman" w:hAnsi="Times New Roman"/>
        </w:rPr>
        <w:t>E-Rate</w:t>
      </w:r>
      <w:r w:rsidRPr="000D02CA">
        <w:rPr>
          <w:rFonts w:ascii="Times New Roman" w:hAnsi="Times New Roman"/>
          <w:i/>
        </w:rPr>
        <w:t xml:space="preserve"> </w:t>
      </w:r>
      <w:r w:rsidRPr="000D02CA">
        <w:rPr>
          <w:rFonts w:ascii="Times New Roman" w:hAnsi="Times New Roman"/>
        </w:rPr>
        <w:t>Updates and Reminders</w:t>
      </w:r>
    </w:p>
    <w:p w:rsidR="000D02CA" w:rsidRPr="000D02CA" w:rsidRDefault="000D02CA" w:rsidP="000D02CA">
      <w:pPr>
        <w:numPr>
          <w:ilvl w:val="1"/>
          <w:numId w:val="1"/>
        </w:numPr>
        <w:spacing w:before="20"/>
        <w:ind w:left="1170"/>
        <w:contextualSpacing/>
        <w:jc w:val="left"/>
        <w:outlineLvl w:val="0"/>
        <w:rPr>
          <w:rFonts w:ascii="Times New Roman" w:hAnsi="Times New Roman"/>
        </w:rPr>
      </w:pPr>
      <w:r w:rsidRPr="000D02CA">
        <w:rPr>
          <w:rFonts w:ascii="Times New Roman" w:hAnsi="Times New Roman"/>
        </w:rPr>
        <w:t>Upcoming E-Rate Dates</w:t>
      </w:r>
    </w:p>
    <w:p w:rsidR="000D02CA" w:rsidRPr="000D02CA" w:rsidRDefault="000D02CA" w:rsidP="000D02CA">
      <w:pPr>
        <w:numPr>
          <w:ilvl w:val="0"/>
          <w:numId w:val="1"/>
        </w:numPr>
        <w:spacing w:before="120"/>
        <w:jc w:val="left"/>
        <w:outlineLvl w:val="0"/>
        <w:rPr>
          <w:rFonts w:ascii="Times New Roman" w:hAnsi="Times New Roman"/>
          <w:b/>
          <w:color w:val="2F5496"/>
        </w:rPr>
      </w:pPr>
      <w:r w:rsidRPr="000D02CA">
        <w:rPr>
          <w:rFonts w:ascii="Times New Roman" w:hAnsi="Times New Roman"/>
        </w:rPr>
        <w:t>USAC News Brief Dated March 22 – Reminders for Form 471 Filers</w:t>
      </w:r>
    </w:p>
    <w:p w:rsidR="000D02CA" w:rsidRPr="000D02CA" w:rsidRDefault="000D02CA" w:rsidP="000D02CA">
      <w:pPr>
        <w:spacing w:before="120"/>
        <w:jc w:val="left"/>
        <w:outlineLvl w:val="0"/>
        <w:rPr>
          <w:rFonts w:ascii="Times New Roman" w:hAnsi="Times New Roman"/>
          <w:b/>
          <w:color w:val="2F5496"/>
          <w:sz w:val="40"/>
          <w:szCs w:val="40"/>
        </w:rPr>
      </w:pPr>
    </w:p>
    <w:p w:rsidR="000D02CA" w:rsidRPr="000D02CA" w:rsidRDefault="000D02CA" w:rsidP="000D02CA">
      <w:pPr>
        <w:spacing w:before="120"/>
        <w:jc w:val="left"/>
        <w:outlineLvl w:val="0"/>
        <w:rPr>
          <w:rFonts w:ascii="Times New Roman" w:hAnsi="Times New Roman"/>
          <w:b/>
          <w:color w:val="2F5496"/>
        </w:rPr>
      </w:pPr>
      <w:r w:rsidRPr="000D02CA">
        <w:rPr>
          <w:rFonts w:ascii="Times New Roman" w:hAnsi="Times New Roman"/>
          <w:b/>
          <w:color w:val="2F5496"/>
        </w:rPr>
        <w:t>Funding Status – FY 2019 and FY 2018</w:t>
      </w:r>
    </w:p>
    <w:p w:rsidR="000D02CA" w:rsidRPr="000D02CA" w:rsidRDefault="000D02CA" w:rsidP="000D02CA">
      <w:pPr>
        <w:rPr>
          <w:rFonts w:ascii="Times New Roman" w:hAnsi="Times New Roman"/>
        </w:rPr>
      </w:pPr>
    </w:p>
    <w:p w:rsidR="000D02CA" w:rsidRPr="000D02CA" w:rsidRDefault="000D02CA" w:rsidP="000D02CA">
      <w:pPr>
        <w:rPr>
          <w:rFonts w:ascii="Times New Roman" w:hAnsi="Times New Roman"/>
          <w:i/>
          <w:color w:val="2F5496"/>
        </w:rPr>
      </w:pPr>
      <w:r w:rsidRPr="000D02CA">
        <w:rPr>
          <w:rFonts w:ascii="Times New Roman" w:hAnsi="Times New Roman"/>
          <w:i/>
          <w:color w:val="2F5496"/>
        </w:rPr>
        <w:t>FY 2019:</w:t>
      </w:r>
    </w:p>
    <w:p w:rsidR="000D02CA" w:rsidRPr="000D02CA" w:rsidRDefault="000D02CA" w:rsidP="000D02CA">
      <w:pPr>
        <w:rPr>
          <w:rFonts w:ascii="Times New Roman" w:hAnsi="Times New Roman"/>
          <w:i/>
          <w:color w:val="1F3864"/>
        </w:rPr>
      </w:pPr>
    </w:p>
    <w:p w:rsidR="000D02CA" w:rsidRPr="000D02CA" w:rsidRDefault="000D02CA" w:rsidP="000D02CA">
      <w:pPr>
        <w:rPr>
          <w:rFonts w:ascii="Times New Roman" w:hAnsi="Times New Roman"/>
        </w:rPr>
      </w:pPr>
      <w:bookmarkStart w:id="16" w:name="_Hlk533170053"/>
      <w:r w:rsidRPr="000D02CA">
        <w:rPr>
          <w:rFonts w:ascii="Times New Roman" w:hAnsi="Times New Roman"/>
        </w:rPr>
        <w:t>The Form 471 application window is open, but not for long.  It will close at 11:59 p.m. EDT on Wednesday, March 27</w:t>
      </w:r>
      <w:r w:rsidRPr="000D02CA">
        <w:rPr>
          <w:rFonts w:ascii="Times New Roman" w:hAnsi="Times New Roman"/>
          <w:vertAlign w:val="superscript"/>
        </w:rPr>
        <w:t>th</w:t>
      </w:r>
      <w:r w:rsidRPr="000D02CA">
        <w:rPr>
          <w:rFonts w:ascii="Times New Roman" w:hAnsi="Times New Roman"/>
        </w:rPr>
        <w:t>.</w:t>
      </w:r>
      <w:bookmarkStart w:id="17" w:name="_Hlk533175781"/>
      <w:bookmarkEnd w:id="16"/>
      <w:r w:rsidRPr="000D02CA">
        <w:rPr>
          <w:rFonts w:ascii="Times New Roman" w:hAnsi="Times New Roman"/>
        </w:rPr>
        <w:t xml:space="preserve">  To help resolve applicant issues during the final days of the application window, USAC’s Client Service Bureau (“CSB”) will be open for longer hours the last three days — from 8:00 a.m. EDT until 10:00 p.m. EDT on Monday and Tuesday, and from 8:00 a.m. EDT on Wednesday until 12:30 a.m. EDT on Thursday (after the close of the window). </w:t>
      </w:r>
    </w:p>
    <w:p w:rsidR="000D02CA" w:rsidRPr="000D02CA" w:rsidRDefault="000D02CA" w:rsidP="000D02CA">
      <w:pPr>
        <w:rPr>
          <w:rFonts w:ascii="Times New Roman" w:hAnsi="Times New Roman"/>
        </w:rPr>
      </w:pPr>
    </w:p>
    <w:p w:rsidR="000D02CA" w:rsidRPr="000D02CA" w:rsidRDefault="000D02CA" w:rsidP="000D02CA">
      <w:pPr>
        <w:rPr>
          <w:rFonts w:ascii="Times New Roman" w:hAnsi="Times New Roman"/>
        </w:rPr>
      </w:pPr>
      <w:r w:rsidRPr="000D02CA">
        <w:rPr>
          <w:rFonts w:ascii="Times New Roman" w:hAnsi="Times New Roman"/>
        </w:rPr>
        <w:t>Applicants expecting to be filing last-minute applications should first confirm that their EPC passwords are up-to-date.  Applicants encountering password reset problems should review the article below before calling CSB.</w:t>
      </w:r>
    </w:p>
    <w:bookmarkEnd w:id="17"/>
    <w:p w:rsidR="000D02CA" w:rsidRPr="000D02CA" w:rsidRDefault="000D02CA" w:rsidP="000D02CA">
      <w:pPr>
        <w:rPr>
          <w:rFonts w:ascii="Times New Roman" w:hAnsi="Times New Roman"/>
          <w:b/>
          <w:color w:val="1F497D"/>
        </w:rPr>
      </w:pPr>
    </w:p>
    <w:p w:rsidR="000D02CA" w:rsidRPr="000D02CA" w:rsidRDefault="000D02CA" w:rsidP="000D02CA">
      <w:pPr>
        <w:rPr>
          <w:rFonts w:ascii="Times New Roman" w:hAnsi="Times New Roman"/>
          <w:i/>
          <w:color w:val="2F5496"/>
        </w:rPr>
      </w:pPr>
      <w:r w:rsidRPr="000D02CA">
        <w:rPr>
          <w:rFonts w:ascii="Times New Roman" w:hAnsi="Times New Roman"/>
          <w:i/>
          <w:color w:val="2F5496"/>
        </w:rPr>
        <w:t>FY 2018:</w:t>
      </w:r>
    </w:p>
    <w:p w:rsidR="000D02CA" w:rsidRPr="000D02CA" w:rsidRDefault="000D02CA" w:rsidP="000D02CA">
      <w:pPr>
        <w:rPr>
          <w:rFonts w:ascii="Times New Roman" w:hAnsi="Times New Roman"/>
          <w:i/>
          <w:color w:val="1F3864"/>
        </w:rPr>
      </w:pPr>
    </w:p>
    <w:p w:rsidR="002B061C" w:rsidRDefault="000D02CA" w:rsidP="000D02CA">
      <w:pPr>
        <w:rPr>
          <w:rFonts w:ascii="Times New Roman" w:hAnsi="Times New Roman"/>
          <w:color w:val="000000"/>
        </w:rPr>
      </w:pPr>
      <w:r w:rsidRPr="0028149F">
        <w:rPr>
          <w:rFonts w:ascii="Times New Roman" w:hAnsi="Times New Roman"/>
        </w:rPr>
        <w:t>USAC issued Wave 50 for FY 2018 on Friday, March 22</w:t>
      </w:r>
      <w:r w:rsidRPr="0028149F">
        <w:rPr>
          <w:rFonts w:ascii="Times New Roman" w:hAnsi="Times New Roman"/>
          <w:vertAlign w:val="superscript"/>
        </w:rPr>
        <w:t>nd</w:t>
      </w:r>
      <w:r w:rsidRPr="0028149F">
        <w:rPr>
          <w:rFonts w:ascii="Times New Roman" w:hAnsi="Times New Roman"/>
        </w:rPr>
        <w:t>, for $1.48 million.  Cumulative funding as of Wave 50 is</w:t>
      </w:r>
      <w:r w:rsidRPr="0028149F">
        <w:rPr>
          <w:rFonts w:ascii="Times New Roman" w:hAnsi="Times New Roman"/>
          <w:color w:val="000000"/>
        </w:rPr>
        <w:t xml:space="preserve"> $2.18 billion</w:t>
      </w:r>
      <w:r w:rsidR="002B061C">
        <w:rPr>
          <w:rFonts w:ascii="Times New Roman" w:hAnsi="Times New Roman"/>
          <w:color w:val="000000"/>
        </w:rPr>
        <w:t>.</w:t>
      </w:r>
    </w:p>
    <w:p w:rsidR="002B061C" w:rsidRPr="004155F0" w:rsidRDefault="002B061C" w:rsidP="002B061C">
      <w:pPr>
        <w:rPr>
          <w:rFonts w:ascii="Times New Roman" w:hAnsi="Times New Roman"/>
          <w:b/>
          <w:color w:val="1F497D"/>
          <w:sz w:val="36"/>
          <w:szCs w:val="36"/>
        </w:rPr>
      </w:pPr>
    </w:p>
    <w:bookmarkEnd w:id="9"/>
    <w:bookmarkEnd w:id="10"/>
    <w:bookmarkEnd w:id="11"/>
    <w:p w:rsidR="00F25EBB" w:rsidRPr="008A4E3A" w:rsidRDefault="00F25EBB" w:rsidP="00F25EBB">
      <w:pPr>
        <w:rPr>
          <w:rFonts w:ascii="Times New Roman" w:hAnsi="Times New Roman"/>
          <w:b/>
          <w:color w:val="2F5496"/>
        </w:rPr>
      </w:pPr>
      <w:r w:rsidRPr="008A4E3A">
        <w:rPr>
          <w:rFonts w:ascii="Times New Roman" w:hAnsi="Times New Roman"/>
          <w:b/>
          <w:color w:val="2F5496"/>
        </w:rPr>
        <w:t>Updates on USAC’s E-Rate Productivity Center and Legacy System</w:t>
      </w:r>
    </w:p>
    <w:p w:rsidR="00F25EBB" w:rsidRPr="008A4E3A" w:rsidRDefault="00F25EBB" w:rsidP="00F25EBB">
      <w:pPr>
        <w:rPr>
          <w:rFonts w:ascii="Times New Roman" w:hAnsi="Times New Roman"/>
          <w:b/>
          <w:color w:val="1F497D"/>
        </w:rPr>
      </w:pPr>
    </w:p>
    <w:p w:rsidR="00F25EBB" w:rsidRPr="008A4E3A" w:rsidRDefault="00F25EBB" w:rsidP="00F25EBB">
      <w:pPr>
        <w:rPr>
          <w:rFonts w:ascii="Times New Roman" w:hAnsi="Times New Roman"/>
          <w:b/>
          <w:i/>
          <w:color w:val="2F5496"/>
        </w:rPr>
      </w:pPr>
      <w:r w:rsidRPr="008A4E3A">
        <w:rPr>
          <w:rFonts w:ascii="Times New Roman" w:hAnsi="Times New Roman"/>
          <w:i/>
          <w:color w:val="2F5496"/>
        </w:rPr>
        <w:t>EPC Password Reset Errors:</w:t>
      </w:r>
    </w:p>
    <w:p w:rsidR="00F25EBB" w:rsidRPr="008A4E3A" w:rsidRDefault="00F25EBB" w:rsidP="00F25EBB">
      <w:pPr>
        <w:rPr>
          <w:rFonts w:ascii="Times New Roman" w:hAnsi="Times New Roman"/>
          <w:color w:val="1F497D"/>
          <w:shd w:val="clear" w:color="auto" w:fill="FFFFFF"/>
        </w:rPr>
      </w:pPr>
    </w:p>
    <w:p w:rsidR="00F25EBB" w:rsidRPr="008A4E3A" w:rsidRDefault="00F25EBB" w:rsidP="00F25EBB">
      <w:pPr>
        <w:rPr>
          <w:rFonts w:ascii="Times New Roman" w:hAnsi="Times New Roman"/>
        </w:rPr>
      </w:pPr>
      <w:r w:rsidRPr="008A4E3A">
        <w:rPr>
          <w:rFonts w:ascii="Times New Roman" w:hAnsi="Times New Roman"/>
        </w:rPr>
        <w:t xml:space="preserve">An applicant forgetting their password can generate a reset message by clicking the “Forgot your password?” link on the </w:t>
      </w:r>
      <w:hyperlink r:id="rId7" w:history="1">
        <w:r w:rsidRPr="008A4E3A">
          <w:rPr>
            <w:rFonts w:ascii="Times New Roman" w:hAnsi="Times New Roman"/>
            <w:color w:val="0000FF"/>
            <w:u w:val="single"/>
          </w:rPr>
          <w:t>sign-in screen</w:t>
        </w:r>
      </w:hyperlink>
      <w:r w:rsidRPr="008A4E3A">
        <w:rPr>
          <w:rFonts w:ascii="Times New Roman" w:hAnsi="Times New Roman"/>
        </w:rPr>
        <w:t>.</w:t>
      </w:r>
    </w:p>
    <w:p w:rsidR="00F25EBB" w:rsidRPr="008A4E3A" w:rsidRDefault="00F25EBB" w:rsidP="00F25EBB">
      <w:pPr>
        <w:rPr>
          <w:rFonts w:ascii="Times New Roman" w:hAnsi="Times New Roman"/>
          <w:sz w:val="20"/>
          <w:szCs w:val="20"/>
        </w:rPr>
      </w:pPr>
    </w:p>
    <w:p w:rsidR="00F25EBB" w:rsidRPr="008A4E3A" w:rsidRDefault="00F25EBB" w:rsidP="00F25EBB">
      <w:pPr>
        <w:rPr>
          <w:rFonts w:ascii="Times New Roman" w:hAnsi="Times New Roman"/>
        </w:rPr>
      </w:pPr>
      <w:r w:rsidRPr="008A4E3A">
        <w:rPr>
          <w:rFonts w:ascii="Times New Roman" w:hAnsi="Times New Roman"/>
        </w:rPr>
        <w:tab/>
      </w:r>
      <w:r w:rsidRPr="008A4E3A">
        <w:rPr>
          <w:rFonts w:ascii="Times New Roman" w:hAnsi="Times New Roman"/>
        </w:rPr>
        <w:tab/>
      </w:r>
      <w:r w:rsidRPr="008A4E3A">
        <w:rPr>
          <w:rFonts w:ascii="Times New Roman" w:hAnsi="Times New Roman"/>
        </w:rPr>
        <w:tab/>
      </w:r>
      <w:r w:rsidRPr="008A4E3A">
        <w:rPr>
          <w:rFonts w:ascii="Times New Roman" w:hAnsi="Times New Roman"/>
        </w:rPr>
        <w:tab/>
      </w:r>
      <w:r w:rsidRPr="008A4E3A">
        <w:rPr>
          <w:noProof/>
        </w:rPr>
        <w:drawing>
          <wp:inline distT="0" distB="0" distL="0" distR="0" wp14:anchorId="0D55DF38" wp14:editId="32611AF9">
            <wp:extent cx="1882140" cy="12638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5157" cy="1306207"/>
                    </a:xfrm>
                    <a:prstGeom prst="rect">
                      <a:avLst/>
                    </a:prstGeom>
                  </pic:spPr>
                </pic:pic>
              </a:graphicData>
            </a:graphic>
          </wp:inline>
        </w:drawing>
      </w:r>
    </w:p>
    <w:p w:rsidR="00F25EBB" w:rsidRPr="008A4E3A" w:rsidRDefault="00F25EBB" w:rsidP="00F25EBB">
      <w:pPr>
        <w:rPr>
          <w:rFonts w:ascii="Times New Roman" w:hAnsi="Times New Roman"/>
        </w:rPr>
      </w:pPr>
      <w:r w:rsidRPr="008A4E3A">
        <w:rPr>
          <w:rFonts w:ascii="Times New Roman" w:hAnsi="Times New Roman"/>
        </w:rPr>
        <w:lastRenderedPageBreak/>
        <w:t>This will generate a return email that includes a hyperlink to an EPC reset website.  Depending upon what browser is being used, however, simply clicking on that link may not work.  In some cases, it will result in a “401 error – unauthorized user” message.  Should this occur, right-click on the link to “Copy Hyperlink,” right-click on the address field of a browser, “Paste” that address into the field, then push the “Enter” key to get to the reset password screen.</w:t>
      </w:r>
    </w:p>
    <w:p w:rsidR="00F25EBB" w:rsidRPr="008A4E3A" w:rsidRDefault="00F25EBB" w:rsidP="00F25EBB">
      <w:pPr>
        <w:rPr>
          <w:rFonts w:ascii="Times New Roman" w:hAnsi="Times New Roman"/>
        </w:rPr>
      </w:pPr>
    </w:p>
    <w:p w:rsidR="00F25EBB" w:rsidRPr="008A4E3A" w:rsidRDefault="00F25EBB" w:rsidP="00F25EBB">
      <w:pPr>
        <w:rPr>
          <w:rFonts w:ascii="Times New Roman" w:hAnsi="Times New Roman"/>
        </w:rPr>
      </w:pPr>
      <w:r w:rsidRPr="008A4E3A">
        <w:rPr>
          <w:rFonts w:ascii="Times New Roman" w:hAnsi="Times New Roman"/>
        </w:rPr>
        <w:t>Important reminder:  The EPC password reset link remains active for only 15 minutes.  Once the time expires a new link will have to be requested.</w:t>
      </w:r>
    </w:p>
    <w:p w:rsidR="00F25EBB" w:rsidRPr="008A4E3A" w:rsidRDefault="00F25EBB" w:rsidP="00F25EBB">
      <w:pPr>
        <w:rPr>
          <w:rFonts w:ascii="Times New Roman" w:hAnsi="Times New Roman"/>
          <w:b/>
          <w:color w:val="2F5496"/>
          <w:sz w:val="36"/>
          <w:szCs w:val="36"/>
        </w:rPr>
      </w:pPr>
    </w:p>
    <w:p w:rsidR="00F25EBB" w:rsidRPr="008A4E3A" w:rsidRDefault="00F25EBB" w:rsidP="00F25EBB">
      <w:pPr>
        <w:rPr>
          <w:rFonts w:ascii="Times New Roman" w:hAnsi="Times New Roman"/>
          <w:b/>
          <w:color w:val="2F5496"/>
        </w:rPr>
      </w:pPr>
      <w:r w:rsidRPr="008A4E3A">
        <w:rPr>
          <w:rFonts w:ascii="Times New Roman" w:hAnsi="Times New Roman"/>
          <w:b/>
          <w:color w:val="2F5496"/>
        </w:rPr>
        <w:t>Non-Amortization of Special Construction Charges</w:t>
      </w:r>
    </w:p>
    <w:p w:rsidR="00F25EBB" w:rsidRPr="008A4E3A" w:rsidRDefault="00F25EBB" w:rsidP="00F25EBB">
      <w:pPr>
        <w:rPr>
          <w:rFonts w:ascii="Times New Roman" w:hAnsi="Times New Roman"/>
          <w:b/>
          <w:color w:val="2F5496"/>
        </w:rPr>
      </w:pPr>
    </w:p>
    <w:p w:rsidR="00F25EBB" w:rsidRPr="008A4E3A" w:rsidRDefault="00F25EBB" w:rsidP="00F25EBB">
      <w:pPr>
        <w:rPr>
          <w:rFonts w:ascii="Times New Roman" w:hAnsi="Times New Roman"/>
          <w:lang w:bidi="ar-SA"/>
        </w:rPr>
      </w:pPr>
      <w:r w:rsidRPr="008A4E3A">
        <w:rPr>
          <w:rFonts w:ascii="Times New Roman" w:hAnsi="Times New Roman"/>
        </w:rPr>
        <w:t xml:space="preserve">Last month the FCC released a </w:t>
      </w:r>
      <w:r w:rsidRPr="008A4E3A">
        <w:rPr>
          <w:rFonts w:ascii="Times New Roman" w:hAnsi="Times New Roman"/>
          <w:lang w:bidi="ar-SA"/>
        </w:rPr>
        <w:t>Notice of Proposed Rulemaking (“NPRM”) and Order (</w:t>
      </w:r>
      <w:hyperlink r:id="rId9" w:history="1">
        <w:r w:rsidRPr="008A4E3A">
          <w:rPr>
            <w:rFonts w:ascii="Times New Roman" w:hAnsi="Times New Roman"/>
            <w:color w:val="0000FF"/>
            <w:u w:val="single"/>
            <w:lang w:bidi="ar-SA"/>
          </w:rPr>
          <w:t>FCC 19-5</w:t>
        </w:r>
      </w:hyperlink>
      <w:r w:rsidRPr="008A4E3A">
        <w:rPr>
          <w:rFonts w:ascii="Times New Roman" w:hAnsi="Times New Roman"/>
          <w:lang w:bidi="ar-SA"/>
        </w:rPr>
        <w:t>) extending the suspension of an earlier rule requiring a three-year amortization of special construction charges of $500,000 or more.  That requirement had been suspended as of FY 2015, but only for four years.  Without FCC action, amortization would have resumed in FY 2019.  In addition to suspending the amortization requirement for the coming year, the NPRM called for comments on a proposal to permanently eliminate amortization.</w:t>
      </w:r>
    </w:p>
    <w:p w:rsidR="00F25EBB" w:rsidRPr="008A4E3A" w:rsidRDefault="00F25EBB" w:rsidP="00F25EBB">
      <w:pPr>
        <w:rPr>
          <w:rFonts w:ascii="Times New Roman" w:hAnsi="Times New Roman"/>
          <w:lang w:bidi="ar-SA"/>
        </w:rPr>
      </w:pPr>
    </w:p>
    <w:p w:rsidR="00F25EBB" w:rsidRPr="008A4E3A" w:rsidRDefault="00F25EBB" w:rsidP="00F25EBB">
      <w:pPr>
        <w:rPr>
          <w:rFonts w:ascii="Times New Roman" w:hAnsi="Times New Roman"/>
        </w:rPr>
      </w:pPr>
      <w:r w:rsidRPr="008A4E3A">
        <w:rPr>
          <w:rFonts w:ascii="Times New Roman" w:hAnsi="Times New Roman"/>
          <w:lang w:bidi="ar-SA"/>
        </w:rPr>
        <w:t>Comments, due last Monday, were received from the seven organizations listed below — all supporting the permanent elimination of amortization.</w:t>
      </w:r>
      <w:r w:rsidRPr="008A4E3A">
        <w:rPr>
          <w:rFonts w:ascii="Times New Roman" w:hAnsi="Times New Roman"/>
          <w:vertAlign w:val="superscript"/>
          <w:lang w:bidi="ar-SA"/>
        </w:rPr>
        <w:footnoteReference w:id="1"/>
      </w:r>
      <w:r w:rsidRPr="008A4E3A">
        <w:rPr>
          <w:rFonts w:ascii="Times New Roman" w:hAnsi="Times New Roman"/>
          <w:lang w:bidi="ar-SA"/>
        </w:rPr>
        <w:t xml:space="preserve">  Reply comments are due April 1</w:t>
      </w:r>
      <w:r w:rsidRPr="008A4E3A">
        <w:rPr>
          <w:rFonts w:ascii="Times New Roman" w:hAnsi="Times New Roman"/>
          <w:vertAlign w:val="superscript"/>
          <w:lang w:bidi="ar-SA"/>
        </w:rPr>
        <w:t>st</w:t>
      </w:r>
      <w:r w:rsidRPr="008A4E3A">
        <w:rPr>
          <w:rFonts w:ascii="Times New Roman" w:hAnsi="Times New Roman"/>
          <w:lang w:bidi="ar-SA"/>
        </w:rPr>
        <w:t>.</w:t>
      </w:r>
    </w:p>
    <w:p w:rsidR="00F25EBB" w:rsidRPr="008A4E3A" w:rsidRDefault="00F25EBB" w:rsidP="00F25EBB">
      <w:pPr>
        <w:rPr>
          <w:rFonts w:ascii="Times New Roman" w:hAnsi="Times New Roman"/>
          <w:sz w:val="20"/>
          <w:szCs w:val="20"/>
        </w:rPr>
      </w:pPr>
    </w:p>
    <w:p w:rsidR="00F25EBB" w:rsidRPr="008A4E3A" w:rsidRDefault="00F25EBB" w:rsidP="00F25EBB">
      <w:pPr>
        <w:numPr>
          <w:ilvl w:val="0"/>
          <w:numId w:val="13"/>
        </w:numPr>
        <w:spacing w:after="40"/>
        <w:rPr>
          <w:rFonts w:ascii="Times New Roman" w:hAnsi="Times New Roman"/>
        </w:rPr>
      </w:pPr>
      <w:hyperlink r:id="rId10" w:history="1">
        <w:r w:rsidRPr="008A4E3A">
          <w:rPr>
            <w:rFonts w:ascii="Times New Roman" w:hAnsi="Times New Roman"/>
            <w:color w:val="0000FF"/>
            <w:u w:val="single"/>
          </w:rPr>
          <w:t>American Library Association</w:t>
        </w:r>
      </w:hyperlink>
      <w:r w:rsidRPr="008A4E3A">
        <w:rPr>
          <w:rFonts w:ascii="Times New Roman" w:hAnsi="Times New Roman"/>
        </w:rPr>
        <w:t xml:space="preserve"> (“ALA”)</w:t>
      </w:r>
    </w:p>
    <w:p w:rsidR="00F25EBB" w:rsidRPr="008A4E3A" w:rsidRDefault="00F25EBB" w:rsidP="00F25EBB">
      <w:pPr>
        <w:numPr>
          <w:ilvl w:val="0"/>
          <w:numId w:val="13"/>
        </w:numPr>
        <w:spacing w:after="40"/>
        <w:rPr>
          <w:rFonts w:ascii="Times New Roman" w:hAnsi="Times New Roman"/>
        </w:rPr>
      </w:pPr>
      <w:hyperlink r:id="rId11" w:history="1">
        <w:r w:rsidRPr="008A4E3A">
          <w:rPr>
            <w:rFonts w:ascii="Times New Roman" w:hAnsi="Times New Roman"/>
            <w:color w:val="0000FF"/>
            <w:u w:val="single"/>
          </w:rPr>
          <w:t>Central Texas Telephone/Peoples Telephone/</w:t>
        </w:r>
        <w:proofErr w:type="spellStart"/>
        <w:r w:rsidRPr="008A4E3A">
          <w:rPr>
            <w:rFonts w:ascii="Times New Roman" w:hAnsi="Times New Roman"/>
            <w:color w:val="0000FF"/>
            <w:u w:val="single"/>
          </w:rPr>
          <w:t>Totelcom</w:t>
        </w:r>
        <w:proofErr w:type="spellEnd"/>
      </w:hyperlink>
    </w:p>
    <w:p w:rsidR="00F25EBB" w:rsidRPr="008A4E3A" w:rsidRDefault="00F25EBB" w:rsidP="00F25EBB">
      <w:pPr>
        <w:numPr>
          <w:ilvl w:val="0"/>
          <w:numId w:val="13"/>
        </w:numPr>
        <w:spacing w:after="40"/>
        <w:rPr>
          <w:rFonts w:ascii="Times New Roman" w:hAnsi="Times New Roman"/>
        </w:rPr>
      </w:pPr>
      <w:hyperlink r:id="rId12" w:history="1">
        <w:r w:rsidRPr="008A4E3A">
          <w:rPr>
            <w:rFonts w:ascii="Times New Roman" w:hAnsi="Times New Roman"/>
            <w:color w:val="0000FF"/>
            <w:u w:val="single"/>
          </w:rPr>
          <w:t>Illinois Department of Innovation and Technology</w:t>
        </w:r>
      </w:hyperlink>
    </w:p>
    <w:p w:rsidR="00F25EBB" w:rsidRPr="008A4E3A" w:rsidRDefault="00F25EBB" w:rsidP="00F25EBB">
      <w:pPr>
        <w:numPr>
          <w:ilvl w:val="0"/>
          <w:numId w:val="13"/>
        </w:numPr>
        <w:contextualSpacing/>
        <w:rPr>
          <w:rFonts w:ascii="Times New Roman" w:hAnsi="Times New Roman"/>
        </w:rPr>
      </w:pPr>
      <w:hyperlink r:id="rId13" w:history="1">
        <w:r w:rsidRPr="008A4E3A">
          <w:rPr>
            <w:rFonts w:ascii="Times New Roman" w:hAnsi="Times New Roman"/>
            <w:color w:val="0000FF"/>
            <w:u w:val="single"/>
          </w:rPr>
          <w:t>New Mexico Public School Facilities Authority</w:t>
        </w:r>
      </w:hyperlink>
      <w:r w:rsidRPr="008A4E3A">
        <w:rPr>
          <w:rFonts w:ascii="Times New Roman" w:hAnsi="Times New Roman"/>
        </w:rPr>
        <w:t xml:space="preserve"> (“NM PSFA”)</w:t>
      </w:r>
    </w:p>
    <w:p w:rsidR="00F25EBB" w:rsidRPr="008A4E3A" w:rsidRDefault="00F25EBB" w:rsidP="00F25EBB">
      <w:pPr>
        <w:numPr>
          <w:ilvl w:val="0"/>
          <w:numId w:val="13"/>
        </w:numPr>
        <w:spacing w:after="40"/>
        <w:rPr>
          <w:rFonts w:ascii="Times New Roman" w:hAnsi="Times New Roman"/>
        </w:rPr>
      </w:pPr>
      <w:hyperlink r:id="rId14" w:history="1">
        <w:r w:rsidRPr="008A4E3A">
          <w:rPr>
            <w:rFonts w:ascii="Times New Roman" w:hAnsi="Times New Roman"/>
            <w:color w:val="0000FF"/>
            <w:u w:val="single"/>
          </w:rPr>
          <w:t>NTCA–The Rural Broadband Association</w:t>
        </w:r>
      </w:hyperlink>
    </w:p>
    <w:p w:rsidR="00F25EBB" w:rsidRPr="008A4E3A" w:rsidRDefault="00F25EBB" w:rsidP="00F25EBB">
      <w:pPr>
        <w:numPr>
          <w:ilvl w:val="0"/>
          <w:numId w:val="13"/>
        </w:numPr>
        <w:spacing w:after="40"/>
        <w:rPr>
          <w:rFonts w:ascii="Times New Roman" w:hAnsi="Times New Roman"/>
        </w:rPr>
      </w:pPr>
      <w:hyperlink r:id="rId15" w:history="1">
        <w:r w:rsidRPr="008A4E3A">
          <w:rPr>
            <w:rFonts w:ascii="Times New Roman" w:hAnsi="Times New Roman"/>
            <w:color w:val="0000FF"/>
            <w:u w:val="single"/>
          </w:rPr>
          <w:t>Schools, Health &amp; Libraries Broadband Coalition</w:t>
        </w:r>
      </w:hyperlink>
      <w:r w:rsidRPr="008A4E3A">
        <w:rPr>
          <w:rFonts w:ascii="Times New Roman" w:hAnsi="Times New Roman"/>
        </w:rPr>
        <w:t xml:space="preserve"> (“SHLB”)</w:t>
      </w:r>
    </w:p>
    <w:p w:rsidR="00F25EBB" w:rsidRPr="008A4E3A" w:rsidRDefault="00F25EBB" w:rsidP="00F25EBB">
      <w:pPr>
        <w:numPr>
          <w:ilvl w:val="0"/>
          <w:numId w:val="13"/>
        </w:numPr>
        <w:contextualSpacing/>
        <w:rPr>
          <w:rFonts w:ascii="Times New Roman" w:hAnsi="Times New Roman"/>
        </w:rPr>
      </w:pPr>
      <w:hyperlink r:id="rId16" w:history="1">
        <w:r w:rsidRPr="008A4E3A">
          <w:rPr>
            <w:rFonts w:ascii="Times New Roman" w:hAnsi="Times New Roman"/>
            <w:color w:val="0000FF"/>
            <w:u w:val="single"/>
          </w:rPr>
          <w:t>State E-Rate Coordinators’ Alliance</w:t>
        </w:r>
      </w:hyperlink>
      <w:r w:rsidRPr="008A4E3A">
        <w:rPr>
          <w:rFonts w:ascii="Times New Roman" w:hAnsi="Times New Roman"/>
        </w:rPr>
        <w:t xml:space="preserve"> (“SECA”)</w:t>
      </w:r>
    </w:p>
    <w:p w:rsidR="00F25EBB" w:rsidRPr="008A4E3A" w:rsidRDefault="00F25EBB" w:rsidP="00F25EBB">
      <w:pPr>
        <w:ind w:left="720" w:hanging="360"/>
        <w:rPr>
          <w:rFonts w:ascii="Times New Roman" w:hAnsi="Times New Roman"/>
        </w:rPr>
      </w:pPr>
    </w:p>
    <w:p w:rsidR="00F25EBB" w:rsidRPr="008A4E3A" w:rsidRDefault="00F25EBB" w:rsidP="00F25EBB">
      <w:pPr>
        <w:rPr>
          <w:rFonts w:ascii="Times New Roman" w:hAnsi="Times New Roman"/>
        </w:rPr>
      </w:pPr>
      <w:r w:rsidRPr="008A4E3A">
        <w:rPr>
          <w:rFonts w:ascii="Times New Roman" w:hAnsi="Times New Roman"/>
        </w:rPr>
        <w:t>Based on the strength of the FCC’s NPRM proposal, and the broad supporting comments, we fully expect the FCC’s final decision to permanently eliminate the amortization requirement.  In the interim, USAC has already begun reaching out to applicants who might have already filed special construction applications for FY 2019 before the FCC suspended amortization.  These applicants should have received emails with the following instructions:</w:t>
      </w:r>
    </w:p>
    <w:p w:rsidR="00F25EBB" w:rsidRPr="008A4E3A" w:rsidRDefault="00F25EBB" w:rsidP="00F25EBB">
      <w:pPr>
        <w:rPr>
          <w:rFonts w:ascii="Times New Roman" w:hAnsi="Times New Roman"/>
          <w:sz w:val="20"/>
          <w:szCs w:val="20"/>
        </w:rPr>
      </w:pPr>
    </w:p>
    <w:p w:rsidR="00F25EBB" w:rsidRPr="008A4E3A" w:rsidRDefault="00F25EBB" w:rsidP="00F25EBB">
      <w:pPr>
        <w:ind w:left="360" w:right="360"/>
        <w:rPr>
          <w:rFonts w:ascii="Times New Roman" w:hAnsi="Times New Roman"/>
        </w:rPr>
      </w:pPr>
      <w:r w:rsidRPr="008A4E3A">
        <w:rPr>
          <w:noProof/>
        </w:rPr>
        <w:lastRenderedPageBreak/>
        <w:drawing>
          <wp:inline distT="0" distB="0" distL="0" distR="0" wp14:anchorId="525492B2" wp14:editId="118C95DD">
            <wp:extent cx="5583698" cy="3733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94422" cy="3740971"/>
                    </a:xfrm>
                    <a:prstGeom prst="rect">
                      <a:avLst/>
                    </a:prstGeom>
                  </pic:spPr>
                </pic:pic>
              </a:graphicData>
            </a:graphic>
          </wp:inline>
        </w:drawing>
      </w:r>
    </w:p>
    <w:p w:rsidR="00F25EBB" w:rsidRPr="008A4E3A" w:rsidRDefault="00F25EBB" w:rsidP="00F25EBB">
      <w:pPr>
        <w:rPr>
          <w:rFonts w:ascii="Times New Roman" w:hAnsi="Times New Roman"/>
          <w:b/>
          <w:color w:val="2F5496"/>
          <w:sz w:val="36"/>
          <w:szCs w:val="36"/>
        </w:rPr>
      </w:pPr>
    </w:p>
    <w:p w:rsidR="00F25EBB" w:rsidRPr="008A4E3A" w:rsidRDefault="00F25EBB" w:rsidP="00F25EBB">
      <w:pPr>
        <w:rPr>
          <w:rFonts w:ascii="Times New Roman" w:hAnsi="Times New Roman"/>
          <w:b/>
          <w:color w:val="2F5496"/>
        </w:rPr>
      </w:pPr>
      <w:r w:rsidRPr="008A4E3A">
        <w:rPr>
          <w:rFonts w:ascii="Times New Roman" w:hAnsi="Times New Roman"/>
          <w:b/>
          <w:color w:val="2F5496"/>
        </w:rPr>
        <w:t>E-Rate Updates and Reminders</w:t>
      </w:r>
    </w:p>
    <w:p w:rsidR="00F25EBB" w:rsidRPr="008A4E3A" w:rsidRDefault="00F25EBB" w:rsidP="00F25EBB">
      <w:pPr>
        <w:ind w:left="720" w:hanging="360"/>
        <w:rPr>
          <w:rFonts w:ascii="Times New Roman" w:hAnsi="Times New Roman"/>
        </w:rPr>
      </w:pPr>
    </w:p>
    <w:p w:rsidR="00F25EBB" w:rsidRPr="008A4E3A" w:rsidRDefault="00F25EBB" w:rsidP="00F25EBB">
      <w:pPr>
        <w:rPr>
          <w:rFonts w:ascii="Times New Roman" w:hAnsi="Times New Roman"/>
          <w:i/>
          <w:color w:val="2F5496"/>
        </w:rPr>
      </w:pPr>
      <w:bookmarkStart w:id="18" w:name="_Hlk514143144"/>
      <w:bookmarkStart w:id="19" w:name="_Hlk514143132"/>
      <w:r w:rsidRPr="008A4E3A">
        <w:rPr>
          <w:rFonts w:ascii="Times New Roman" w:hAnsi="Times New Roman"/>
          <w:i/>
          <w:color w:val="2F5496"/>
        </w:rPr>
        <w:t>Upcoming E-Rate Dates:</w:t>
      </w:r>
      <w:bookmarkStart w:id="20" w:name="_Hlk514143767"/>
      <w:bookmarkStart w:id="21" w:name="_Hlk514143153"/>
      <w:bookmarkStart w:id="22" w:name="_Hlk514143462"/>
      <w:bookmarkEnd w:id="18"/>
    </w:p>
    <w:p w:rsidR="00F25EBB" w:rsidRPr="008A4E3A" w:rsidRDefault="00F25EBB" w:rsidP="00F25EBB">
      <w:pPr>
        <w:rPr>
          <w:rFonts w:ascii="Times New Roman" w:hAnsi="Times New Roman"/>
          <w:color w:val="1F497D"/>
        </w:rPr>
      </w:pPr>
    </w:p>
    <w:bookmarkEnd w:id="19"/>
    <w:bookmarkEnd w:id="20"/>
    <w:bookmarkEnd w:id="21"/>
    <w:p w:rsidR="00F25EBB" w:rsidRPr="008A4E3A" w:rsidRDefault="00F25EBB" w:rsidP="00F25EBB">
      <w:pPr>
        <w:spacing w:after="60"/>
        <w:ind w:left="2160" w:hanging="1800"/>
        <w:outlineLvl w:val="0"/>
        <w:rPr>
          <w:rFonts w:ascii="Times New Roman" w:hAnsi="Times New Roman"/>
          <w:color w:val="000000"/>
          <w:lang w:bidi="ar-SA"/>
        </w:rPr>
      </w:pPr>
      <w:r w:rsidRPr="008A4E3A">
        <w:rPr>
          <w:rFonts w:ascii="Times New Roman" w:hAnsi="Times New Roman"/>
        </w:rPr>
        <w:t>April 1</w:t>
      </w:r>
      <w:r w:rsidRPr="008A4E3A">
        <w:rPr>
          <w:rFonts w:ascii="Times New Roman" w:hAnsi="Times New Roman"/>
        </w:rPr>
        <w:tab/>
        <w:t>Form 486 deadline for FY 2018 funding committed in Wave 34.  More generally, the Form 486 deadline is 120 days from the FCDL date or the service start date (typically July 1</w:t>
      </w:r>
      <w:r w:rsidRPr="008A4E3A">
        <w:rPr>
          <w:rFonts w:ascii="Times New Roman" w:hAnsi="Times New Roman"/>
          <w:vertAlign w:val="superscript"/>
        </w:rPr>
        <w:t>st</w:t>
      </w:r>
      <w:r w:rsidRPr="008A4E3A">
        <w:rPr>
          <w:rFonts w:ascii="Times New Roman" w:hAnsi="Times New Roman"/>
        </w:rPr>
        <w:t xml:space="preserve">), whichever is later.  </w:t>
      </w:r>
      <w:r w:rsidRPr="008A4E3A">
        <w:rPr>
          <w:rFonts w:ascii="Times New Roman" w:hAnsi="Times New Roman"/>
          <w:color w:val="000000"/>
        </w:rPr>
        <w:t>Other upcoming Form 486 deadlines are:</w:t>
      </w:r>
    </w:p>
    <w:p w:rsidR="00F25EBB" w:rsidRPr="008A4E3A" w:rsidRDefault="00F25EBB" w:rsidP="00F25EBB">
      <w:pPr>
        <w:tabs>
          <w:tab w:val="left" w:pos="3240"/>
          <w:tab w:val="left" w:pos="5040"/>
        </w:tabs>
        <w:ind w:left="2880" w:hanging="1800"/>
        <w:outlineLvl w:val="0"/>
        <w:rPr>
          <w:rFonts w:ascii="Times New Roman" w:hAnsi="Times New Roman"/>
          <w:color w:val="000000"/>
          <w:lang w:bidi="ar-SA"/>
        </w:rPr>
      </w:pPr>
      <w:r w:rsidRPr="008A4E3A">
        <w:rPr>
          <w:rFonts w:ascii="Times New Roman" w:hAnsi="Times New Roman"/>
          <w:color w:val="000000"/>
          <w:lang w:bidi="ar-SA"/>
        </w:rPr>
        <w:tab/>
        <w:t>Wave 35</w:t>
      </w:r>
      <w:r w:rsidRPr="008A4E3A">
        <w:rPr>
          <w:rFonts w:ascii="Times New Roman" w:hAnsi="Times New Roman"/>
          <w:color w:val="000000"/>
          <w:lang w:bidi="ar-SA"/>
        </w:rPr>
        <w:tab/>
        <w:t>04/08/2019</w:t>
      </w:r>
    </w:p>
    <w:p w:rsidR="00F25EBB" w:rsidRPr="008A4E3A" w:rsidRDefault="00F25EBB" w:rsidP="00F25EBB">
      <w:pPr>
        <w:tabs>
          <w:tab w:val="left" w:pos="3240"/>
          <w:tab w:val="left" w:pos="5040"/>
        </w:tabs>
        <w:ind w:left="2880" w:hanging="1800"/>
        <w:outlineLvl w:val="0"/>
        <w:rPr>
          <w:rFonts w:ascii="Times New Roman" w:hAnsi="Times New Roman"/>
          <w:color w:val="000000"/>
          <w:lang w:bidi="ar-SA"/>
        </w:rPr>
      </w:pPr>
      <w:r w:rsidRPr="008A4E3A">
        <w:rPr>
          <w:rFonts w:ascii="Times New Roman" w:hAnsi="Times New Roman"/>
          <w:color w:val="000000"/>
          <w:lang w:bidi="ar-SA"/>
        </w:rPr>
        <w:tab/>
        <w:t>Wave 36</w:t>
      </w:r>
      <w:r w:rsidRPr="008A4E3A">
        <w:rPr>
          <w:rFonts w:ascii="Times New Roman" w:hAnsi="Times New Roman"/>
          <w:color w:val="000000"/>
          <w:lang w:bidi="ar-SA"/>
        </w:rPr>
        <w:tab/>
        <w:t>04/15/2019</w:t>
      </w:r>
    </w:p>
    <w:p w:rsidR="00F25EBB" w:rsidRPr="008A4E3A" w:rsidRDefault="00F25EBB" w:rsidP="00F25EBB">
      <w:pPr>
        <w:tabs>
          <w:tab w:val="left" w:pos="3240"/>
          <w:tab w:val="left" w:pos="5040"/>
        </w:tabs>
        <w:ind w:left="2880" w:hanging="1800"/>
        <w:outlineLvl w:val="0"/>
        <w:rPr>
          <w:rFonts w:ascii="Times New Roman" w:hAnsi="Times New Roman"/>
          <w:color w:val="000000"/>
          <w:lang w:bidi="ar-SA"/>
        </w:rPr>
      </w:pPr>
      <w:r w:rsidRPr="008A4E3A">
        <w:rPr>
          <w:rFonts w:ascii="Times New Roman" w:hAnsi="Times New Roman"/>
          <w:color w:val="000000"/>
          <w:lang w:bidi="ar-SA"/>
        </w:rPr>
        <w:tab/>
        <w:t>Wave 37</w:t>
      </w:r>
      <w:r w:rsidRPr="008A4E3A">
        <w:rPr>
          <w:rFonts w:ascii="Times New Roman" w:hAnsi="Times New Roman"/>
          <w:color w:val="000000"/>
          <w:lang w:bidi="ar-SA"/>
        </w:rPr>
        <w:tab/>
        <w:t>04/19/2019</w:t>
      </w:r>
    </w:p>
    <w:p w:rsidR="00F25EBB" w:rsidRPr="008A4E3A" w:rsidRDefault="00F25EBB" w:rsidP="00F25EBB">
      <w:pPr>
        <w:tabs>
          <w:tab w:val="left" w:pos="3240"/>
          <w:tab w:val="left" w:pos="5040"/>
        </w:tabs>
        <w:ind w:left="2880" w:hanging="1800"/>
        <w:outlineLvl w:val="0"/>
        <w:rPr>
          <w:rFonts w:ascii="Times New Roman" w:hAnsi="Times New Roman"/>
          <w:color w:val="000000"/>
          <w:lang w:bidi="ar-SA"/>
        </w:rPr>
      </w:pPr>
      <w:r w:rsidRPr="008A4E3A">
        <w:rPr>
          <w:rFonts w:ascii="Times New Roman" w:hAnsi="Times New Roman"/>
          <w:color w:val="000000"/>
          <w:lang w:bidi="ar-SA"/>
        </w:rPr>
        <w:tab/>
        <w:t>Wave 38</w:t>
      </w:r>
      <w:r w:rsidRPr="008A4E3A">
        <w:rPr>
          <w:rFonts w:ascii="Times New Roman" w:hAnsi="Times New Roman"/>
          <w:color w:val="000000"/>
          <w:lang w:bidi="ar-SA"/>
        </w:rPr>
        <w:tab/>
        <w:t>04/26/2019</w:t>
      </w:r>
    </w:p>
    <w:p w:rsidR="00F25EBB" w:rsidRPr="008A4E3A" w:rsidRDefault="00F25EBB" w:rsidP="00F25EBB">
      <w:pPr>
        <w:spacing w:before="120"/>
        <w:ind w:left="2160"/>
        <w:outlineLvl w:val="0"/>
        <w:rPr>
          <w:rFonts w:ascii="Times New Roman" w:hAnsi="Times New Roman"/>
          <w:color w:val="000000"/>
          <w:lang w:bidi="ar-SA"/>
        </w:rPr>
      </w:pPr>
      <w:r w:rsidRPr="008A4E3A">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F25EBB" w:rsidRPr="008A4E3A" w:rsidRDefault="00F25EBB" w:rsidP="00F25EBB">
      <w:pPr>
        <w:spacing w:before="120"/>
        <w:ind w:left="2160" w:hanging="1800"/>
        <w:outlineLvl w:val="0"/>
        <w:rPr>
          <w:rFonts w:ascii="Times New Roman" w:hAnsi="Times New Roman"/>
          <w:lang w:bidi="ar-SA"/>
        </w:rPr>
      </w:pPr>
      <w:bookmarkStart w:id="23" w:name="_Hlk514143523"/>
      <w:bookmarkStart w:id="24" w:name="_Hlk514143783"/>
      <w:bookmarkStart w:id="25" w:name="_Hlk514143203"/>
      <w:bookmarkEnd w:id="22"/>
      <w:r w:rsidRPr="008A4E3A">
        <w:rPr>
          <w:rFonts w:ascii="Times New Roman" w:hAnsi="Times New Roman"/>
          <w:color w:val="000000"/>
          <w:lang w:bidi="ar-SA"/>
        </w:rPr>
        <w:t>April 1</w:t>
      </w:r>
      <w:r w:rsidRPr="008A4E3A">
        <w:rPr>
          <w:rFonts w:ascii="Times New Roman" w:hAnsi="Times New Roman"/>
          <w:color w:val="000000"/>
          <w:lang w:bidi="ar-SA"/>
        </w:rPr>
        <w:tab/>
        <w:t>Deadline for submitting reply comments to the FCC’s NPRM (</w:t>
      </w:r>
      <w:hyperlink r:id="rId18" w:history="1">
        <w:r w:rsidRPr="008A4E3A">
          <w:rPr>
            <w:rFonts w:ascii="Times New Roman" w:hAnsi="Times New Roman"/>
            <w:color w:val="0000FF"/>
            <w:u w:val="single"/>
            <w:lang w:bidi="ar-SA"/>
          </w:rPr>
          <w:t>FCC 19-5</w:t>
        </w:r>
      </w:hyperlink>
      <w:r w:rsidRPr="008A4E3A">
        <w:rPr>
          <w:rFonts w:ascii="Times New Roman" w:hAnsi="Times New Roman"/>
          <w:color w:val="000000"/>
          <w:lang w:bidi="ar-SA"/>
        </w:rPr>
        <w:t>) to permanently eliminate the amortization requirement on special construction charges (see article above).</w:t>
      </w:r>
    </w:p>
    <w:p w:rsidR="00F25EBB" w:rsidRPr="008A4E3A" w:rsidRDefault="00F25EBB" w:rsidP="00F25EBB">
      <w:pPr>
        <w:rPr>
          <w:rFonts w:ascii="Times New Roman" w:hAnsi="Times New Roman"/>
          <w:b/>
          <w:color w:val="1F497D"/>
          <w:sz w:val="36"/>
          <w:szCs w:val="36"/>
        </w:rPr>
      </w:pPr>
    </w:p>
    <w:bookmarkEnd w:id="23"/>
    <w:bookmarkEnd w:id="24"/>
    <w:bookmarkEnd w:id="25"/>
    <w:p w:rsidR="00657E22" w:rsidRDefault="00657E22" w:rsidP="00F25EBB">
      <w:pPr>
        <w:rPr>
          <w:rFonts w:ascii="Times New Roman" w:hAnsi="Times New Roman"/>
          <w:b/>
          <w:color w:val="2F5496"/>
        </w:rPr>
      </w:pPr>
    </w:p>
    <w:p w:rsidR="00657E22" w:rsidRDefault="00657E22" w:rsidP="00F25EBB">
      <w:pPr>
        <w:rPr>
          <w:rFonts w:ascii="Times New Roman" w:hAnsi="Times New Roman"/>
          <w:b/>
          <w:color w:val="2F5496"/>
        </w:rPr>
      </w:pPr>
    </w:p>
    <w:p w:rsidR="00657E22" w:rsidRDefault="00657E22" w:rsidP="00F25EBB">
      <w:pPr>
        <w:rPr>
          <w:rFonts w:ascii="Times New Roman" w:hAnsi="Times New Roman"/>
          <w:b/>
          <w:color w:val="2F5496"/>
        </w:rPr>
      </w:pPr>
    </w:p>
    <w:p w:rsidR="00F25EBB" w:rsidRPr="008A4E3A" w:rsidRDefault="00F25EBB" w:rsidP="00F25EBB">
      <w:pPr>
        <w:rPr>
          <w:rFonts w:ascii="Times New Roman" w:hAnsi="Times New Roman"/>
          <w:b/>
          <w:color w:val="2F5496"/>
        </w:rPr>
      </w:pPr>
      <w:bookmarkStart w:id="26" w:name="_GoBack"/>
      <w:bookmarkEnd w:id="26"/>
      <w:r w:rsidRPr="008A4E3A">
        <w:rPr>
          <w:rFonts w:ascii="Times New Roman" w:hAnsi="Times New Roman"/>
          <w:b/>
          <w:color w:val="2F5496"/>
        </w:rPr>
        <w:lastRenderedPageBreak/>
        <w:t>USAC News Brief Dated March 22 – Reminders for Form 471 Filers</w:t>
      </w:r>
    </w:p>
    <w:p w:rsidR="00F25EBB" w:rsidRPr="008A4E3A" w:rsidRDefault="00F25EBB" w:rsidP="00F25EBB">
      <w:pPr>
        <w:rPr>
          <w:rFonts w:ascii="Times New Roman" w:hAnsi="Times New Roman"/>
          <w:b/>
          <w:color w:val="1F497D"/>
        </w:rPr>
      </w:pPr>
    </w:p>
    <w:p w:rsidR="00F25EBB" w:rsidRPr="008A4E3A" w:rsidRDefault="00F25EBB" w:rsidP="00F25EBB">
      <w:pPr>
        <w:rPr>
          <w:rFonts w:ascii="Times New Roman" w:hAnsi="Times New Roman"/>
        </w:rPr>
      </w:pPr>
      <w:hyperlink r:id="rId19" w:history="1">
        <w:r w:rsidRPr="008A4E3A">
          <w:rPr>
            <w:rFonts w:ascii="Times New Roman" w:hAnsi="Times New Roman"/>
            <w:color w:val="0000FF"/>
            <w:u w:val="single"/>
          </w:rPr>
          <w:t>USAC’s Schools and Libraries News Brief of March 22, 2019</w:t>
        </w:r>
      </w:hyperlink>
      <w:r w:rsidRPr="008A4E3A">
        <w:rPr>
          <w:rFonts w:ascii="Times New Roman" w:hAnsi="Times New Roman"/>
        </w:rPr>
        <w:t>, provides the following final reminders for this year’s Form 471 filers:</w:t>
      </w:r>
    </w:p>
    <w:p w:rsidR="00F25EBB" w:rsidRPr="008A4E3A" w:rsidRDefault="00F25EBB" w:rsidP="00F25EBB">
      <w:pPr>
        <w:rPr>
          <w:rFonts w:ascii="Times New Roman" w:hAnsi="Times New Roman"/>
          <w:sz w:val="16"/>
          <w:szCs w:val="16"/>
        </w:rPr>
      </w:pPr>
    </w:p>
    <w:p w:rsidR="00F25EBB" w:rsidRPr="008A4E3A" w:rsidRDefault="00F25EBB" w:rsidP="00F25EBB">
      <w:pPr>
        <w:numPr>
          <w:ilvl w:val="0"/>
          <w:numId w:val="14"/>
        </w:numPr>
        <w:spacing w:after="60"/>
        <w:rPr>
          <w:rFonts w:ascii="Times New Roman" w:hAnsi="Times New Roman"/>
        </w:rPr>
      </w:pPr>
      <w:r w:rsidRPr="008A4E3A">
        <w:rPr>
          <w:rFonts w:ascii="Times New Roman" w:hAnsi="Times New Roman"/>
        </w:rPr>
        <w:t>Service types featured on the Form 470 and Form 471 must be consistent.</w:t>
      </w:r>
    </w:p>
    <w:p w:rsidR="00F25EBB" w:rsidRPr="008A4E3A" w:rsidRDefault="00F25EBB" w:rsidP="00F25EBB">
      <w:pPr>
        <w:numPr>
          <w:ilvl w:val="0"/>
          <w:numId w:val="14"/>
        </w:numPr>
        <w:spacing w:after="60"/>
        <w:rPr>
          <w:rFonts w:ascii="Times New Roman" w:hAnsi="Times New Roman"/>
        </w:rPr>
      </w:pPr>
      <w:r w:rsidRPr="008A4E3A">
        <w:rPr>
          <w:rFonts w:ascii="Times New Roman" w:hAnsi="Times New Roman"/>
        </w:rPr>
        <w:t>Ask CSB to help with entity profile updates not completed during the administrative window.</w:t>
      </w:r>
    </w:p>
    <w:p w:rsidR="00F25EBB" w:rsidRPr="008A4E3A" w:rsidRDefault="00F25EBB" w:rsidP="00F25EBB">
      <w:pPr>
        <w:numPr>
          <w:ilvl w:val="0"/>
          <w:numId w:val="14"/>
        </w:numPr>
        <w:spacing w:after="60"/>
        <w:rPr>
          <w:rFonts w:ascii="Times New Roman" w:hAnsi="Times New Roman"/>
        </w:rPr>
      </w:pPr>
      <w:r w:rsidRPr="008A4E3A">
        <w:rPr>
          <w:rFonts w:ascii="Times New Roman" w:hAnsi="Times New Roman"/>
        </w:rPr>
        <w:t>Use the RAL modification process after the Form 471 has been filed to make entity changes that CSB cannot correct.</w:t>
      </w:r>
    </w:p>
    <w:p w:rsidR="00F25EBB" w:rsidRPr="008A4E3A" w:rsidRDefault="00F25EBB" w:rsidP="00F25EBB">
      <w:pPr>
        <w:numPr>
          <w:ilvl w:val="0"/>
          <w:numId w:val="14"/>
        </w:numPr>
        <w:spacing w:after="60"/>
        <w:rPr>
          <w:rFonts w:ascii="Times New Roman" w:hAnsi="Times New Roman"/>
        </w:rPr>
      </w:pPr>
      <w:r w:rsidRPr="008A4E3A">
        <w:rPr>
          <w:rFonts w:ascii="Times New Roman" w:hAnsi="Times New Roman"/>
        </w:rPr>
        <w:t>Libraries must indicate their main branch.</w:t>
      </w:r>
    </w:p>
    <w:p w:rsidR="00F25EBB" w:rsidRPr="008A4E3A" w:rsidRDefault="00F25EBB" w:rsidP="00F25EBB">
      <w:pPr>
        <w:numPr>
          <w:ilvl w:val="0"/>
          <w:numId w:val="14"/>
        </w:numPr>
        <w:contextualSpacing/>
        <w:rPr>
          <w:rFonts w:ascii="Times New Roman" w:hAnsi="Times New Roman"/>
        </w:rPr>
      </w:pPr>
      <w:r w:rsidRPr="008A4E3A">
        <w:rPr>
          <w:rFonts w:ascii="Times New Roman" w:hAnsi="Times New Roman"/>
        </w:rPr>
        <w:t>Store the program documentation you must retain.</w:t>
      </w:r>
    </w:p>
    <w:p w:rsidR="00F70666" w:rsidRDefault="00F70666" w:rsidP="002B061C">
      <w:pPr>
        <w:rPr>
          <w:rFonts w:ascii="Times New Roman" w:hAnsi="Times New Roman"/>
          <w:i/>
          <w:color w:val="1F3864"/>
        </w:rPr>
      </w:pPr>
    </w:p>
    <w:p w:rsidR="00F70666" w:rsidRDefault="00F70666" w:rsidP="002B061C">
      <w:pPr>
        <w:rPr>
          <w:rFonts w:ascii="Times New Roman" w:hAnsi="Times New Roman"/>
          <w:i/>
          <w:color w:val="1F3864"/>
        </w:rPr>
      </w:pPr>
    </w:p>
    <w:p w:rsidR="00F70666" w:rsidRDefault="00F70666" w:rsidP="002B061C">
      <w:pPr>
        <w:rPr>
          <w:rFonts w:ascii="Times New Roman" w:hAnsi="Times New Roman"/>
          <w:i/>
          <w:color w:val="1F3864"/>
        </w:rPr>
      </w:pPr>
    </w:p>
    <w:bookmarkEnd w:id="12"/>
    <w:bookmarkEnd w:id="13"/>
    <w:bookmarkEnd w:id="14"/>
    <w:bookmarkEnd w:id="15"/>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sectPr w:rsidR="00D9725D" w:rsidSect="00491957">
      <w:headerReference w:type="default" r:id="rId26"/>
      <w:footerReference w:type="default" r:id="rId27"/>
      <w:headerReference w:type="first" r:id="rId28"/>
      <w:footerReference w:type="first" r:id="rId29"/>
      <w:pgSz w:w="12240" w:h="15840"/>
      <w:pgMar w:top="1440" w:right="1440" w:bottom="117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C25D7E">
      <w:rPr>
        <w:rStyle w:val="PageNumber"/>
        <w:rFonts w:ascii="Times New Roman" w:hAnsi="Times New Roman"/>
        <w:color w:val="808080"/>
        <w:sz w:val="20"/>
        <w:szCs w:val="20"/>
      </w:rPr>
      <w:t>4</w:t>
    </w:r>
    <w:proofErr w:type="gramEnd"/>
  </w:p>
  <w:p w:rsidR="0017591C" w:rsidRPr="00240AEB" w:rsidRDefault="00657E22"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C25D7E">
      <w:rPr>
        <w:rStyle w:val="PageNumber"/>
        <w:rFonts w:ascii="Times New Roman" w:hAnsi="Times New Roman"/>
        <w:color w:val="808080"/>
        <w:sz w:val="20"/>
        <w:szCs w:val="20"/>
      </w:rPr>
      <w:t>4</w:t>
    </w:r>
    <w:proofErr w:type="gramEnd"/>
  </w:p>
  <w:p w:rsidR="0017591C" w:rsidRDefault="0065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 w:id="1">
    <w:p w:rsidR="00F25EBB" w:rsidRDefault="00F25EBB" w:rsidP="00F25EBB">
      <w:pPr>
        <w:pStyle w:val="FootnoteText"/>
        <w:ind w:left="180" w:hanging="180"/>
      </w:pPr>
      <w:r>
        <w:rPr>
          <w:rStyle w:val="FootnoteReference"/>
        </w:rPr>
        <w:footnoteRef/>
      </w:r>
      <w:r>
        <w:t xml:space="preserve"> </w:t>
      </w:r>
      <w:r w:rsidRPr="008657EC">
        <w:rPr>
          <w:rFonts w:ascii="Times New Roman" w:hAnsi="Times New Roman"/>
          <w:sz w:val="20"/>
          <w:szCs w:val="20"/>
        </w:rPr>
        <w:t xml:space="preserve">The two service provider filings, while strongly supporting a permanent end to E-rate amortization of special construction, urged the FCC to better coordinate all USF program </w:t>
      </w:r>
      <w:r>
        <w:rPr>
          <w:rFonts w:ascii="Times New Roman" w:hAnsi="Times New Roman"/>
          <w:sz w:val="20"/>
          <w:szCs w:val="20"/>
        </w:rPr>
        <w:t xml:space="preserve">rules </w:t>
      </w:r>
      <w:r w:rsidRPr="008657EC">
        <w:rPr>
          <w:rFonts w:ascii="Times New Roman" w:hAnsi="Times New Roman"/>
          <w:sz w:val="20"/>
          <w:szCs w:val="20"/>
        </w:rPr>
        <w:t>to reduce incentives for overbuilding of existing facilities.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657E22" w:rsidP="0017591C"/>
  <w:p w:rsidR="0017591C" w:rsidRDefault="00657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657E22"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B76BE1">
            <w:rPr>
              <w:rFonts w:ascii="Times New Roman" w:hAnsi="Times New Roman"/>
              <w:b/>
              <w:color w:val="003366"/>
              <w:sz w:val="20"/>
              <w:szCs w:val="20"/>
            </w:rPr>
            <w:t>2</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March </w:t>
          </w:r>
          <w:r w:rsidR="00B76BE1">
            <w:rPr>
              <w:rFonts w:ascii="Times New Roman" w:hAnsi="Times New Roman"/>
              <w:b/>
              <w:color w:val="003366"/>
              <w:sz w:val="20"/>
              <w:szCs w:val="20"/>
            </w:rPr>
            <w:t>25</w:t>
          </w:r>
          <w:r>
            <w:rPr>
              <w:rFonts w:ascii="Times New Roman" w:hAnsi="Times New Roman"/>
              <w:b/>
              <w:color w:val="003366"/>
              <w:sz w:val="20"/>
              <w:szCs w:val="20"/>
            </w:rPr>
            <w:t>, 2019</w:t>
          </w:r>
        </w:p>
      </w:tc>
    </w:tr>
  </w:tbl>
  <w:p w:rsidR="0017591C" w:rsidRDefault="00657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6"/>
  </w:num>
  <w:num w:numId="4">
    <w:abstractNumId w:val="8"/>
  </w:num>
  <w:num w:numId="5">
    <w:abstractNumId w:val="2"/>
  </w:num>
  <w:num w:numId="6">
    <w:abstractNumId w:val="3"/>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A02B2"/>
    <w:rsid w:val="000A1F4F"/>
    <w:rsid w:val="000A463D"/>
    <w:rsid w:val="000D02CA"/>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403B39"/>
    <w:rsid w:val="0040738B"/>
    <w:rsid w:val="00450A24"/>
    <w:rsid w:val="004715AA"/>
    <w:rsid w:val="0048192A"/>
    <w:rsid w:val="00491957"/>
    <w:rsid w:val="004B06A6"/>
    <w:rsid w:val="004C5588"/>
    <w:rsid w:val="004D358E"/>
    <w:rsid w:val="004E0983"/>
    <w:rsid w:val="004E411E"/>
    <w:rsid w:val="004E69FD"/>
    <w:rsid w:val="004F69C6"/>
    <w:rsid w:val="00554B08"/>
    <w:rsid w:val="005A6819"/>
    <w:rsid w:val="005E612C"/>
    <w:rsid w:val="00600E3A"/>
    <w:rsid w:val="00611E09"/>
    <w:rsid w:val="00613A75"/>
    <w:rsid w:val="006165F2"/>
    <w:rsid w:val="0061664F"/>
    <w:rsid w:val="0062171A"/>
    <w:rsid w:val="00633DC2"/>
    <w:rsid w:val="006532D5"/>
    <w:rsid w:val="00657E22"/>
    <w:rsid w:val="00683399"/>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E52ED"/>
    <w:rsid w:val="008F5CF3"/>
    <w:rsid w:val="00926E4B"/>
    <w:rsid w:val="009347BB"/>
    <w:rsid w:val="00941F77"/>
    <w:rsid w:val="00942C67"/>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A5BD0"/>
    <w:rsid w:val="00AE0EAB"/>
    <w:rsid w:val="00AE6E53"/>
    <w:rsid w:val="00AF02C2"/>
    <w:rsid w:val="00B01F59"/>
    <w:rsid w:val="00B05BAE"/>
    <w:rsid w:val="00B05DAE"/>
    <w:rsid w:val="00B07019"/>
    <w:rsid w:val="00B07E65"/>
    <w:rsid w:val="00B222CF"/>
    <w:rsid w:val="00B26559"/>
    <w:rsid w:val="00B27AE3"/>
    <w:rsid w:val="00B3110B"/>
    <w:rsid w:val="00B3401E"/>
    <w:rsid w:val="00B466B8"/>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5216"/>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fsapi.fcc.gov/file/103181384226196/NM_K12_Comments%20on%20Amortization_PSFA_2019-03-18.pdf" TargetMode="External"/><Relationship Id="rId18" Type="http://schemas.openxmlformats.org/officeDocument/2006/relationships/hyperlink" Target="https://docs.fcc.gov/public/attachments/FCC-19-5A1.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portal.usac.org/suite/" TargetMode="External"/><Relationship Id="rId12" Type="http://schemas.openxmlformats.org/officeDocument/2006/relationships/hyperlink" Target="https://ecfsapi.fcc.gov/file/10315078896542/Illinois%20DoIT%20Comments%20on%20FCC%20Amortization%20NPRM.pdf" TargetMode="Externa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cfsapi.fcc.gov/file/103140390005904/SECA%20NRC%20Amortization%20Comments.pdf" TargetMode="External"/><Relationship Id="rId20" Type="http://schemas.openxmlformats.org/officeDocument/2006/relationships/hyperlink" Target="https://www.linkedin.com/company/e-rate-centra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fsapi.fcc.gov/file/10318395205960/Comments%20to%20eRate%20NPRM%203.18.19.pdf" TargetMode="External"/><Relationship Id="rId24" Type="http://schemas.openxmlformats.org/officeDocument/2006/relationships/hyperlink" Target="https://twitter.com/ERateCentral" TargetMode="External"/><Relationship Id="rId5" Type="http://schemas.openxmlformats.org/officeDocument/2006/relationships/footnotes" Target="footnotes.xml"/><Relationship Id="rId15" Type="http://schemas.openxmlformats.org/officeDocument/2006/relationships/hyperlink" Target="https://ecfsapi.fcc.gov/file/1031960055080/SHLB%20Amortization%20Comments%20-%20March%2018%202019%20-%20Final.pdf"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hyperlink" Target="https://ecfsapi.fcc.gov/file/10318128235947/ALA%20comments%20E-Rate%20Program%20Amortization%20Requirement%2003182019.pdf" TargetMode="External"/><Relationship Id="rId19" Type="http://schemas.openxmlformats.org/officeDocument/2006/relationships/hyperlink" Target="https://e-ratecentral.com/Portals/0/DocFiles/files/sld-news-briefs/88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fcc.gov/public/attachments/FCC-19-5A1.pdf" TargetMode="External"/><Relationship Id="rId14" Type="http://schemas.openxmlformats.org/officeDocument/2006/relationships/hyperlink" Target="https://ecfsapi.fcc.gov/file/1031871287238/03.18.19_NTCA_Comments_re-E-Rate_Amortization_NPRM_Docket_19-2_and_13-184.pdf" TargetMode="External"/><Relationship Id="rId22" Type="http://schemas.openxmlformats.org/officeDocument/2006/relationships/hyperlink" Target="https://www.facebook.com/eratecentra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4</cp:revision>
  <dcterms:created xsi:type="dcterms:W3CDTF">2019-03-23T15:49:00Z</dcterms:created>
  <dcterms:modified xsi:type="dcterms:W3CDTF">2019-03-24T20:55:00Z</dcterms:modified>
</cp:coreProperties>
</file>