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296D26" w:rsidRDefault="002B061C" w:rsidP="002B061C">
      <w:pPr>
        <w:spacing w:before="120"/>
        <w:outlineLvl w:val="0"/>
        <w:rPr>
          <w:rFonts w:ascii="Times New Roman" w:hAnsi="Times New Roman"/>
          <w:sz w:val="32"/>
          <w:szCs w:val="32"/>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132103" w:rsidRPr="00132103" w:rsidRDefault="00132103" w:rsidP="00132103">
      <w:pPr>
        <w:numPr>
          <w:ilvl w:val="0"/>
          <w:numId w:val="1"/>
        </w:numPr>
        <w:spacing w:before="120"/>
        <w:jc w:val="left"/>
        <w:outlineLvl w:val="0"/>
        <w:rPr>
          <w:rFonts w:ascii="Times New Roman" w:hAnsi="Times New Roman"/>
          <w:lang w:bidi="ar-SA"/>
        </w:rPr>
      </w:pPr>
      <w:bookmarkStart w:id="9" w:name="_Hlk513284101"/>
      <w:bookmarkStart w:id="10" w:name="_Hlk533170053"/>
      <w:bookmarkStart w:id="11" w:name="_Hlk4947973"/>
      <w:bookmarkStart w:id="12" w:name="_Hlk514143108"/>
      <w:bookmarkStart w:id="13" w:name="_Hlk514143072"/>
      <w:bookmarkStart w:id="14" w:name="_Hlk525483677"/>
      <w:bookmarkStart w:id="15" w:name="_Hlk524285973"/>
      <w:bookmarkStart w:id="16" w:name="_Hlk529203092"/>
      <w:bookmarkStart w:id="17" w:name="_Hlk93342"/>
      <w:bookmarkStart w:id="18" w:name="_Hlk535860261"/>
      <w:bookmarkStart w:id="19" w:name="_Hlk2519841"/>
      <w:bookmarkStart w:id="20" w:name="_Hlk516308379"/>
      <w:bookmarkStart w:id="21" w:name="_Hlk501354306"/>
      <w:bookmarkStart w:id="22" w:name="_Hlk509759858"/>
      <w:bookmarkStart w:id="23" w:name="_Hlk514143666"/>
      <w:bookmarkEnd w:id="0"/>
      <w:bookmarkEnd w:id="1"/>
      <w:bookmarkEnd w:id="2"/>
      <w:bookmarkEnd w:id="3"/>
      <w:bookmarkEnd w:id="4"/>
      <w:bookmarkEnd w:id="5"/>
      <w:bookmarkEnd w:id="6"/>
      <w:bookmarkEnd w:id="7"/>
      <w:bookmarkEnd w:id="8"/>
      <w:r w:rsidRPr="00132103">
        <w:rPr>
          <w:rFonts w:ascii="Times New Roman" w:hAnsi="Times New Roman"/>
          <w:lang w:bidi="ar-SA"/>
        </w:rPr>
        <w:t>Funding Status – FY 2019</w:t>
      </w:r>
    </w:p>
    <w:p w:rsidR="00132103" w:rsidRPr="00132103" w:rsidRDefault="00132103" w:rsidP="00132103">
      <w:pPr>
        <w:numPr>
          <w:ilvl w:val="0"/>
          <w:numId w:val="1"/>
        </w:numPr>
        <w:spacing w:before="120"/>
        <w:jc w:val="left"/>
        <w:outlineLvl w:val="0"/>
        <w:rPr>
          <w:rFonts w:ascii="Times New Roman" w:hAnsi="Times New Roman"/>
          <w:lang w:bidi="ar-SA"/>
        </w:rPr>
      </w:pPr>
      <w:r w:rsidRPr="00132103">
        <w:rPr>
          <w:rFonts w:ascii="Times New Roman" w:hAnsi="Times New Roman"/>
          <w:lang w:bidi="ar-SA"/>
        </w:rPr>
        <w:t>Updates on USAC’s E-Rate Productivity Center and Legacy System</w:t>
      </w:r>
    </w:p>
    <w:p w:rsidR="00132103" w:rsidRPr="00132103" w:rsidRDefault="00132103" w:rsidP="00132103">
      <w:pPr>
        <w:numPr>
          <w:ilvl w:val="1"/>
          <w:numId w:val="1"/>
        </w:numPr>
        <w:spacing w:before="20"/>
        <w:ind w:left="900"/>
        <w:contextualSpacing/>
        <w:jc w:val="left"/>
        <w:outlineLvl w:val="0"/>
        <w:rPr>
          <w:rFonts w:ascii="Times New Roman" w:hAnsi="Times New Roman"/>
          <w:lang w:bidi="ar-SA"/>
        </w:rPr>
      </w:pPr>
      <w:r w:rsidRPr="00132103">
        <w:rPr>
          <w:rFonts w:ascii="Times New Roman" w:hAnsi="Times New Roman"/>
          <w:lang w:bidi="ar-SA"/>
        </w:rPr>
        <w:t>New Form 498 Status Tool</w:t>
      </w:r>
    </w:p>
    <w:p w:rsidR="00132103" w:rsidRPr="00132103" w:rsidRDefault="00132103" w:rsidP="00132103">
      <w:pPr>
        <w:numPr>
          <w:ilvl w:val="0"/>
          <w:numId w:val="1"/>
        </w:numPr>
        <w:spacing w:before="120"/>
        <w:jc w:val="left"/>
        <w:outlineLvl w:val="0"/>
        <w:rPr>
          <w:rFonts w:ascii="Times New Roman" w:hAnsi="Times New Roman"/>
          <w:lang w:bidi="ar-SA"/>
        </w:rPr>
      </w:pPr>
      <w:r w:rsidRPr="00132103">
        <w:rPr>
          <w:rFonts w:ascii="Times New Roman" w:hAnsi="Times New Roman"/>
          <w:lang w:bidi="ar-SA"/>
        </w:rPr>
        <w:t>E-Rate</w:t>
      </w:r>
      <w:r w:rsidRPr="00132103">
        <w:rPr>
          <w:rFonts w:ascii="Times New Roman" w:hAnsi="Times New Roman"/>
          <w:i/>
          <w:lang w:bidi="ar-SA"/>
        </w:rPr>
        <w:t xml:space="preserve"> </w:t>
      </w:r>
      <w:r w:rsidRPr="00132103">
        <w:rPr>
          <w:rFonts w:ascii="Times New Roman" w:hAnsi="Times New Roman"/>
          <w:lang w:bidi="ar-SA"/>
        </w:rPr>
        <w:t>Updates and Reminders</w:t>
      </w:r>
    </w:p>
    <w:p w:rsidR="00132103" w:rsidRPr="00132103" w:rsidRDefault="00132103" w:rsidP="00132103">
      <w:pPr>
        <w:numPr>
          <w:ilvl w:val="1"/>
          <w:numId w:val="1"/>
        </w:numPr>
        <w:spacing w:before="20"/>
        <w:ind w:left="900"/>
        <w:contextualSpacing/>
        <w:jc w:val="left"/>
        <w:outlineLvl w:val="0"/>
        <w:rPr>
          <w:rFonts w:ascii="Times New Roman" w:hAnsi="Times New Roman"/>
          <w:lang w:bidi="ar-SA"/>
        </w:rPr>
      </w:pPr>
      <w:r w:rsidRPr="00132103">
        <w:rPr>
          <w:rFonts w:ascii="Times New Roman" w:hAnsi="Times New Roman"/>
          <w:lang w:bidi="ar-SA"/>
        </w:rPr>
        <w:t>Upcoming E-Rate Dates</w:t>
      </w:r>
    </w:p>
    <w:p w:rsidR="00132103" w:rsidRPr="00132103" w:rsidRDefault="00132103" w:rsidP="00132103">
      <w:pPr>
        <w:numPr>
          <w:ilvl w:val="1"/>
          <w:numId w:val="1"/>
        </w:numPr>
        <w:spacing w:before="20"/>
        <w:ind w:left="900"/>
        <w:contextualSpacing/>
        <w:jc w:val="left"/>
        <w:outlineLvl w:val="0"/>
        <w:rPr>
          <w:rFonts w:ascii="Times New Roman" w:hAnsi="Times New Roman"/>
          <w:lang w:bidi="ar-SA"/>
        </w:rPr>
      </w:pPr>
      <w:r w:rsidRPr="00132103">
        <w:rPr>
          <w:rFonts w:ascii="Times New Roman" w:hAnsi="Times New Roman"/>
          <w:lang w:bidi="ar-SA"/>
        </w:rPr>
        <w:t>Ancient COMADs</w:t>
      </w:r>
    </w:p>
    <w:p w:rsidR="00132103" w:rsidRPr="00132103" w:rsidRDefault="00132103" w:rsidP="00132103">
      <w:pPr>
        <w:numPr>
          <w:ilvl w:val="0"/>
          <w:numId w:val="1"/>
        </w:numPr>
        <w:spacing w:before="120"/>
        <w:jc w:val="left"/>
        <w:outlineLvl w:val="0"/>
        <w:rPr>
          <w:rFonts w:ascii="Times New Roman" w:hAnsi="Times New Roman"/>
          <w:b/>
          <w:color w:val="365F91"/>
          <w:lang w:bidi="ar-SA"/>
        </w:rPr>
      </w:pPr>
      <w:r w:rsidRPr="00132103">
        <w:rPr>
          <w:rFonts w:ascii="Times New Roman" w:hAnsi="Times New Roman"/>
          <w:lang w:bidi="ar-SA"/>
        </w:rPr>
        <w:t>USAC News Brief Dated May 10 – Filing a Form 486</w:t>
      </w:r>
    </w:p>
    <w:p w:rsidR="00132103" w:rsidRPr="00132103" w:rsidRDefault="00132103" w:rsidP="00132103">
      <w:pPr>
        <w:jc w:val="left"/>
        <w:outlineLvl w:val="0"/>
        <w:rPr>
          <w:rFonts w:ascii="Times New Roman" w:hAnsi="Times New Roman"/>
          <w:b/>
          <w:color w:val="365F91"/>
          <w:sz w:val="48"/>
          <w:szCs w:val="48"/>
          <w:lang w:bidi="ar-SA"/>
        </w:rPr>
      </w:pPr>
    </w:p>
    <w:p w:rsidR="00132103" w:rsidRPr="00132103" w:rsidRDefault="00132103" w:rsidP="00132103">
      <w:pPr>
        <w:jc w:val="left"/>
        <w:outlineLvl w:val="0"/>
        <w:rPr>
          <w:rFonts w:ascii="Times New Roman" w:hAnsi="Times New Roman"/>
          <w:b/>
          <w:color w:val="365F91"/>
          <w:lang w:bidi="ar-SA"/>
        </w:rPr>
      </w:pPr>
      <w:r w:rsidRPr="00132103">
        <w:rPr>
          <w:rFonts w:ascii="Times New Roman" w:hAnsi="Times New Roman"/>
          <w:b/>
          <w:color w:val="365F91"/>
          <w:lang w:bidi="ar-SA"/>
        </w:rPr>
        <w:t>Funding Status – FY 2019</w:t>
      </w:r>
    </w:p>
    <w:p w:rsidR="00132103" w:rsidRPr="00132103" w:rsidRDefault="00132103" w:rsidP="00132103">
      <w:pPr>
        <w:jc w:val="left"/>
        <w:rPr>
          <w:rFonts w:ascii="Times New Roman" w:hAnsi="Times New Roman"/>
          <w:i/>
          <w:color w:val="1F3864"/>
          <w:lang w:bidi="ar-SA"/>
        </w:rPr>
      </w:pPr>
    </w:p>
    <w:p w:rsidR="003F3B27" w:rsidRPr="001F4A06" w:rsidRDefault="00132103" w:rsidP="003F3B27">
      <w:pPr>
        <w:rPr>
          <w:rFonts w:ascii="Times New Roman" w:hAnsi="Times New Roman"/>
          <w:lang w:bidi="ar-SA"/>
        </w:rPr>
      </w:pPr>
      <w:r w:rsidRPr="00132103">
        <w:rPr>
          <w:rFonts w:ascii="Times New Roman" w:hAnsi="Times New Roman"/>
          <w:lang w:bidi="ar-SA"/>
        </w:rPr>
        <w:t>USAC released Wave 3 for FY 2019 on Thursday, May 9</w:t>
      </w:r>
      <w:r w:rsidRPr="00132103">
        <w:rPr>
          <w:rFonts w:ascii="Times New Roman" w:hAnsi="Times New Roman"/>
          <w:vertAlign w:val="superscript"/>
          <w:lang w:bidi="ar-SA"/>
        </w:rPr>
        <w:t>th</w:t>
      </w:r>
      <w:r w:rsidRPr="00132103">
        <w:rPr>
          <w:rFonts w:ascii="Times New Roman" w:hAnsi="Times New Roman"/>
          <w:lang w:bidi="ar-SA"/>
        </w:rPr>
        <w:t xml:space="preserve">.  Funding totaled $70.3 million. Cumulative funding as of Wave 3 is $670 million. </w:t>
      </w:r>
    </w:p>
    <w:bookmarkEnd w:id="9"/>
    <w:bookmarkEnd w:id="10"/>
    <w:bookmarkEnd w:id="11"/>
    <w:p w:rsidR="00EC117F" w:rsidRPr="00C92FAB" w:rsidRDefault="00EC117F" w:rsidP="00EC117F">
      <w:pPr>
        <w:rPr>
          <w:rFonts w:ascii="Times New Roman" w:hAnsi="Times New Roman"/>
          <w:b/>
          <w:color w:val="365F91" w:themeColor="accent1" w:themeShade="BF"/>
          <w:sz w:val="36"/>
          <w:szCs w:val="36"/>
        </w:rPr>
      </w:pPr>
    </w:p>
    <w:bookmarkEnd w:id="12"/>
    <w:bookmarkEnd w:id="13"/>
    <w:bookmarkEnd w:id="14"/>
    <w:bookmarkEnd w:id="15"/>
    <w:bookmarkEnd w:id="16"/>
    <w:bookmarkEnd w:id="17"/>
    <w:bookmarkEnd w:id="18"/>
    <w:bookmarkEnd w:id="19"/>
    <w:p w:rsidR="00B5110C" w:rsidRPr="00B5110C" w:rsidRDefault="00B5110C" w:rsidP="00B5110C">
      <w:pPr>
        <w:rPr>
          <w:rFonts w:ascii="Times New Roman" w:hAnsi="Times New Roman"/>
          <w:b/>
          <w:color w:val="2F5496"/>
        </w:rPr>
      </w:pPr>
      <w:r w:rsidRPr="00B5110C">
        <w:rPr>
          <w:rFonts w:ascii="Times New Roman" w:hAnsi="Times New Roman"/>
          <w:b/>
          <w:color w:val="2F5496"/>
        </w:rPr>
        <w:t>Updates on USAC’s E-Rate Productivity Center and Legacy System</w:t>
      </w:r>
    </w:p>
    <w:p w:rsidR="00B5110C" w:rsidRPr="00B5110C" w:rsidRDefault="00B5110C" w:rsidP="00B5110C">
      <w:pPr>
        <w:rPr>
          <w:rFonts w:ascii="Times New Roman" w:hAnsi="Times New Roman"/>
          <w:color w:val="1F497D"/>
          <w:shd w:val="clear" w:color="auto" w:fill="FFFFFF"/>
        </w:rPr>
      </w:pPr>
    </w:p>
    <w:p w:rsidR="00B5110C" w:rsidRPr="00B5110C" w:rsidRDefault="00B5110C" w:rsidP="00B5110C">
      <w:pPr>
        <w:rPr>
          <w:rFonts w:ascii="Times New Roman" w:hAnsi="Times New Roman"/>
          <w:b/>
          <w:i/>
          <w:color w:val="2F5496"/>
        </w:rPr>
      </w:pPr>
      <w:r w:rsidRPr="00B5110C">
        <w:rPr>
          <w:rFonts w:ascii="Times New Roman" w:hAnsi="Times New Roman"/>
          <w:i/>
          <w:color w:val="2F5496"/>
        </w:rPr>
        <w:t>New Form 498 Status Tool:</w:t>
      </w:r>
    </w:p>
    <w:p w:rsidR="00B5110C" w:rsidRPr="00B5110C" w:rsidRDefault="00B5110C" w:rsidP="00B5110C">
      <w:pPr>
        <w:ind w:left="720" w:hanging="360"/>
        <w:rPr>
          <w:rFonts w:ascii="Times New Roman" w:hAnsi="Times New Roman"/>
          <w:color w:val="1F497D"/>
          <w:shd w:val="clear" w:color="auto" w:fill="FFFFFF"/>
        </w:rPr>
      </w:pPr>
    </w:p>
    <w:p w:rsidR="00B5110C" w:rsidRPr="00B5110C" w:rsidRDefault="00B5110C" w:rsidP="00B5110C">
      <w:pPr>
        <w:rPr>
          <w:rFonts w:ascii="Times New Roman" w:hAnsi="Times New Roman"/>
          <w:color w:val="000000"/>
          <w:lang w:bidi="ar-SA"/>
        </w:rPr>
      </w:pPr>
      <w:r w:rsidRPr="00B5110C">
        <w:rPr>
          <w:rFonts w:ascii="Times New Roman" w:hAnsi="Times New Roman"/>
          <w:color w:val="000000"/>
          <w:lang w:bidi="ar-SA"/>
        </w:rPr>
        <w:t>An applicant new to the Form 472 (“BEAR”) reimbursement filing process will need to have filed a Form 498 through EPC and to have made sure that their form has been approved by USAC.  The Form 498 provides USAC with the critical banking information (bank routing and applicant account numbers) to enable electronic BEAR payments.  Once a Form 498 has been filed/certified, USAC’s approval process requires the applicant to submit additional documentation (typically a copy of a voided check) to confirm the accuracy of the bank routing information.</w:t>
      </w:r>
    </w:p>
    <w:p w:rsidR="00B5110C" w:rsidRPr="00B5110C" w:rsidRDefault="00B5110C" w:rsidP="00B5110C">
      <w:pPr>
        <w:rPr>
          <w:rFonts w:ascii="Times New Roman" w:hAnsi="Times New Roman"/>
          <w:color w:val="000000"/>
          <w:lang w:bidi="ar-SA"/>
        </w:rPr>
      </w:pPr>
    </w:p>
    <w:p w:rsidR="00B5110C" w:rsidRPr="00B5110C" w:rsidRDefault="00B5110C" w:rsidP="00B5110C">
      <w:pPr>
        <w:rPr>
          <w:rFonts w:ascii="Times New Roman" w:hAnsi="Times New Roman"/>
          <w:color w:val="000000"/>
          <w:lang w:bidi="ar-SA"/>
        </w:rPr>
      </w:pPr>
      <w:r w:rsidRPr="00B5110C">
        <w:rPr>
          <w:rFonts w:ascii="Times New Roman" w:hAnsi="Times New Roman"/>
          <w:color w:val="000000"/>
          <w:lang w:bidi="ar-SA"/>
        </w:rPr>
        <w:t xml:space="preserve">Last Friday’s USAC News Brief (referenced below) briefly describes a new non-EPC USAC tool to check on the status of any filed Form 498.  To use the </w:t>
      </w:r>
      <w:hyperlink r:id="rId7" w:history="1">
        <w:r w:rsidRPr="00B5110C">
          <w:rPr>
            <w:rFonts w:ascii="Times New Roman" w:hAnsi="Times New Roman"/>
            <w:color w:val="0000FF"/>
            <w:u w:val="single"/>
            <w:lang w:bidi="ar-SA"/>
          </w:rPr>
          <w:t>Search for 498 ID Status</w:t>
        </w:r>
      </w:hyperlink>
      <w:r w:rsidRPr="00B5110C">
        <w:rPr>
          <w:rFonts w:ascii="Times New Roman" w:hAnsi="Times New Roman"/>
          <w:color w:val="000000"/>
          <w:lang w:bidi="ar-SA"/>
        </w:rPr>
        <w:t xml:space="preserve"> tool the applicant must know the associated “498 ID” number from the Form 498 certification process.  Unfortunately, the applicant’s BEN is not one of the search criteria.</w:t>
      </w:r>
    </w:p>
    <w:p w:rsidR="00B5110C" w:rsidRPr="00B5110C" w:rsidRDefault="00B5110C" w:rsidP="00B5110C">
      <w:pPr>
        <w:rPr>
          <w:rFonts w:ascii="Times New Roman" w:hAnsi="Times New Roman"/>
          <w:color w:val="000000"/>
          <w:sz w:val="20"/>
          <w:szCs w:val="20"/>
          <w:lang w:bidi="ar-SA"/>
        </w:rPr>
      </w:pPr>
    </w:p>
    <w:p w:rsidR="00B5110C" w:rsidRPr="00B5110C" w:rsidRDefault="00B5110C" w:rsidP="00B5110C">
      <w:pPr>
        <w:rPr>
          <w:rFonts w:ascii="Times New Roman" w:hAnsi="Times New Roman"/>
          <w:color w:val="000000"/>
          <w:lang w:bidi="ar-SA"/>
        </w:rPr>
      </w:pPr>
      <w:r w:rsidRPr="00B5110C">
        <w:rPr>
          <w:rFonts w:ascii="Times New Roman" w:hAnsi="Times New Roman"/>
          <w:color w:val="000000"/>
          <w:lang w:bidi="ar-SA"/>
        </w:rPr>
        <w:tab/>
      </w:r>
      <w:r w:rsidRPr="00B5110C">
        <w:rPr>
          <w:rFonts w:ascii="Times New Roman" w:hAnsi="Times New Roman"/>
          <w:color w:val="000000"/>
          <w:lang w:bidi="ar-SA"/>
        </w:rPr>
        <w:tab/>
      </w:r>
      <w:r w:rsidRPr="00B5110C">
        <w:rPr>
          <w:noProof/>
        </w:rPr>
        <w:drawing>
          <wp:inline distT="0" distB="0" distL="0" distR="0" wp14:anchorId="7A0920E0" wp14:editId="4B3F1CB5">
            <wp:extent cx="4000500" cy="12390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37189" cy="1250406"/>
                    </a:xfrm>
                    <a:prstGeom prst="rect">
                      <a:avLst/>
                    </a:prstGeom>
                  </pic:spPr>
                </pic:pic>
              </a:graphicData>
            </a:graphic>
          </wp:inline>
        </w:drawing>
      </w:r>
    </w:p>
    <w:p w:rsidR="00B5110C" w:rsidRPr="00B5110C" w:rsidRDefault="00B5110C" w:rsidP="00B5110C">
      <w:pPr>
        <w:rPr>
          <w:rFonts w:ascii="Times New Roman" w:hAnsi="Times New Roman"/>
          <w:color w:val="000000"/>
          <w:lang w:bidi="ar-SA"/>
        </w:rPr>
      </w:pPr>
    </w:p>
    <w:p w:rsidR="00B5110C" w:rsidRPr="00B5110C" w:rsidRDefault="00B5110C" w:rsidP="00B5110C">
      <w:pPr>
        <w:rPr>
          <w:rFonts w:ascii="Times New Roman" w:hAnsi="Times New Roman"/>
          <w:color w:val="000000"/>
          <w:lang w:bidi="ar-SA"/>
        </w:rPr>
      </w:pPr>
      <w:r w:rsidRPr="00B5110C">
        <w:rPr>
          <w:rFonts w:ascii="Times New Roman" w:hAnsi="Times New Roman"/>
          <w:color w:val="000000"/>
          <w:lang w:bidi="ar-SA"/>
        </w:rPr>
        <w:t>The search result (which includes the BEN) indicates whether the Form 498 has been “Certified,” “Approved,” or “Deactivated.”</w:t>
      </w:r>
    </w:p>
    <w:p w:rsidR="00B5110C" w:rsidRPr="00B5110C" w:rsidRDefault="00B5110C" w:rsidP="00B5110C">
      <w:pPr>
        <w:rPr>
          <w:rFonts w:ascii="Times New Roman" w:hAnsi="Times New Roman"/>
          <w:color w:val="000000"/>
          <w:lang w:bidi="ar-SA"/>
        </w:rPr>
      </w:pPr>
    </w:p>
    <w:p w:rsidR="00B5110C" w:rsidRPr="00B5110C" w:rsidRDefault="00B5110C" w:rsidP="00B5110C">
      <w:pPr>
        <w:ind w:left="720"/>
        <w:rPr>
          <w:rFonts w:ascii="Times New Roman" w:hAnsi="Times New Roman"/>
          <w:color w:val="000000"/>
          <w:lang w:bidi="ar-SA"/>
        </w:rPr>
      </w:pPr>
      <w:r w:rsidRPr="00B5110C">
        <w:rPr>
          <w:noProof/>
        </w:rPr>
        <w:lastRenderedPageBreak/>
        <w:drawing>
          <wp:inline distT="0" distB="0" distL="0" distR="0" wp14:anchorId="4F3D297D" wp14:editId="786D832A">
            <wp:extent cx="5072136" cy="2842260"/>
            <wp:effectExtent l="0" t="0" r="0" b="0"/>
            <wp:docPr id="8" name="Picture 8" descr="C:\Users\WINSTO~1.HIM\AppData\Local\Temp\SNAGHTML23228f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STO~1.HIM\AppData\Local\Temp\SNAGHTML23228f3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9306" cy="2846278"/>
                    </a:xfrm>
                    <a:prstGeom prst="rect">
                      <a:avLst/>
                    </a:prstGeom>
                    <a:noFill/>
                    <a:ln>
                      <a:noFill/>
                    </a:ln>
                  </pic:spPr>
                </pic:pic>
              </a:graphicData>
            </a:graphic>
          </wp:inline>
        </w:drawing>
      </w:r>
    </w:p>
    <w:p w:rsidR="00B5110C" w:rsidRPr="00B5110C" w:rsidRDefault="00B5110C" w:rsidP="00B5110C">
      <w:pPr>
        <w:rPr>
          <w:rFonts w:ascii="Times New Roman" w:hAnsi="Times New Roman"/>
          <w:color w:val="000000"/>
          <w:lang w:bidi="ar-SA"/>
        </w:rPr>
      </w:pPr>
    </w:p>
    <w:p w:rsidR="00B5110C" w:rsidRPr="00B5110C" w:rsidRDefault="00B5110C" w:rsidP="00B5110C">
      <w:pPr>
        <w:rPr>
          <w:rFonts w:ascii="Times New Roman" w:hAnsi="Times New Roman"/>
          <w:color w:val="000000"/>
          <w:lang w:bidi="ar-SA"/>
        </w:rPr>
      </w:pPr>
      <w:r w:rsidRPr="00B5110C">
        <w:rPr>
          <w:rFonts w:ascii="Times New Roman" w:hAnsi="Times New Roman"/>
          <w:color w:val="000000"/>
          <w:lang w:bidi="ar-SA"/>
        </w:rPr>
        <w:t xml:space="preserve">Note that the search results for a certified Form 498 include a link to the following screen allowing the applicant to upload the necessary banking information.  For a fuller discussion of USAC’s Form 498 review process, see the </w:t>
      </w:r>
      <w:hyperlink r:id="rId10" w:history="1">
        <w:r w:rsidRPr="00B5110C">
          <w:rPr>
            <w:rFonts w:ascii="Times New Roman" w:hAnsi="Times New Roman"/>
            <w:color w:val="0000FF"/>
            <w:u w:val="single"/>
          </w:rPr>
          <w:t>USAC News Brief of August 18, 2017</w:t>
        </w:r>
      </w:hyperlink>
      <w:r w:rsidRPr="00B5110C">
        <w:rPr>
          <w:rFonts w:ascii="Times New Roman" w:hAnsi="Times New Roman"/>
        </w:rPr>
        <w:t>.</w:t>
      </w:r>
    </w:p>
    <w:p w:rsidR="00B5110C" w:rsidRPr="00B5110C" w:rsidRDefault="00B5110C" w:rsidP="00B5110C">
      <w:pPr>
        <w:rPr>
          <w:rFonts w:ascii="Times New Roman" w:hAnsi="Times New Roman"/>
          <w:color w:val="000000"/>
          <w:lang w:bidi="ar-SA"/>
        </w:rPr>
      </w:pPr>
    </w:p>
    <w:p w:rsidR="00B5110C" w:rsidRPr="00B5110C" w:rsidRDefault="00B5110C" w:rsidP="00B5110C">
      <w:pPr>
        <w:ind w:left="900"/>
        <w:rPr>
          <w:rFonts w:ascii="Times New Roman" w:hAnsi="Times New Roman"/>
          <w:color w:val="000000"/>
          <w:lang w:bidi="ar-SA"/>
        </w:rPr>
      </w:pPr>
      <w:r w:rsidRPr="00B5110C">
        <w:rPr>
          <w:noProof/>
        </w:rPr>
        <w:drawing>
          <wp:inline distT="0" distB="0" distL="0" distR="0" wp14:anchorId="1C4DCB89" wp14:editId="6F86022F">
            <wp:extent cx="4850696" cy="32918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8505" cy="3297139"/>
                    </a:xfrm>
                    <a:prstGeom prst="rect">
                      <a:avLst/>
                    </a:prstGeom>
                  </pic:spPr>
                </pic:pic>
              </a:graphicData>
            </a:graphic>
          </wp:inline>
        </w:drawing>
      </w:r>
    </w:p>
    <w:p w:rsidR="00B5110C" w:rsidRPr="00B5110C" w:rsidRDefault="00B5110C" w:rsidP="00B5110C">
      <w:pPr>
        <w:rPr>
          <w:rFonts w:ascii="Times New Roman" w:hAnsi="Times New Roman"/>
          <w:b/>
          <w:color w:val="2F5496"/>
          <w:sz w:val="36"/>
          <w:szCs w:val="36"/>
        </w:rPr>
      </w:pPr>
    </w:p>
    <w:p w:rsidR="00B5110C" w:rsidRDefault="00B5110C" w:rsidP="00B5110C">
      <w:pPr>
        <w:rPr>
          <w:rFonts w:ascii="Times New Roman" w:hAnsi="Times New Roman"/>
          <w:b/>
          <w:color w:val="2F5496"/>
        </w:rPr>
      </w:pPr>
    </w:p>
    <w:p w:rsidR="00B5110C" w:rsidRDefault="00B5110C" w:rsidP="00B5110C">
      <w:pPr>
        <w:rPr>
          <w:rFonts w:ascii="Times New Roman" w:hAnsi="Times New Roman"/>
          <w:b/>
          <w:color w:val="2F5496"/>
        </w:rPr>
      </w:pPr>
    </w:p>
    <w:p w:rsidR="00B5110C" w:rsidRDefault="00B5110C" w:rsidP="00B5110C">
      <w:pPr>
        <w:rPr>
          <w:rFonts w:ascii="Times New Roman" w:hAnsi="Times New Roman"/>
          <w:b/>
          <w:color w:val="2F5496"/>
        </w:rPr>
      </w:pPr>
    </w:p>
    <w:p w:rsidR="00B5110C" w:rsidRDefault="00B5110C" w:rsidP="00B5110C">
      <w:pPr>
        <w:rPr>
          <w:rFonts w:ascii="Times New Roman" w:hAnsi="Times New Roman"/>
          <w:b/>
          <w:color w:val="2F5496"/>
        </w:rPr>
      </w:pPr>
    </w:p>
    <w:p w:rsidR="00B5110C" w:rsidRDefault="00B5110C" w:rsidP="00B5110C">
      <w:pPr>
        <w:rPr>
          <w:rFonts w:ascii="Times New Roman" w:hAnsi="Times New Roman"/>
          <w:b/>
          <w:color w:val="2F5496"/>
        </w:rPr>
      </w:pPr>
    </w:p>
    <w:p w:rsidR="00B5110C" w:rsidRPr="00B5110C" w:rsidRDefault="00B5110C" w:rsidP="00B5110C">
      <w:pPr>
        <w:rPr>
          <w:rFonts w:ascii="Times New Roman" w:hAnsi="Times New Roman"/>
          <w:b/>
          <w:color w:val="2F5496"/>
        </w:rPr>
      </w:pPr>
      <w:bookmarkStart w:id="24" w:name="_GoBack"/>
      <w:bookmarkEnd w:id="24"/>
      <w:r w:rsidRPr="00B5110C">
        <w:rPr>
          <w:rFonts w:ascii="Times New Roman" w:hAnsi="Times New Roman"/>
          <w:b/>
          <w:color w:val="2F5496"/>
        </w:rPr>
        <w:lastRenderedPageBreak/>
        <w:t>E-Rate Updates and Reminders</w:t>
      </w:r>
    </w:p>
    <w:p w:rsidR="00B5110C" w:rsidRPr="00B5110C" w:rsidRDefault="00B5110C" w:rsidP="00B5110C">
      <w:pPr>
        <w:ind w:left="720" w:hanging="360"/>
        <w:rPr>
          <w:rFonts w:ascii="Times New Roman" w:hAnsi="Times New Roman"/>
          <w:color w:val="2F5496"/>
        </w:rPr>
      </w:pPr>
    </w:p>
    <w:p w:rsidR="00B5110C" w:rsidRPr="00B5110C" w:rsidRDefault="00B5110C" w:rsidP="00B5110C">
      <w:pPr>
        <w:rPr>
          <w:rFonts w:ascii="Times New Roman" w:hAnsi="Times New Roman"/>
          <w:i/>
          <w:color w:val="2F5496"/>
        </w:rPr>
      </w:pPr>
      <w:bookmarkStart w:id="25" w:name="_Hlk514143144"/>
      <w:bookmarkStart w:id="26" w:name="_Hlk514143132"/>
      <w:r w:rsidRPr="00B5110C">
        <w:rPr>
          <w:rFonts w:ascii="Times New Roman" w:hAnsi="Times New Roman"/>
          <w:i/>
          <w:color w:val="2F5496"/>
        </w:rPr>
        <w:t>Upcoming E-Rate Dates:</w:t>
      </w:r>
      <w:bookmarkStart w:id="27" w:name="_Hlk514143767"/>
      <w:bookmarkStart w:id="28" w:name="_Hlk514143153"/>
      <w:bookmarkStart w:id="29" w:name="_Hlk514143462"/>
      <w:bookmarkEnd w:id="25"/>
    </w:p>
    <w:bookmarkEnd w:id="26"/>
    <w:bookmarkEnd w:id="27"/>
    <w:bookmarkEnd w:id="28"/>
    <w:p w:rsidR="00B5110C" w:rsidRPr="00B5110C" w:rsidRDefault="00B5110C" w:rsidP="00B5110C">
      <w:pPr>
        <w:spacing w:after="60"/>
        <w:outlineLvl w:val="0"/>
        <w:rPr>
          <w:rFonts w:ascii="Times New Roman" w:hAnsi="Times New Roman"/>
          <w:sz w:val="20"/>
          <w:szCs w:val="20"/>
        </w:rPr>
      </w:pPr>
    </w:p>
    <w:p w:rsidR="00B5110C" w:rsidRPr="00B5110C" w:rsidRDefault="00B5110C" w:rsidP="00B5110C">
      <w:pPr>
        <w:spacing w:after="60"/>
        <w:ind w:left="2160" w:hanging="1800"/>
        <w:outlineLvl w:val="0"/>
        <w:rPr>
          <w:rFonts w:ascii="Times New Roman" w:hAnsi="Times New Roman"/>
          <w:color w:val="000000"/>
          <w:lang w:bidi="ar-SA"/>
        </w:rPr>
      </w:pPr>
      <w:r w:rsidRPr="00B5110C">
        <w:rPr>
          <w:rFonts w:ascii="Times New Roman" w:hAnsi="Times New Roman"/>
        </w:rPr>
        <w:t>May 13</w:t>
      </w:r>
      <w:r w:rsidRPr="00B5110C">
        <w:rPr>
          <w:rFonts w:ascii="Times New Roman" w:hAnsi="Times New Roman"/>
        </w:rPr>
        <w:tab/>
        <w:t>Form 486 deadline for FY 2018 funding committed in Wave 40.  More generally, the Form 486 deadline is 120 days from the FCDL date or the service start date (typically July 1</w:t>
      </w:r>
      <w:r w:rsidRPr="00B5110C">
        <w:rPr>
          <w:rFonts w:ascii="Times New Roman" w:hAnsi="Times New Roman"/>
          <w:vertAlign w:val="superscript"/>
        </w:rPr>
        <w:t>st</w:t>
      </w:r>
      <w:r w:rsidRPr="00B5110C">
        <w:rPr>
          <w:rFonts w:ascii="Times New Roman" w:hAnsi="Times New Roman"/>
        </w:rPr>
        <w:t xml:space="preserve">), whichever is later.  </w:t>
      </w:r>
      <w:r w:rsidRPr="00B5110C">
        <w:rPr>
          <w:rFonts w:ascii="Times New Roman" w:hAnsi="Times New Roman"/>
          <w:color w:val="000000"/>
        </w:rPr>
        <w:t>Other upcoming Form 486 deadlines are:</w:t>
      </w:r>
    </w:p>
    <w:p w:rsidR="00B5110C" w:rsidRPr="00B5110C" w:rsidRDefault="00B5110C" w:rsidP="00B5110C">
      <w:pPr>
        <w:tabs>
          <w:tab w:val="left" w:pos="3240"/>
          <w:tab w:val="left" w:pos="5040"/>
        </w:tabs>
        <w:ind w:left="2880" w:hanging="1800"/>
        <w:outlineLvl w:val="0"/>
        <w:rPr>
          <w:rFonts w:ascii="Times New Roman" w:hAnsi="Times New Roman"/>
          <w:color w:val="000000"/>
          <w:lang w:bidi="ar-SA"/>
        </w:rPr>
      </w:pPr>
      <w:r w:rsidRPr="00B5110C">
        <w:rPr>
          <w:rFonts w:ascii="Times New Roman" w:hAnsi="Times New Roman"/>
          <w:color w:val="000000"/>
          <w:lang w:bidi="ar-SA"/>
        </w:rPr>
        <w:tab/>
        <w:t>Wave 41</w:t>
      </w:r>
      <w:r w:rsidRPr="00B5110C">
        <w:rPr>
          <w:rFonts w:ascii="Times New Roman" w:hAnsi="Times New Roman"/>
          <w:color w:val="000000"/>
          <w:lang w:bidi="ar-SA"/>
        </w:rPr>
        <w:tab/>
        <w:t>05/16/2019</w:t>
      </w:r>
    </w:p>
    <w:p w:rsidR="00B5110C" w:rsidRPr="00B5110C" w:rsidRDefault="00B5110C" w:rsidP="00B5110C">
      <w:pPr>
        <w:tabs>
          <w:tab w:val="left" w:pos="3240"/>
          <w:tab w:val="left" w:pos="5040"/>
        </w:tabs>
        <w:ind w:left="2880" w:hanging="1800"/>
        <w:outlineLvl w:val="0"/>
        <w:rPr>
          <w:rFonts w:ascii="Times New Roman" w:hAnsi="Times New Roman"/>
          <w:color w:val="000000"/>
          <w:lang w:bidi="ar-SA"/>
        </w:rPr>
      </w:pPr>
      <w:r w:rsidRPr="00B5110C">
        <w:rPr>
          <w:rFonts w:ascii="Times New Roman" w:hAnsi="Times New Roman"/>
          <w:color w:val="000000"/>
          <w:lang w:bidi="ar-SA"/>
        </w:rPr>
        <w:tab/>
        <w:t>Wave 42</w:t>
      </w:r>
      <w:r w:rsidRPr="00B5110C">
        <w:rPr>
          <w:rFonts w:ascii="Times New Roman" w:hAnsi="Times New Roman"/>
          <w:color w:val="000000"/>
          <w:lang w:bidi="ar-SA"/>
        </w:rPr>
        <w:tab/>
        <w:t>05/27/2019</w:t>
      </w:r>
    </w:p>
    <w:p w:rsidR="00B5110C" w:rsidRPr="00B5110C" w:rsidRDefault="00B5110C" w:rsidP="00B5110C">
      <w:pPr>
        <w:tabs>
          <w:tab w:val="left" w:pos="3240"/>
          <w:tab w:val="left" w:pos="5040"/>
        </w:tabs>
        <w:ind w:left="2880" w:hanging="1800"/>
        <w:outlineLvl w:val="0"/>
        <w:rPr>
          <w:rFonts w:ascii="Times New Roman" w:hAnsi="Times New Roman"/>
          <w:color w:val="000000"/>
          <w:lang w:bidi="ar-SA"/>
        </w:rPr>
      </w:pPr>
      <w:r w:rsidRPr="00B5110C">
        <w:rPr>
          <w:rFonts w:ascii="Times New Roman" w:hAnsi="Times New Roman"/>
          <w:color w:val="000000"/>
          <w:lang w:bidi="ar-SA"/>
        </w:rPr>
        <w:tab/>
        <w:t>Wave 43</w:t>
      </w:r>
      <w:r w:rsidRPr="00B5110C">
        <w:rPr>
          <w:rFonts w:ascii="Times New Roman" w:hAnsi="Times New Roman"/>
          <w:color w:val="000000"/>
          <w:lang w:bidi="ar-SA"/>
        </w:rPr>
        <w:tab/>
        <w:t>05/31/2019</w:t>
      </w:r>
    </w:p>
    <w:p w:rsidR="00B5110C" w:rsidRPr="00B5110C" w:rsidRDefault="00B5110C" w:rsidP="00B5110C">
      <w:pPr>
        <w:spacing w:before="120"/>
        <w:ind w:left="2160"/>
        <w:outlineLvl w:val="0"/>
        <w:rPr>
          <w:rFonts w:ascii="Times New Roman" w:hAnsi="Times New Roman"/>
          <w:color w:val="000000"/>
          <w:lang w:bidi="ar-SA"/>
        </w:rPr>
      </w:pPr>
      <w:r w:rsidRPr="00B5110C">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bookmarkStart w:id="30" w:name="_Hlk514143523"/>
      <w:bookmarkStart w:id="31" w:name="_Hlk514143783"/>
      <w:bookmarkStart w:id="32" w:name="_Hlk514143203"/>
      <w:bookmarkEnd w:id="29"/>
    </w:p>
    <w:p w:rsidR="00B5110C" w:rsidRPr="00B5110C" w:rsidRDefault="00B5110C" w:rsidP="00B5110C">
      <w:pPr>
        <w:spacing w:before="120"/>
        <w:ind w:left="2160" w:hanging="1800"/>
        <w:outlineLvl w:val="0"/>
        <w:rPr>
          <w:rFonts w:ascii="Times New Roman" w:hAnsi="Times New Roman"/>
          <w:color w:val="000000"/>
          <w:lang w:bidi="ar-SA"/>
        </w:rPr>
      </w:pPr>
      <w:r w:rsidRPr="00B5110C">
        <w:rPr>
          <w:rFonts w:ascii="Times New Roman" w:hAnsi="Times New Roman"/>
          <w:color w:val="000000"/>
          <w:lang w:bidi="ar-SA"/>
        </w:rPr>
        <w:t>May 15</w:t>
      </w:r>
      <w:r w:rsidRPr="00B5110C">
        <w:rPr>
          <w:rFonts w:ascii="Times New Roman" w:hAnsi="Times New Roman"/>
          <w:color w:val="000000"/>
          <w:lang w:bidi="ar-SA"/>
        </w:rPr>
        <w:tab/>
        <w:t xml:space="preserve">USAC webinar on </w:t>
      </w:r>
      <w:hyperlink r:id="rId12" w:history="1">
        <w:r w:rsidRPr="00B5110C">
          <w:rPr>
            <w:rFonts w:ascii="Times New Roman" w:hAnsi="Times New Roman"/>
            <w:color w:val="0000FF"/>
            <w:u w:val="single"/>
            <w:lang w:bidi="ar-SA"/>
          </w:rPr>
          <w:t>Starting Services: The Form 486</w:t>
        </w:r>
      </w:hyperlink>
      <w:r w:rsidRPr="00B5110C">
        <w:rPr>
          <w:rFonts w:ascii="Times New Roman" w:hAnsi="Times New Roman"/>
          <w:color w:val="000000"/>
          <w:lang w:bidi="ar-SA"/>
        </w:rPr>
        <w:t>.</w:t>
      </w:r>
    </w:p>
    <w:p w:rsidR="00B5110C" w:rsidRPr="00B5110C" w:rsidRDefault="00B5110C" w:rsidP="00B5110C">
      <w:pPr>
        <w:outlineLvl w:val="0"/>
        <w:rPr>
          <w:rFonts w:ascii="Times New Roman" w:hAnsi="Times New Roman"/>
        </w:rPr>
      </w:pPr>
      <w:bookmarkStart w:id="33" w:name="_Hlk7528420"/>
    </w:p>
    <w:p w:rsidR="00B5110C" w:rsidRPr="00B5110C" w:rsidRDefault="00B5110C" w:rsidP="00B5110C">
      <w:pPr>
        <w:outlineLvl w:val="0"/>
        <w:rPr>
          <w:rFonts w:ascii="Times New Roman" w:hAnsi="Times New Roman"/>
          <w:i/>
          <w:color w:val="2F5496"/>
          <w:lang w:bidi="ar-SA"/>
        </w:rPr>
      </w:pPr>
      <w:r w:rsidRPr="00B5110C">
        <w:rPr>
          <w:rFonts w:ascii="Times New Roman" w:hAnsi="Times New Roman"/>
          <w:i/>
          <w:color w:val="2F5496"/>
          <w:lang w:bidi="ar-SA"/>
        </w:rPr>
        <w:t>Ancient COMADs:</w:t>
      </w:r>
    </w:p>
    <w:p w:rsidR="00B5110C" w:rsidRPr="00B5110C" w:rsidRDefault="00B5110C" w:rsidP="00B5110C">
      <w:pPr>
        <w:outlineLvl w:val="0"/>
        <w:rPr>
          <w:rFonts w:ascii="Times New Roman" w:hAnsi="Times New Roman"/>
          <w:i/>
          <w:color w:val="44546A"/>
          <w:lang w:bidi="ar-SA"/>
        </w:rPr>
      </w:pPr>
    </w:p>
    <w:p w:rsidR="00B5110C" w:rsidRPr="00B5110C" w:rsidRDefault="00B5110C" w:rsidP="00B5110C">
      <w:pPr>
        <w:rPr>
          <w:rFonts w:ascii="Times New Roman" w:hAnsi="Times New Roman"/>
          <w:lang w:bidi="ar-SA"/>
        </w:rPr>
      </w:pPr>
      <w:r w:rsidRPr="00B5110C">
        <w:rPr>
          <w:rFonts w:ascii="Times New Roman" w:hAnsi="Times New Roman"/>
          <w:lang w:bidi="ar-SA"/>
        </w:rPr>
        <w:t xml:space="preserve">Roughly two years ago, USAC began sending Commitment Adjustment (“COMAD”) — alternatively, Recovery of Improperly Disbursed Funds (“RIDF”) — letters seeking to recover funds from applicants for alleged E-rate rule violations attributed to funding years as far back as FY 1998, the first year of the E-rate program.  As discussed in our </w:t>
      </w:r>
      <w:hyperlink r:id="rId13" w:history="1">
        <w:r w:rsidRPr="00B5110C">
          <w:rPr>
            <w:rFonts w:ascii="Times New Roman" w:hAnsi="Times New Roman"/>
            <w:color w:val="0000FF"/>
            <w:u w:val="single"/>
            <w:lang w:bidi="ar-SA"/>
          </w:rPr>
          <w:t>newsletter of June 19, 2017</w:t>
        </w:r>
      </w:hyperlink>
      <w:r w:rsidRPr="00B5110C">
        <w:rPr>
          <w:rFonts w:ascii="Times New Roman" w:hAnsi="Times New Roman"/>
          <w:lang w:bidi="ar-SA"/>
        </w:rPr>
        <w:t>, the basis for these old COMADs and highly retroactive actions was a 2017 FCC Memorandum Opinion and Order (</w:t>
      </w:r>
      <w:hyperlink r:id="rId14" w:history="1">
        <w:r w:rsidRPr="00B5110C">
          <w:rPr>
            <w:rFonts w:ascii="Times New Roman" w:hAnsi="Times New Roman"/>
            <w:color w:val="0000FF"/>
            <w:u w:val="single"/>
            <w:lang w:bidi="ar-SA"/>
          </w:rPr>
          <w:t>FCC 17-1</w:t>
        </w:r>
      </w:hyperlink>
      <w:r w:rsidRPr="00B5110C">
        <w:rPr>
          <w:rFonts w:ascii="Times New Roman" w:hAnsi="Times New Roman"/>
          <w:lang w:bidi="ar-SA"/>
        </w:rPr>
        <w:t>).  This order rejected an argument by Net56, Inc., that funding recovery efforts on older cases were “time-barred by the Commission’s Policy directive that USAC finish its investigations…within five years…”  At the time — and there has been no change since — the FCC indicated that five years was merely a “policy preference” and that it had a statutory obligation to recover any improperly disbursed funds.  Effectively, E-rate has no statute of limitations.</w:t>
      </w:r>
    </w:p>
    <w:p w:rsidR="00B5110C" w:rsidRPr="00B5110C" w:rsidRDefault="00B5110C" w:rsidP="00B5110C">
      <w:pPr>
        <w:rPr>
          <w:rFonts w:ascii="Times New Roman" w:hAnsi="Times New Roman"/>
          <w:lang w:bidi="ar-SA"/>
        </w:rPr>
      </w:pPr>
    </w:p>
    <w:p w:rsidR="00B5110C" w:rsidRPr="00B5110C" w:rsidRDefault="00B5110C" w:rsidP="00B5110C">
      <w:pPr>
        <w:rPr>
          <w:rFonts w:ascii="Times New Roman" w:hAnsi="Times New Roman"/>
          <w:lang w:bidi="ar-SA"/>
        </w:rPr>
      </w:pPr>
      <w:r w:rsidRPr="00B5110C">
        <w:rPr>
          <w:rFonts w:ascii="Times New Roman" w:hAnsi="Times New Roman"/>
          <w:lang w:bidi="ar-SA"/>
        </w:rPr>
        <w:t>Since the FCC’s Net56 decision, we have seen USAC release periodic batches of what we’re calling “Ancient COMADs.”  The latest batch was released in April; we suspect there are more to come.</w:t>
      </w:r>
    </w:p>
    <w:p w:rsidR="00B5110C" w:rsidRPr="00B5110C" w:rsidRDefault="00B5110C" w:rsidP="00B5110C">
      <w:pPr>
        <w:rPr>
          <w:rFonts w:ascii="Times New Roman" w:hAnsi="Times New Roman"/>
          <w:lang w:bidi="ar-SA"/>
        </w:rPr>
      </w:pPr>
    </w:p>
    <w:p w:rsidR="00B5110C" w:rsidRPr="00B5110C" w:rsidRDefault="00B5110C" w:rsidP="00B5110C">
      <w:pPr>
        <w:spacing w:after="160"/>
        <w:rPr>
          <w:rFonts w:ascii="Times New Roman" w:hAnsi="Times New Roman"/>
          <w:lang w:bidi="ar-SA"/>
        </w:rPr>
      </w:pPr>
      <w:r w:rsidRPr="00B5110C">
        <w:rPr>
          <w:rFonts w:ascii="Times New Roman" w:hAnsi="Times New Roman"/>
          <w:lang w:bidi="ar-SA"/>
        </w:rPr>
        <w:t xml:space="preserve">At this stage, one typical problem facing affected applicants needing to respond is the absence of documentation for the funding periods in question — years well beyond even the current 10-year document retention period.  Often the personnel who handled earlier applications for the applicant are no longer available.  To provide at least some guidance in these situations, USAC has provided a set of </w:t>
      </w:r>
      <w:hyperlink r:id="rId15" w:history="1">
        <w:r w:rsidRPr="00B5110C">
          <w:rPr>
            <w:rFonts w:ascii="Times New Roman" w:hAnsi="Times New Roman"/>
            <w:color w:val="0000FF"/>
            <w:u w:val="single"/>
            <w:lang w:bidi="ar-SA"/>
          </w:rPr>
          <w:t>FAQs on COMADs and RIDFs</w:t>
        </w:r>
      </w:hyperlink>
      <w:r w:rsidRPr="00B5110C">
        <w:rPr>
          <w:rFonts w:ascii="Times New Roman" w:hAnsi="Times New Roman"/>
          <w:lang w:bidi="ar-SA"/>
        </w:rPr>
        <w:t xml:space="preserve"> addressing the following questions:</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Why am I receiving a letter for recovery of funds on an old funding year?</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How does USAC identify a COMAD or RIDF?</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What is the reason for a COMAD or RIDF letter?</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What do I do if I no longer have documentation?</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lastRenderedPageBreak/>
        <w:t>When do I appeal to USAC and when do I appeal to the FCC?</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What if I want to file an appeal with USAC or an appeal and/or waiver with the FCC and USAC does not provide documentation to me in time?</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Is there a payment plan option if I do not have enough money to repay the debt right now?</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What is a COMAD?</w:t>
      </w:r>
    </w:p>
    <w:p w:rsidR="00B5110C" w:rsidRPr="00B5110C" w:rsidRDefault="00B5110C" w:rsidP="00B5110C">
      <w:pPr>
        <w:numPr>
          <w:ilvl w:val="0"/>
          <w:numId w:val="32"/>
        </w:numPr>
        <w:spacing w:after="80"/>
        <w:rPr>
          <w:rFonts w:ascii="Times New Roman" w:hAnsi="Times New Roman"/>
          <w:lang w:bidi="ar-SA"/>
        </w:rPr>
      </w:pPr>
      <w:r w:rsidRPr="00B5110C">
        <w:rPr>
          <w:rFonts w:ascii="Times New Roman" w:hAnsi="Times New Roman"/>
          <w:lang w:bidi="ar-SA"/>
        </w:rPr>
        <w:t>What is a RIDF?</w:t>
      </w:r>
    </w:p>
    <w:p w:rsidR="00B5110C" w:rsidRPr="00B5110C" w:rsidRDefault="00B5110C" w:rsidP="00B5110C">
      <w:pPr>
        <w:numPr>
          <w:ilvl w:val="0"/>
          <w:numId w:val="32"/>
        </w:numPr>
        <w:contextualSpacing/>
        <w:rPr>
          <w:rFonts w:ascii="Times New Roman" w:hAnsi="Times New Roman"/>
          <w:lang w:bidi="ar-SA"/>
        </w:rPr>
      </w:pPr>
      <w:r w:rsidRPr="00B5110C">
        <w:rPr>
          <w:rFonts w:ascii="Times New Roman" w:hAnsi="Times New Roman"/>
          <w:lang w:bidi="ar-SA"/>
        </w:rPr>
        <w:t>What is the difference between a COMAD and RIDF?</w:t>
      </w:r>
    </w:p>
    <w:p w:rsidR="00B5110C" w:rsidRPr="00B5110C" w:rsidRDefault="00B5110C" w:rsidP="00B5110C">
      <w:pPr>
        <w:ind w:left="720" w:hanging="360"/>
        <w:rPr>
          <w:rFonts w:ascii="Times New Roman" w:hAnsi="Times New Roman"/>
          <w:lang w:bidi="ar-SA"/>
        </w:rPr>
      </w:pPr>
    </w:p>
    <w:p w:rsidR="00B5110C" w:rsidRPr="00B5110C" w:rsidRDefault="00B5110C" w:rsidP="00B5110C">
      <w:pPr>
        <w:rPr>
          <w:rFonts w:ascii="Times New Roman" w:hAnsi="Times New Roman"/>
          <w:lang w:bidi="ar-SA"/>
        </w:rPr>
      </w:pPr>
      <w:r w:rsidRPr="00B5110C">
        <w:rPr>
          <w:rFonts w:ascii="Times New Roman" w:hAnsi="Times New Roman"/>
          <w:lang w:bidi="ar-SA"/>
        </w:rPr>
        <w:t>This is a sorry situation.  Although ancient COMADs are an exception rather than a rule, their presence at any level represents a real black-eye for the E-rate program.  Without a change in the FCC’s position, a legislative solution may be required.</w:t>
      </w:r>
    </w:p>
    <w:bookmarkEnd w:id="33"/>
    <w:p w:rsidR="00B5110C" w:rsidRPr="00B5110C" w:rsidRDefault="00B5110C" w:rsidP="00B5110C">
      <w:pPr>
        <w:rPr>
          <w:rFonts w:ascii="Times New Roman" w:hAnsi="Times New Roman"/>
          <w:b/>
          <w:color w:val="1F497D"/>
          <w:sz w:val="36"/>
          <w:szCs w:val="36"/>
        </w:rPr>
      </w:pPr>
    </w:p>
    <w:bookmarkEnd w:id="30"/>
    <w:bookmarkEnd w:id="31"/>
    <w:bookmarkEnd w:id="32"/>
    <w:p w:rsidR="00B5110C" w:rsidRPr="00B5110C" w:rsidRDefault="00B5110C" w:rsidP="00B5110C">
      <w:pPr>
        <w:rPr>
          <w:rFonts w:ascii="Times New Roman" w:hAnsi="Times New Roman"/>
          <w:b/>
          <w:color w:val="1F3864"/>
        </w:rPr>
      </w:pPr>
      <w:r w:rsidRPr="00B5110C">
        <w:rPr>
          <w:rFonts w:ascii="Times New Roman" w:hAnsi="Times New Roman"/>
          <w:b/>
          <w:color w:val="2F5496"/>
        </w:rPr>
        <w:t>USAC News Brief Dated May 10 – Filing a Form 486</w:t>
      </w:r>
    </w:p>
    <w:p w:rsidR="00B5110C" w:rsidRPr="00B5110C" w:rsidRDefault="00B5110C" w:rsidP="00B5110C">
      <w:pPr>
        <w:rPr>
          <w:rFonts w:ascii="Times New Roman" w:hAnsi="Times New Roman"/>
          <w:b/>
          <w:color w:val="1F497D"/>
        </w:rPr>
      </w:pPr>
    </w:p>
    <w:p w:rsidR="00B5110C" w:rsidRPr="00B5110C" w:rsidRDefault="00B5110C" w:rsidP="00B5110C">
      <w:pPr>
        <w:spacing w:after="160"/>
        <w:rPr>
          <w:rFonts w:ascii="Times New Roman" w:hAnsi="Times New Roman"/>
        </w:rPr>
      </w:pPr>
      <w:hyperlink r:id="rId16" w:history="1">
        <w:r w:rsidRPr="00B5110C">
          <w:rPr>
            <w:rFonts w:ascii="Times New Roman" w:hAnsi="Times New Roman"/>
            <w:color w:val="0000FF"/>
            <w:u w:val="single"/>
          </w:rPr>
          <w:t>USAC’s Schools and Libraries News Brief of May 10, 2019</w:t>
        </w:r>
      </w:hyperlink>
      <w:r w:rsidRPr="00B5110C">
        <w:rPr>
          <w:rFonts w:ascii="Times New Roman" w:hAnsi="Times New Roman"/>
        </w:rPr>
        <w:t>, provides the following tips for filing a Form 486 in EPC:</w:t>
      </w:r>
    </w:p>
    <w:p w:rsidR="00B5110C" w:rsidRPr="00B5110C" w:rsidRDefault="00B5110C" w:rsidP="00B5110C">
      <w:pPr>
        <w:numPr>
          <w:ilvl w:val="0"/>
          <w:numId w:val="33"/>
        </w:numPr>
        <w:spacing w:after="60"/>
        <w:ind w:left="778"/>
        <w:rPr>
          <w:rFonts w:ascii="Times New Roman" w:hAnsi="Times New Roman"/>
        </w:rPr>
      </w:pPr>
      <w:r w:rsidRPr="00B5110C">
        <w:rPr>
          <w:rFonts w:ascii="Times New Roman" w:hAnsi="Times New Roman"/>
        </w:rPr>
        <w:t xml:space="preserve">Check the Early Filing box if you are filing early (see also our </w:t>
      </w:r>
      <w:hyperlink r:id="rId17" w:anchor="InnerPageAnchor222" w:history="1">
        <w:r w:rsidRPr="00B5110C">
          <w:rPr>
            <w:rFonts w:ascii="Times New Roman" w:hAnsi="Times New Roman"/>
            <w:color w:val="0000FF"/>
            <w:u w:val="single"/>
          </w:rPr>
          <w:t>newsletter of April 29</w:t>
        </w:r>
        <w:r w:rsidRPr="00B5110C">
          <w:rPr>
            <w:rFonts w:ascii="Times New Roman" w:hAnsi="Times New Roman"/>
            <w:color w:val="0000FF"/>
            <w:u w:val="single"/>
            <w:vertAlign w:val="superscript"/>
          </w:rPr>
          <w:t>th</w:t>
        </w:r>
      </w:hyperlink>
      <w:r w:rsidRPr="00B5110C">
        <w:rPr>
          <w:rFonts w:ascii="Times New Roman" w:hAnsi="Times New Roman"/>
        </w:rPr>
        <w:t>).</w:t>
      </w:r>
    </w:p>
    <w:p w:rsidR="00B5110C" w:rsidRPr="00B5110C" w:rsidRDefault="00B5110C" w:rsidP="00B5110C">
      <w:pPr>
        <w:numPr>
          <w:ilvl w:val="0"/>
          <w:numId w:val="33"/>
        </w:numPr>
        <w:spacing w:after="60"/>
        <w:ind w:left="778"/>
        <w:rPr>
          <w:rFonts w:ascii="Times New Roman" w:hAnsi="Times New Roman"/>
        </w:rPr>
      </w:pPr>
      <w:r w:rsidRPr="00B5110C">
        <w:rPr>
          <w:rFonts w:ascii="Times New Roman" w:hAnsi="Times New Roman"/>
        </w:rPr>
        <w:t>Choose the correct CIPA certification based on your situation.</w:t>
      </w:r>
    </w:p>
    <w:p w:rsidR="00B5110C" w:rsidRPr="00B5110C" w:rsidRDefault="00B5110C" w:rsidP="00B5110C">
      <w:pPr>
        <w:numPr>
          <w:ilvl w:val="0"/>
          <w:numId w:val="33"/>
        </w:numPr>
        <w:spacing w:after="60"/>
        <w:ind w:left="778"/>
        <w:rPr>
          <w:rFonts w:ascii="Times New Roman" w:hAnsi="Times New Roman"/>
        </w:rPr>
      </w:pPr>
      <w:r w:rsidRPr="00B5110C">
        <w:rPr>
          <w:rFonts w:ascii="Times New Roman" w:hAnsi="Times New Roman"/>
        </w:rPr>
        <w:t>Do not check the “CIPA Waiver” box unless you are eligible for a CIPA waiver (most established applicants are not).</w:t>
      </w:r>
    </w:p>
    <w:p w:rsidR="00B5110C" w:rsidRPr="00B5110C" w:rsidRDefault="00B5110C" w:rsidP="00B5110C">
      <w:pPr>
        <w:numPr>
          <w:ilvl w:val="0"/>
          <w:numId w:val="33"/>
        </w:numPr>
        <w:spacing w:after="60"/>
        <w:ind w:left="778"/>
        <w:rPr>
          <w:rFonts w:ascii="Times New Roman" w:hAnsi="Times New Roman"/>
        </w:rPr>
      </w:pPr>
      <w:r w:rsidRPr="00B5110C">
        <w:rPr>
          <w:rFonts w:ascii="Times New Roman" w:hAnsi="Times New Roman"/>
        </w:rPr>
        <w:t>Choose the Funding Request Numbers (“FRNs”) for services that will be starting.</w:t>
      </w:r>
    </w:p>
    <w:p w:rsidR="00B5110C" w:rsidRPr="00B5110C" w:rsidRDefault="00B5110C" w:rsidP="00B5110C">
      <w:pPr>
        <w:numPr>
          <w:ilvl w:val="0"/>
          <w:numId w:val="33"/>
        </w:numPr>
        <w:spacing w:after="60"/>
        <w:ind w:left="778"/>
        <w:rPr>
          <w:rFonts w:ascii="Times New Roman" w:hAnsi="Times New Roman"/>
        </w:rPr>
      </w:pPr>
      <w:r w:rsidRPr="00B5110C">
        <w:rPr>
          <w:rFonts w:ascii="Times New Roman" w:hAnsi="Times New Roman"/>
        </w:rPr>
        <w:t>Modify the service start date(s) if necessary (the default is July 1, 2019).</w:t>
      </w:r>
    </w:p>
    <w:p w:rsidR="00B5110C" w:rsidRPr="00B5110C" w:rsidRDefault="00B5110C" w:rsidP="00B5110C">
      <w:pPr>
        <w:numPr>
          <w:ilvl w:val="0"/>
          <w:numId w:val="33"/>
        </w:numPr>
        <w:rPr>
          <w:rFonts w:ascii="Times New Roman" w:hAnsi="Times New Roman"/>
        </w:rPr>
      </w:pPr>
      <w:r w:rsidRPr="00B5110C">
        <w:rPr>
          <w:rFonts w:ascii="Times New Roman" w:hAnsi="Times New Roman"/>
        </w:rPr>
        <w:t>Review your form carefully before you certify it.</w:t>
      </w:r>
    </w:p>
    <w:p w:rsidR="00B5110C" w:rsidRPr="00B5110C" w:rsidRDefault="00B5110C" w:rsidP="00B5110C">
      <w:pPr>
        <w:ind w:left="720" w:hanging="360"/>
        <w:rPr>
          <w:rFonts w:ascii="Times New Roman" w:hAnsi="Times New Roman"/>
        </w:rPr>
      </w:pPr>
    </w:p>
    <w:p w:rsidR="00B5110C" w:rsidRPr="00B5110C" w:rsidRDefault="00B5110C" w:rsidP="00B5110C">
      <w:pPr>
        <w:rPr>
          <w:rFonts w:ascii="Times New Roman" w:hAnsi="Times New Roman"/>
        </w:rPr>
      </w:pPr>
      <w:r w:rsidRPr="00B5110C">
        <w:rPr>
          <w:rFonts w:ascii="Times New Roman" w:hAnsi="Times New Roman"/>
        </w:rPr>
        <w:t>Friday’s News Brief also references the new Form 498 ID status tool discussed in greater detail above.</w:t>
      </w:r>
    </w:p>
    <w:p w:rsidR="00296D26" w:rsidRDefault="00296D26" w:rsidP="002B061C">
      <w:pPr>
        <w:rPr>
          <w:rFonts w:ascii="Times New Roman" w:hAnsi="Times New Roman"/>
          <w:color w:val="244061" w:themeColor="accent1" w:themeShade="80"/>
        </w:rPr>
      </w:pPr>
    </w:p>
    <w:p w:rsidR="00296D26" w:rsidRDefault="00296D26"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683C03" w:rsidRPr="00946846" w:rsidRDefault="00683C03" w:rsidP="002B061C">
      <w:pPr>
        <w:rPr>
          <w:rFonts w:ascii="Times New Roman" w:hAnsi="Times New Roman"/>
          <w:color w:val="244061" w:themeColor="accent1" w:themeShade="80"/>
        </w:rPr>
      </w:pPr>
    </w:p>
    <w:bookmarkEnd w:id="20"/>
    <w:bookmarkEnd w:id="21"/>
    <w:bookmarkEnd w:id="22"/>
    <w:bookmarkEnd w:id="23"/>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0D0680">
      <w:headerReference w:type="default" r:id="rId24"/>
      <w:footerReference w:type="default" r:id="rId25"/>
      <w:headerReference w:type="first" r:id="rId26"/>
      <w:footerReference w:type="first" r:id="rId27"/>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914654">
      <w:rPr>
        <w:rStyle w:val="PageNumber"/>
        <w:rFonts w:ascii="Times New Roman" w:hAnsi="Times New Roman"/>
        <w:color w:val="808080"/>
        <w:sz w:val="20"/>
        <w:szCs w:val="20"/>
      </w:rPr>
      <w:t>4</w:t>
    </w:r>
    <w:proofErr w:type="gramEnd"/>
  </w:p>
  <w:p w:rsidR="0017591C" w:rsidRPr="00240AEB" w:rsidRDefault="00B5110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914654">
      <w:rPr>
        <w:rStyle w:val="PageNumber"/>
        <w:rFonts w:ascii="Times New Roman" w:hAnsi="Times New Roman"/>
        <w:color w:val="808080"/>
        <w:sz w:val="20"/>
        <w:szCs w:val="20"/>
      </w:rPr>
      <w:t>4</w:t>
    </w:r>
    <w:proofErr w:type="gramEnd"/>
  </w:p>
  <w:p w:rsidR="0017591C" w:rsidRDefault="00B51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B5110C" w:rsidP="0017591C"/>
  <w:p w:rsidR="0017591C" w:rsidRDefault="00B51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B5110C"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w:t>
          </w:r>
          <w:r w:rsidR="00914654">
            <w:rPr>
              <w:rFonts w:ascii="Times New Roman" w:hAnsi="Times New Roman"/>
              <w:b/>
              <w:color w:val="003366"/>
              <w:sz w:val="20"/>
              <w:szCs w:val="20"/>
            </w:rPr>
            <w:t>9</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D040B5">
            <w:rPr>
              <w:rFonts w:ascii="Times New Roman" w:hAnsi="Times New Roman"/>
              <w:b/>
              <w:color w:val="003366"/>
              <w:sz w:val="20"/>
              <w:szCs w:val="20"/>
            </w:rPr>
            <w:t xml:space="preserve">May </w:t>
          </w:r>
          <w:r w:rsidR="00914654">
            <w:rPr>
              <w:rFonts w:ascii="Times New Roman" w:hAnsi="Times New Roman"/>
              <w:b/>
              <w:color w:val="003366"/>
              <w:sz w:val="20"/>
              <w:szCs w:val="20"/>
            </w:rPr>
            <w:t>13</w:t>
          </w:r>
          <w:r>
            <w:rPr>
              <w:rFonts w:ascii="Times New Roman" w:hAnsi="Times New Roman"/>
              <w:b/>
              <w:color w:val="003366"/>
              <w:sz w:val="20"/>
              <w:szCs w:val="20"/>
            </w:rPr>
            <w:t>, 2019</w:t>
          </w:r>
        </w:p>
      </w:tc>
    </w:tr>
  </w:tbl>
  <w:p w:rsidR="0017591C" w:rsidRDefault="00B51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1101"/>
    <w:multiLevelType w:val="hybridMultilevel"/>
    <w:tmpl w:val="A02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1948"/>
    <w:multiLevelType w:val="hybridMultilevel"/>
    <w:tmpl w:val="0B34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BFD0B4A"/>
    <w:multiLevelType w:val="hybridMultilevel"/>
    <w:tmpl w:val="89C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433D2"/>
    <w:multiLevelType w:val="hybridMultilevel"/>
    <w:tmpl w:val="B31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D0C96"/>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E0FA8"/>
    <w:multiLevelType w:val="hybridMultilevel"/>
    <w:tmpl w:val="C58A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56FE8"/>
    <w:multiLevelType w:val="hybridMultilevel"/>
    <w:tmpl w:val="DB0A9C6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2A008F"/>
    <w:multiLevelType w:val="hybridMultilevel"/>
    <w:tmpl w:val="44864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422FD"/>
    <w:multiLevelType w:val="hybridMultilevel"/>
    <w:tmpl w:val="562A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61DA9"/>
    <w:multiLevelType w:val="hybridMultilevel"/>
    <w:tmpl w:val="1CBE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B34D3"/>
    <w:multiLevelType w:val="hybridMultilevel"/>
    <w:tmpl w:val="A506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449C6"/>
    <w:multiLevelType w:val="hybridMultilevel"/>
    <w:tmpl w:val="D6B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C26D1"/>
    <w:multiLevelType w:val="hybridMultilevel"/>
    <w:tmpl w:val="A71EA8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49F1233"/>
    <w:multiLevelType w:val="hybridMultilevel"/>
    <w:tmpl w:val="C88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12897"/>
    <w:multiLevelType w:val="hybridMultilevel"/>
    <w:tmpl w:val="A668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221D7"/>
    <w:multiLevelType w:val="hybridMultilevel"/>
    <w:tmpl w:val="E5B887B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B77BB"/>
    <w:multiLevelType w:val="hybridMultilevel"/>
    <w:tmpl w:val="343409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2006540"/>
    <w:multiLevelType w:val="hybridMultilevel"/>
    <w:tmpl w:val="1388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5"/>
  </w:num>
  <w:num w:numId="4">
    <w:abstractNumId w:val="22"/>
  </w:num>
  <w:num w:numId="5">
    <w:abstractNumId w:val="7"/>
  </w:num>
  <w:num w:numId="6">
    <w:abstractNumId w:val="8"/>
  </w:num>
  <w:num w:numId="7">
    <w:abstractNumId w:val="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5"/>
  </w:num>
  <w:num w:numId="11">
    <w:abstractNumId w:val="3"/>
  </w:num>
  <w:num w:numId="12">
    <w:abstractNumId w:val="26"/>
  </w:num>
  <w:num w:numId="13">
    <w:abstractNumId w:val="13"/>
  </w:num>
  <w:num w:numId="14">
    <w:abstractNumId w:val="19"/>
  </w:num>
  <w:num w:numId="15">
    <w:abstractNumId w:val="14"/>
  </w:num>
  <w:num w:numId="16">
    <w:abstractNumId w:val="2"/>
  </w:num>
  <w:num w:numId="17">
    <w:abstractNumId w:val="6"/>
  </w:num>
  <w:num w:numId="18">
    <w:abstractNumId w:val="20"/>
  </w:num>
  <w:num w:numId="19">
    <w:abstractNumId w:val="17"/>
  </w:num>
  <w:num w:numId="20">
    <w:abstractNumId w:val="16"/>
  </w:num>
  <w:num w:numId="21">
    <w:abstractNumId w:val="24"/>
  </w:num>
  <w:num w:numId="22">
    <w:abstractNumId w:val="10"/>
  </w:num>
  <w:num w:numId="23">
    <w:abstractNumId w:val="4"/>
  </w:num>
  <w:num w:numId="24">
    <w:abstractNumId w:val="14"/>
  </w:num>
  <w:num w:numId="25">
    <w:abstractNumId w:val="5"/>
  </w:num>
  <w:num w:numId="26">
    <w:abstractNumId w:val="1"/>
  </w:num>
  <w:num w:numId="27">
    <w:abstractNumId w:val="12"/>
  </w:num>
  <w:num w:numId="28">
    <w:abstractNumId w:val="23"/>
  </w:num>
  <w:num w:numId="29">
    <w:abstractNumId w:val="21"/>
  </w:num>
  <w:num w:numId="30">
    <w:abstractNumId w:val="27"/>
  </w:num>
  <w:num w:numId="31">
    <w:abstractNumId w:val="11"/>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84B9A"/>
    <w:rsid w:val="000A02B2"/>
    <w:rsid w:val="000A1F4F"/>
    <w:rsid w:val="000A463D"/>
    <w:rsid w:val="000D02CA"/>
    <w:rsid w:val="000D0680"/>
    <w:rsid w:val="000E0AFE"/>
    <w:rsid w:val="000E40E1"/>
    <w:rsid w:val="000F3A94"/>
    <w:rsid w:val="00124DAE"/>
    <w:rsid w:val="001265C3"/>
    <w:rsid w:val="00127DCE"/>
    <w:rsid w:val="00132103"/>
    <w:rsid w:val="00154D61"/>
    <w:rsid w:val="001623AB"/>
    <w:rsid w:val="001663B5"/>
    <w:rsid w:val="0017021A"/>
    <w:rsid w:val="001A7D1C"/>
    <w:rsid w:val="00224F20"/>
    <w:rsid w:val="00244FCC"/>
    <w:rsid w:val="00253A22"/>
    <w:rsid w:val="00264930"/>
    <w:rsid w:val="00267B95"/>
    <w:rsid w:val="00282427"/>
    <w:rsid w:val="00296D26"/>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3E754D"/>
    <w:rsid w:val="003F3B27"/>
    <w:rsid w:val="004026EA"/>
    <w:rsid w:val="00403B39"/>
    <w:rsid w:val="0040738B"/>
    <w:rsid w:val="00423FD3"/>
    <w:rsid w:val="00450A24"/>
    <w:rsid w:val="004715AA"/>
    <w:rsid w:val="0048192A"/>
    <w:rsid w:val="00491957"/>
    <w:rsid w:val="004B06A6"/>
    <w:rsid w:val="004C5588"/>
    <w:rsid w:val="004D358E"/>
    <w:rsid w:val="004E0983"/>
    <w:rsid w:val="004E411E"/>
    <w:rsid w:val="004E69FD"/>
    <w:rsid w:val="004F69C6"/>
    <w:rsid w:val="005337FF"/>
    <w:rsid w:val="00554B08"/>
    <w:rsid w:val="005643A4"/>
    <w:rsid w:val="005A6819"/>
    <w:rsid w:val="005E612C"/>
    <w:rsid w:val="00600E3A"/>
    <w:rsid w:val="00611E09"/>
    <w:rsid w:val="00613A75"/>
    <w:rsid w:val="006165F2"/>
    <w:rsid w:val="0061664F"/>
    <w:rsid w:val="0062171A"/>
    <w:rsid w:val="00633DC2"/>
    <w:rsid w:val="00647BED"/>
    <w:rsid w:val="006532D5"/>
    <w:rsid w:val="00657E22"/>
    <w:rsid w:val="00683399"/>
    <w:rsid w:val="00683C03"/>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A6DCD"/>
    <w:rsid w:val="008E52ED"/>
    <w:rsid w:val="008F5CF3"/>
    <w:rsid w:val="00914654"/>
    <w:rsid w:val="00926E4B"/>
    <w:rsid w:val="009347BB"/>
    <w:rsid w:val="00941F77"/>
    <w:rsid w:val="00942C67"/>
    <w:rsid w:val="00946846"/>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91BA4"/>
    <w:rsid w:val="00AA5BD0"/>
    <w:rsid w:val="00AE0EAB"/>
    <w:rsid w:val="00AE6E53"/>
    <w:rsid w:val="00AF02C2"/>
    <w:rsid w:val="00B01A5A"/>
    <w:rsid w:val="00B01F59"/>
    <w:rsid w:val="00B05BAE"/>
    <w:rsid w:val="00B05DAE"/>
    <w:rsid w:val="00B07019"/>
    <w:rsid w:val="00B07E65"/>
    <w:rsid w:val="00B222CF"/>
    <w:rsid w:val="00B26559"/>
    <w:rsid w:val="00B27AE3"/>
    <w:rsid w:val="00B3110B"/>
    <w:rsid w:val="00B3401E"/>
    <w:rsid w:val="00B466B8"/>
    <w:rsid w:val="00B5110C"/>
    <w:rsid w:val="00B600CD"/>
    <w:rsid w:val="00B639A2"/>
    <w:rsid w:val="00B76BE1"/>
    <w:rsid w:val="00B85991"/>
    <w:rsid w:val="00BA13BA"/>
    <w:rsid w:val="00BA62D1"/>
    <w:rsid w:val="00BC0944"/>
    <w:rsid w:val="00BD4EE6"/>
    <w:rsid w:val="00BF48EE"/>
    <w:rsid w:val="00C25D7E"/>
    <w:rsid w:val="00C4071E"/>
    <w:rsid w:val="00C45A68"/>
    <w:rsid w:val="00C574AE"/>
    <w:rsid w:val="00C946D3"/>
    <w:rsid w:val="00CA7B7F"/>
    <w:rsid w:val="00CB54CA"/>
    <w:rsid w:val="00CC3A6A"/>
    <w:rsid w:val="00CD00D3"/>
    <w:rsid w:val="00D02FE5"/>
    <w:rsid w:val="00D040B5"/>
    <w:rsid w:val="00D16F62"/>
    <w:rsid w:val="00D1758B"/>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EC117F"/>
    <w:rsid w:val="00EF340F"/>
    <w:rsid w:val="00F00293"/>
    <w:rsid w:val="00F25EBB"/>
    <w:rsid w:val="00F31103"/>
    <w:rsid w:val="00F415BD"/>
    <w:rsid w:val="00F70666"/>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C4A111"/>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F25EBB"/>
    <w:pPr>
      <w:spacing w:after="200"/>
    </w:pPr>
  </w:style>
  <w:style w:type="character" w:customStyle="1" w:styleId="FootnoteTextChar">
    <w:name w:val="Footnote Text Char"/>
    <w:basedOn w:val="DefaultParagraphFont"/>
    <w:uiPriority w:val="99"/>
    <w:semiHidden/>
    <w:rsid w:val="00F25EBB"/>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F25EBB"/>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F25EBB"/>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0650">
      <w:bodyDiv w:val="1"/>
      <w:marLeft w:val="0"/>
      <w:marRight w:val="0"/>
      <w:marTop w:val="0"/>
      <w:marBottom w:val="0"/>
      <w:divBdr>
        <w:top w:val="none" w:sz="0" w:space="0" w:color="auto"/>
        <w:left w:val="none" w:sz="0" w:space="0" w:color="auto"/>
        <w:bottom w:val="none" w:sz="0" w:space="0" w:color="auto"/>
        <w:right w:val="none" w:sz="0" w:space="0" w:color="auto"/>
      </w:divBdr>
    </w:div>
    <w:div w:id="1502965493">
      <w:bodyDiv w:val="1"/>
      <w:marLeft w:val="0"/>
      <w:marRight w:val="0"/>
      <w:marTop w:val="0"/>
      <w:marBottom w:val="0"/>
      <w:divBdr>
        <w:top w:val="none" w:sz="0" w:space="0" w:color="auto"/>
        <w:left w:val="none" w:sz="0" w:space="0" w:color="auto"/>
        <w:bottom w:val="none" w:sz="0" w:space="0" w:color="auto"/>
        <w:right w:val="none" w:sz="0" w:space="0" w:color="auto"/>
      </w:divBdr>
    </w:div>
    <w:div w:id="1970016378">
      <w:bodyDiv w:val="1"/>
      <w:marLeft w:val="0"/>
      <w:marRight w:val="0"/>
      <w:marTop w:val="0"/>
      <w:marBottom w:val="0"/>
      <w:divBdr>
        <w:top w:val="none" w:sz="0" w:space="0" w:color="auto"/>
        <w:left w:val="none" w:sz="0" w:space="0" w:color="auto"/>
        <w:bottom w:val="none" w:sz="0" w:space="0" w:color="auto"/>
        <w:right w:val="none" w:sz="0" w:space="0" w:color="auto"/>
      </w:divBdr>
    </w:div>
    <w:div w:id="19746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atecentral.com/Resources/Newsletters/News-of-the-Week/ArticleID/67/June-19-2017" TargetMode="External"/><Relationship Id="rId18" Type="http://schemas.openxmlformats.org/officeDocument/2006/relationships/hyperlink" Target="https://www.linkedin.com/company/e-rate-centra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efile.universalservice.org/ServiceProviderManagement/V1/Report498/Index" TargetMode="External"/><Relationship Id="rId12" Type="http://schemas.openxmlformats.org/officeDocument/2006/relationships/hyperlink" Target="https://register.gotowebinar.com/register/8870224692617305603?source=SL+News+Brief_Website" TargetMode="External"/><Relationship Id="rId17" Type="http://schemas.openxmlformats.org/officeDocument/2006/relationships/hyperlink" Target="https://e-ratecentral.com/Resources/Newsletters/News-of-the-Week/ArticleID/1856/April-29-201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ratecentral.com/Portals/0/DocFiles/files/sld-news-briefs/892.pdf" TargetMode="External"/><Relationship Id="rId20" Type="http://schemas.openxmlformats.org/officeDocument/2006/relationships/hyperlink" Target="https://www.facebook.com/eratecentra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ratecentral.com/Portals/0/DocFiles/files/resources/2018_COMAD_and_RIDF_FAQS.pdf"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e-ratecentral.com/files/sld-news-briefs/786.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pps.fcc.gov/edocs_public/attachmatch/FCC-17-1A1.pdf" TargetMode="External"/><Relationship Id="rId22" Type="http://schemas.openxmlformats.org/officeDocument/2006/relationships/hyperlink" Target="https://twitter.com/ERateCentra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4</cp:revision>
  <dcterms:created xsi:type="dcterms:W3CDTF">2019-05-10T22:49:00Z</dcterms:created>
  <dcterms:modified xsi:type="dcterms:W3CDTF">2019-05-12T19:28:00Z</dcterms:modified>
</cp:coreProperties>
</file>