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EF" w:rsidRPr="00592FBA" w:rsidRDefault="002C4FE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-650240</wp:posOffset>
                </wp:positionV>
                <wp:extent cx="3644900" cy="287020"/>
                <wp:effectExtent l="7620" t="6985" r="508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DF6" w:rsidRDefault="007D4DF6" w:rsidP="007D4DF6">
                            <w:pPr>
                              <w:jc w:val="center"/>
                            </w:pPr>
                            <w:r>
                              <w:t>Applicable to Youth Transition Program (YTP) Sites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1pt;margin-top:-51.2pt;width:287pt;height:22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">
                <v:textbox style="mso-fit-shape-to-text:t">
                  <w:txbxContent>
                    <w:p w:rsidR="007D4DF6" w:rsidRDefault="007D4DF6" w:rsidP="007D4DF6">
                      <w:pPr>
                        <w:jc w:val="center"/>
                      </w:pPr>
                      <w:r>
                        <w:t>Applicable to Youth Transition Program (YTP) Sites Only</w:t>
                      </w:r>
                    </w:p>
                  </w:txbxContent>
                </v:textbox>
              </v:shape>
            </w:pict>
          </mc:Fallback>
        </mc:AlternateContent>
      </w:r>
      <w:r w:rsidR="00B35FEF" w:rsidRPr="00592FBA">
        <w:rPr>
          <w:sz w:val="22"/>
          <w:szCs w:val="22"/>
        </w:rPr>
        <w:t xml:space="preserve">March </w:t>
      </w:r>
      <w:r w:rsidR="00A9284F">
        <w:rPr>
          <w:sz w:val="22"/>
          <w:szCs w:val="22"/>
        </w:rPr>
        <w:t>14</w:t>
      </w:r>
      <w:r w:rsidR="00B35FEF" w:rsidRPr="00592FBA">
        <w:rPr>
          <w:sz w:val="22"/>
          <w:szCs w:val="22"/>
        </w:rPr>
        <w:t>, 2016</w:t>
      </w:r>
    </w:p>
    <w:p w:rsidR="00B35FEF" w:rsidRPr="00592FBA" w:rsidRDefault="00B35FEF">
      <w:pPr>
        <w:rPr>
          <w:sz w:val="22"/>
          <w:szCs w:val="22"/>
        </w:rPr>
      </w:pPr>
      <w:bookmarkStart w:id="0" w:name="_GoBack"/>
      <w:bookmarkEnd w:id="0"/>
    </w:p>
    <w:p w:rsidR="00D40608" w:rsidRPr="00592FBA" w:rsidRDefault="008E3B78">
      <w:pPr>
        <w:rPr>
          <w:sz w:val="22"/>
          <w:szCs w:val="22"/>
        </w:rPr>
      </w:pPr>
      <w:r w:rsidRPr="00592FBA">
        <w:rPr>
          <w:sz w:val="22"/>
          <w:szCs w:val="22"/>
        </w:rPr>
        <w:t>Dear</w:t>
      </w:r>
      <w:r w:rsidR="005F3F5C" w:rsidRPr="00592FBA">
        <w:rPr>
          <w:sz w:val="22"/>
          <w:szCs w:val="22"/>
        </w:rPr>
        <w:t xml:space="preserve"> Superintendents</w:t>
      </w:r>
      <w:r w:rsidR="00A251D2" w:rsidRPr="00592FBA">
        <w:rPr>
          <w:sz w:val="22"/>
          <w:szCs w:val="22"/>
        </w:rPr>
        <w:t xml:space="preserve"> and</w:t>
      </w:r>
      <w:r w:rsidR="005F3F5C" w:rsidRPr="00592FBA">
        <w:rPr>
          <w:sz w:val="22"/>
          <w:szCs w:val="22"/>
        </w:rPr>
        <w:t xml:space="preserve"> </w:t>
      </w:r>
      <w:r w:rsidR="00B35FEF" w:rsidRPr="00592FBA">
        <w:rPr>
          <w:sz w:val="22"/>
          <w:szCs w:val="22"/>
        </w:rPr>
        <w:t>Special Education Directors</w:t>
      </w:r>
    </w:p>
    <w:p w:rsidR="008E3B78" w:rsidRPr="00592FBA" w:rsidRDefault="008E3B78">
      <w:pPr>
        <w:rPr>
          <w:sz w:val="22"/>
          <w:szCs w:val="22"/>
        </w:rPr>
      </w:pPr>
    </w:p>
    <w:p w:rsidR="00BC1D47" w:rsidRPr="00592FBA" w:rsidRDefault="00B35FEF">
      <w:pPr>
        <w:rPr>
          <w:sz w:val="22"/>
          <w:szCs w:val="22"/>
        </w:rPr>
      </w:pPr>
      <w:r w:rsidRPr="00592FBA">
        <w:rPr>
          <w:sz w:val="22"/>
          <w:szCs w:val="22"/>
        </w:rPr>
        <w:t>As summer</w:t>
      </w:r>
      <w:r w:rsidR="00F55984" w:rsidRPr="00592FBA">
        <w:rPr>
          <w:sz w:val="22"/>
          <w:szCs w:val="22"/>
        </w:rPr>
        <w:t xml:space="preserve"> nears</w:t>
      </w:r>
      <w:r w:rsidRPr="00592FBA">
        <w:rPr>
          <w:sz w:val="22"/>
          <w:szCs w:val="22"/>
        </w:rPr>
        <w:t xml:space="preserve">, we want </w:t>
      </w:r>
      <w:r w:rsidR="00F93D3F" w:rsidRPr="00592FBA">
        <w:rPr>
          <w:sz w:val="22"/>
          <w:szCs w:val="22"/>
        </w:rPr>
        <w:t xml:space="preserve">to </w:t>
      </w:r>
      <w:r w:rsidRPr="00592FBA">
        <w:rPr>
          <w:sz w:val="22"/>
          <w:szCs w:val="22"/>
        </w:rPr>
        <w:t xml:space="preserve">remind </w:t>
      </w:r>
      <w:r w:rsidR="00F55984" w:rsidRPr="00592FBA">
        <w:rPr>
          <w:sz w:val="22"/>
          <w:szCs w:val="22"/>
        </w:rPr>
        <w:t>everyone that summer is a valuable time for Transition Specialists</w:t>
      </w:r>
      <w:r w:rsidR="00BC1D47" w:rsidRPr="00592FBA">
        <w:rPr>
          <w:sz w:val="22"/>
          <w:szCs w:val="22"/>
        </w:rPr>
        <w:t xml:space="preserve"> working with YTP participants. So highly valued is this time </w:t>
      </w:r>
      <w:r w:rsidR="00F55984" w:rsidRPr="00592FBA">
        <w:rPr>
          <w:sz w:val="22"/>
          <w:szCs w:val="22"/>
        </w:rPr>
        <w:t xml:space="preserve">that Vocational Rehabilitation (VR) </w:t>
      </w:r>
      <w:r w:rsidR="00F93D3F" w:rsidRPr="00592FBA">
        <w:rPr>
          <w:sz w:val="22"/>
          <w:szCs w:val="22"/>
        </w:rPr>
        <w:t xml:space="preserve">provides </w:t>
      </w:r>
      <w:r w:rsidR="008E3B78" w:rsidRPr="00592FBA">
        <w:rPr>
          <w:sz w:val="22"/>
          <w:szCs w:val="22"/>
        </w:rPr>
        <w:t>fund</w:t>
      </w:r>
      <w:r w:rsidR="00F55984" w:rsidRPr="00592FBA">
        <w:rPr>
          <w:sz w:val="22"/>
          <w:szCs w:val="22"/>
        </w:rPr>
        <w:t xml:space="preserve">s </w:t>
      </w:r>
      <w:r w:rsidR="00F93D3F" w:rsidRPr="00592FBA">
        <w:rPr>
          <w:sz w:val="22"/>
          <w:szCs w:val="22"/>
        </w:rPr>
        <w:t xml:space="preserve">to </w:t>
      </w:r>
      <w:r w:rsidR="00F55984" w:rsidRPr="00592FBA">
        <w:rPr>
          <w:sz w:val="22"/>
          <w:szCs w:val="22"/>
        </w:rPr>
        <w:t>YTP programs w</w:t>
      </w:r>
      <w:r w:rsidR="008E3B78" w:rsidRPr="00592FBA">
        <w:rPr>
          <w:sz w:val="22"/>
          <w:szCs w:val="22"/>
        </w:rPr>
        <w:t>ith the expectation that the pattern of service occur</w:t>
      </w:r>
      <w:r w:rsidR="00F55984" w:rsidRPr="00592FBA">
        <w:rPr>
          <w:sz w:val="22"/>
          <w:szCs w:val="22"/>
        </w:rPr>
        <w:t>s</w:t>
      </w:r>
      <w:r w:rsidR="008E3B78" w:rsidRPr="00592FBA">
        <w:rPr>
          <w:sz w:val="22"/>
          <w:szCs w:val="22"/>
        </w:rPr>
        <w:t xml:space="preserve"> year-round.</w:t>
      </w:r>
      <w:r w:rsidR="00F55984" w:rsidRPr="00592FBA">
        <w:rPr>
          <w:sz w:val="22"/>
          <w:szCs w:val="22"/>
        </w:rPr>
        <w:t xml:space="preserve"> </w:t>
      </w:r>
      <w:r w:rsidR="00592FBA">
        <w:rPr>
          <w:sz w:val="22"/>
          <w:szCs w:val="22"/>
        </w:rPr>
        <w:t xml:space="preserve">Therefore, we expect </w:t>
      </w:r>
      <w:r w:rsidR="00592FBA" w:rsidRPr="00AD13C3">
        <w:rPr>
          <w:sz w:val="22"/>
          <w:szCs w:val="22"/>
        </w:rPr>
        <w:t xml:space="preserve">a </w:t>
      </w:r>
      <w:r w:rsidR="00592FBA">
        <w:rPr>
          <w:sz w:val="22"/>
          <w:szCs w:val="22"/>
        </w:rPr>
        <w:t xml:space="preserve">Transition </w:t>
      </w:r>
      <w:r w:rsidR="00592FBA" w:rsidRPr="00AD13C3">
        <w:rPr>
          <w:sz w:val="22"/>
          <w:szCs w:val="22"/>
        </w:rPr>
        <w:t>Specialist</w:t>
      </w:r>
      <w:r w:rsidR="00592FBA">
        <w:rPr>
          <w:sz w:val="22"/>
          <w:szCs w:val="22"/>
        </w:rPr>
        <w:t xml:space="preserve"> with 1.0 </w:t>
      </w:r>
      <w:r w:rsidR="001C5388">
        <w:rPr>
          <w:sz w:val="22"/>
          <w:szCs w:val="22"/>
        </w:rPr>
        <w:t>FTE</w:t>
      </w:r>
      <w:r w:rsidR="00592FBA" w:rsidRPr="00AD13C3">
        <w:rPr>
          <w:sz w:val="22"/>
          <w:szCs w:val="22"/>
        </w:rPr>
        <w:t xml:space="preserve"> during the school year to work .5 </w:t>
      </w:r>
      <w:r w:rsidR="001C5388">
        <w:rPr>
          <w:sz w:val="22"/>
          <w:szCs w:val="22"/>
        </w:rPr>
        <w:t>FTE</w:t>
      </w:r>
      <w:r w:rsidR="009822EE">
        <w:rPr>
          <w:sz w:val="22"/>
          <w:szCs w:val="22"/>
        </w:rPr>
        <w:t>, at a minimum,</w:t>
      </w:r>
      <w:r w:rsidR="00592FBA" w:rsidRPr="00AD13C3">
        <w:rPr>
          <w:sz w:val="22"/>
          <w:szCs w:val="22"/>
        </w:rPr>
        <w:t xml:space="preserve"> during the summer. </w:t>
      </w:r>
      <w:r w:rsidR="00592FBA">
        <w:rPr>
          <w:sz w:val="22"/>
          <w:szCs w:val="22"/>
        </w:rPr>
        <w:t>F</w:t>
      </w:r>
      <w:r w:rsidR="00592FBA" w:rsidRPr="00FA6622">
        <w:rPr>
          <w:sz w:val="22"/>
          <w:szCs w:val="22"/>
        </w:rPr>
        <w:t>unds should be available to operate a year-round program</w:t>
      </w:r>
      <w:r w:rsidR="00592FBA">
        <w:rPr>
          <w:sz w:val="22"/>
          <w:szCs w:val="22"/>
        </w:rPr>
        <w:t xml:space="preserve"> as </w:t>
      </w:r>
      <w:r w:rsidR="00592FBA" w:rsidRPr="00592FBA">
        <w:rPr>
          <w:sz w:val="22"/>
          <w:szCs w:val="22"/>
        </w:rPr>
        <w:t>YTP budgets were calculated to accommodate a 12-month position, not a typical school year</w:t>
      </w:r>
      <w:r w:rsidR="00592FBA">
        <w:rPr>
          <w:sz w:val="22"/>
          <w:szCs w:val="22"/>
        </w:rPr>
        <w:t xml:space="preserve">.  </w:t>
      </w:r>
    </w:p>
    <w:p w:rsidR="00BC1D47" w:rsidRPr="00592FBA" w:rsidRDefault="00BC1D47">
      <w:pPr>
        <w:rPr>
          <w:sz w:val="22"/>
          <w:szCs w:val="22"/>
        </w:rPr>
      </w:pPr>
    </w:p>
    <w:p w:rsidR="00266870" w:rsidRPr="00592FBA" w:rsidRDefault="008E3B78">
      <w:pPr>
        <w:rPr>
          <w:sz w:val="22"/>
          <w:szCs w:val="22"/>
        </w:rPr>
      </w:pPr>
      <w:r w:rsidRPr="00592FBA">
        <w:rPr>
          <w:sz w:val="22"/>
          <w:szCs w:val="22"/>
        </w:rPr>
        <w:t xml:space="preserve">VR and </w:t>
      </w:r>
      <w:r w:rsidR="007D4DF6">
        <w:rPr>
          <w:sz w:val="22"/>
          <w:szCs w:val="22"/>
        </w:rPr>
        <w:t xml:space="preserve">the </w:t>
      </w:r>
      <w:r w:rsidRPr="00592FBA">
        <w:rPr>
          <w:sz w:val="22"/>
          <w:szCs w:val="22"/>
        </w:rPr>
        <w:t xml:space="preserve">University of Oregon understand that collective bargaining agreements and other school district policies may interfere with running a comprehensive YTP program in the summer. Nevertheless, </w:t>
      </w:r>
      <w:r w:rsidR="00BC1D47" w:rsidRPr="00592FBA">
        <w:rPr>
          <w:sz w:val="22"/>
          <w:szCs w:val="22"/>
        </w:rPr>
        <w:t xml:space="preserve">we </w:t>
      </w:r>
      <w:r w:rsidRPr="00592FBA">
        <w:rPr>
          <w:sz w:val="22"/>
          <w:szCs w:val="22"/>
        </w:rPr>
        <w:t>expect</w:t>
      </w:r>
      <w:r w:rsidR="00BC1D47" w:rsidRPr="00592FBA">
        <w:rPr>
          <w:sz w:val="22"/>
          <w:szCs w:val="22"/>
        </w:rPr>
        <w:t xml:space="preserve"> </w:t>
      </w:r>
      <w:r w:rsidRPr="00592FBA">
        <w:rPr>
          <w:sz w:val="22"/>
          <w:szCs w:val="22"/>
        </w:rPr>
        <w:t xml:space="preserve">transition services to YTP </w:t>
      </w:r>
      <w:r w:rsidR="00BC1D47" w:rsidRPr="00592FBA">
        <w:rPr>
          <w:sz w:val="22"/>
          <w:szCs w:val="22"/>
        </w:rPr>
        <w:t>participants</w:t>
      </w:r>
      <w:r w:rsidRPr="00592FBA">
        <w:rPr>
          <w:sz w:val="22"/>
          <w:szCs w:val="22"/>
        </w:rPr>
        <w:t>, based on need and contra</w:t>
      </w:r>
      <w:r w:rsidR="00F55984" w:rsidRPr="00592FBA">
        <w:rPr>
          <w:sz w:val="22"/>
          <w:szCs w:val="22"/>
        </w:rPr>
        <w:t>ctual realities, will continue.</w:t>
      </w:r>
      <w:r w:rsidR="00AC5422" w:rsidRPr="00592FBA">
        <w:rPr>
          <w:sz w:val="22"/>
          <w:szCs w:val="22"/>
        </w:rPr>
        <w:t xml:space="preserve"> Not only do s</w:t>
      </w:r>
      <w:r w:rsidR="00BC1D47" w:rsidRPr="00592FBA">
        <w:rPr>
          <w:sz w:val="22"/>
          <w:szCs w:val="22"/>
        </w:rPr>
        <w:t>ummer program activities reflect best practice relative to quality of service</w:t>
      </w:r>
      <w:r w:rsidR="00AC5422" w:rsidRPr="00592FBA">
        <w:rPr>
          <w:sz w:val="22"/>
          <w:szCs w:val="22"/>
        </w:rPr>
        <w:t xml:space="preserve">, they also </w:t>
      </w:r>
      <w:r w:rsidR="00BC1D47" w:rsidRPr="00592FBA">
        <w:rPr>
          <w:sz w:val="22"/>
          <w:szCs w:val="22"/>
        </w:rPr>
        <w:t>facilitate accomplishing</w:t>
      </w:r>
      <w:r w:rsidR="00AC5422" w:rsidRPr="00592FBA">
        <w:rPr>
          <w:sz w:val="22"/>
          <w:szCs w:val="22"/>
        </w:rPr>
        <w:t xml:space="preserve"> YTP</w:t>
      </w:r>
      <w:r w:rsidR="00BC1D47" w:rsidRPr="00592FBA">
        <w:rPr>
          <w:sz w:val="22"/>
          <w:szCs w:val="22"/>
        </w:rPr>
        <w:t xml:space="preserve"> performance outcomes. </w:t>
      </w:r>
    </w:p>
    <w:p w:rsidR="00266870" w:rsidRPr="00592FBA" w:rsidRDefault="00266870">
      <w:pPr>
        <w:rPr>
          <w:sz w:val="22"/>
          <w:szCs w:val="22"/>
        </w:rPr>
      </w:pPr>
    </w:p>
    <w:p w:rsidR="00AC5422" w:rsidRPr="00592FBA" w:rsidRDefault="00AC5422">
      <w:pPr>
        <w:rPr>
          <w:sz w:val="22"/>
          <w:szCs w:val="22"/>
        </w:rPr>
      </w:pPr>
      <w:r w:rsidRPr="00592FBA">
        <w:rPr>
          <w:sz w:val="22"/>
          <w:szCs w:val="22"/>
        </w:rPr>
        <w:t>T</w:t>
      </w:r>
      <w:r w:rsidR="008E3B78" w:rsidRPr="00592FBA">
        <w:rPr>
          <w:sz w:val="22"/>
          <w:szCs w:val="22"/>
        </w:rPr>
        <w:t>here is no shortage of potential transition and/or rehabilitation activities that young adults need during the summer months</w:t>
      </w:r>
      <w:r w:rsidR="00DC7041" w:rsidRPr="00592FBA">
        <w:rPr>
          <w:sz w:val="22"/>
          <w:szCs w:val="22"/>
        </w:rPr>
        <w:t>,</w:t>
      </w:r>
      <w:r w:rsidR="008E3B78" w:rsidRPr="00592FBA">
        <w:rPr>
          <w:sz w:val="22"/>
          <w:szCs w:val="22"/>
        </w:rPr>
        <w:t xml:space="preserve"> and these needs do not go “on summer vacation”.</w:t>
      </w:r>
      <w:r w:rsidR="00F55984" w:rsidRPr="00592FBA">
        <w:rPr>
          <w:sz w:val="22"/>
          <w:szCs w:val="22"/>
        </w:rPr>
        <w:t xml:space="preserve"> </w:t>
      </w:r>
      <w:r w:rsidR="00A251D2" w:rsidRPr="00592FBA">
        <w:rPr>
          <w:sz w:val="22"/>
          <w:szCs w:val="22"/>
        </w:rPr>
        <w:t xml:space="preserve">We ask </w:t>
      </w:r>
      <w:r w:rsidR="00266870" w:rsidRPr="00592FBA">
        <w:rPr>
          <w:sz w:val="22"/>
          <w:szCs w:val="22"/>
        </w:rPr>
        <w:t xml:space="preserve">Transition </w:t>
      </w:r>
      <w:r w:rsidR="00F93D3F" w:rsidRPr="00592FBA">
        <w:rPr>
          <w:sz w:val="22"/>
          <w:szCs w:val="22"/>
        </w:rPr>
        <w:t>S</w:t>
      </w:r>
      <w:r w:rsidR="00266870" w:rsidRPr="00592FBA">
        <w:rPr>
          <w:sz w:val="22"/>
          <w:szCs w:val="22"/>
        </w:rPr>
        <w:t xml:space="preserve">pecialists to </w:t>
      </w:r>
      <w:r w:rsidR="00266870" w:rsidRPr="007D4DF6">
        <w:rPr>
          <w:b/>
          <w:sz w:val="22"/>
          <w:szCs w:val="22"/>
        </w:rPr>
        <w:t xml:space="preserve">complete the </w:t>
      </w:r>
      <w:r w:rsidR="00A251D2" w:rsidRPr="007D4DF6">
        <w:rPr>
          <w:b/>
          <w:sz w:val="22"/>
          <w:szCs w:val="22"/>
        </w:rPr>
        <w:t xml:space="preserve">attached </w:t>
      </w:r>
      <w:r w:rsidR="00A251D2" w:rsidRPr="007D4DF6">
        <w:rPr>
          <w:b/>
          <w:i/>
          <w:sz w:val="22"/>
          <w:szCs w:val="22"/>
        </w:rPr>
        <w:t>Planning for YTP Summer Activities</w:t>
      </w:r>
      <w:r w:rsidR="00A251D2" w:rsidRPr="007D4DF6">
        <w:rPr>
          <w:b/>
          <w:sz w:val="22"/>
          <w:szCs w:val="22"/>
        </w:rPr>
        <w:t xml:space="preserve"> </w:t>
      </w:r>
      <w:r w:rsidR="00266870" w:rsidRPr="007D4DF6">
        <w:rPr>
          <w:b/>
          <w:sz w:val="22"/>
          <w:szCs w:val="22"/>
        </w:rPr>
        <w:t>form</w:t>
      </w:r>
      <w:r w:rsidR="00266870" w:rsidRPr="00592FBA">
        <w:rPr>
          <w:sz w:val="22"/>
          <w:szCs w:val="22"/>
        </w:rPr>
        <w:t xml:space="preserve"> and return it to their Technical Assistance Provider by </w:t>
      </w:r>
      <w:r w:rsidR="00266870" w:rsidRPr="00592FBA">
        <w:rPr>
          <w:b/>
          <w:color w:val="2E74B5" w:themeColor="accent1" w:themeShade="BF"/>
          <w:sz w:val="22"/>
          <w:szCs w:val="22"/>
        </w:rPr>
        <w:t>May 6, 2016</w:t>
      </w:r>
      <w:r w:rsidR="00266870" w:rsidRPr="00592FBA">
        <w:rPr>
          <w:sz w:val="22"/>
          <w:szCs w:val="22"/>
        </w:rPr>
        <w:t xml:space="preserve">. </w:t>
      </w:r>
      <w:r w:rsidR="00A251D2" w:rsidRPr="00592FBA">
        <w:rPr>
          <w:sz w:val="22"/>
          <w:szCs w:val="22"/>
        </w:rPr>
        <w:t xml:space="preserve">Also attached is a non-exhaustive list of possible activities </w:t>
      </w:r>
      <w:r w:rsidR="00F93D3F" w:rsidRPr="00592FBA">
        <w:rPr>
          <w:sz w:val="22"/>
          <w:szCs w:val="22"/>
        </w:rPr>
        <w:t xml:space="preserve">to </w:t>
      </w:r>
      <w:r w:rsidR="00A251D2" w:rsidRPr="00592FBA">
        <w:rPr>
          <w:sz w:val="22"/>
          <w:szCs w:val="22"/>
        </w:rPr>
        <w:t xml:space="preserve">help with planning. </w:t>
      </w:r>
    </w:p>
    <w:p w:rsidR="00A251D2" w:rsidRPr="00592FBA" w:rsidRDefault="00A251D2">
      <w:pPr>
        <w:rPr>
          <w:sz w:val="22"/>
          <w:szCs w:val="22"/>
        </w:rPr>
      </w:pPr>
    </w:p>
    <w:p w:rsidR="008E3B78" w:rsidRPr="00592FBA" w:rsidRDefault="00DC7041">
      <w:pPr>
        <w:rPr>
          <w:sz w:val="22"/>
          <w:szCs w:val="22"/>
        </w:rPr>
      </w:pPr>
      <w:r w:rsidRPr="00592FBA">
        <w:rPr>
          <w:sz w:val="22"/>
          <w:szCs w:val="22"/>
        </w:rPr>
        <w:t xml:space="preserve">Please consider the following guidelines as you and your YTP Transition Specialists </w:t>
      </w:r>
      <w:r w:rsidR="008E3B78" w:rsidRPr="00592FBA">
        <w:rPr>
          <w:sz w:val="22"/>
          <w:szCs w:val="22"/>
        </w:rPr>
        <w:t xml:space="preserve">plan your YTP summer pattern of service: </w:t>
      </w:r>
    </w:p>
    <w:p w:rsidR="008E3B78" w:rsidRPr="00592FBA" w:rsidRDefault="008E3B78">
      <w:pPr>
        <w:rPr>
          <w:sz w:val="22"/>
          <w:szCs w:val="22"/>
        </w:rPr>
      </w:pPr>
    </w:p>
    <w:p w:rsidR="008E3B78" w:rsidRPr="00592FBA" w:rsidRDefault="008E3B78">
      <w:pPr>
        <w:rPr>
          <w:sz w:val="22"/>
          <w:szCs w:val="22"/>
        </w:rPr>
      </w:pPr>
      <w:r w:rsidRPr="00592FBA">
        <w:rPr>
          <w:sz w:val="22"/>
          <w:szCs w:val="22"/>
        </w:rPr>
        <w:t>Minimal Guidelines:</w:t>
      </w:r>
      <w:r w:rsidR="00BC1D47" w:rsidRPr="00592FBA">
        <w:rPr>
          <w:sz w:val="22"/>
          <w:szCs w:val="22"/>
        </w:rPr>
        <w:t xml:space="preserve"> </w:t>
      </w:r>
    </w:p>
    <w:p w:rsidR="008E3B78" w:rsidRPr="00592FBA" w:rsidRDefault="008E3B78" w:rsidP="00BC1D47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 w:rsidRPr="00592FBA">
        <w:rPr>
          <w:sz w:val="22"/>
          <w:szCs w:val="22"/>
        </w:rPr>
        <w:t xml:space="preserve">Transition Specialists </w:t>
      </w:r>
      <w:r w:rsidR="000E54E4" w:rsidRPr="00592FBA">
        <w:rPr>
          <w:sz w:val="22"/>
          <w:szCs w:val="22"/>
        </w:rPr>
        <w:t>will work</w:t>
      </w:r>
      <w:r w:rsidRPr="00592FBA">
        <w:rPr>
          <w:sz w:val="22"/>
          <w:szCs w:val="22"/>
        </w:rPr>
        <w:t xml:space="preserve"> </w:t>
      </w:r>
      <w:r w:rsidR="007D4DF6">
        <w:rPr>
          <w:sz w:val="22"/>
          <w:szCs w:val="22"/>
        </w:rPr>
        <w:t>half</w:t>
      </w:r>
      <w:r w:rsidR="000E54E4" w:rsidRPr="00592FBA">
        <w:rPr>
          <w:sz w:val="22"/>
          <w:szCs w:val="22"/>
        </w:rPr>
        <w:t xml:space="preserve"> of the hours they work during the school year per week with</w:t>
      </w:r>
      <w:r w:rsidR="00BC1D47" w:rsidRPr="00592FBA">
        <w:rPr>
          <w:sz w:val="22"/>
          <w:szCs w:val="22"/>
        </w:rPr>
        <w:t xml:space="preserve"> availability to both </w:t>
      </w:r>
      <w:r w:rsidRPr="00592FBA">
        <w:rPr>
          <w:sz w:val="22"/>
          <w:szCs w:val="22"/>
        </w:rPr>
        <w:t>VR</w:t>
      </w:r>
      <w:r w:rsidR="00BC1D47" w:rsidRPr="00592FBA">
        <w:rPr>
          <w:sz w:val="22"/>
          <w:szCs w:val="22"/>
        </w:rPr>
        <w:t xml:space="preserve"> counselors and </w:t>
      </w:r>
      <w:r w:rsidRPr="00592FBA">
        <w:rPr>
          <w:sz w:val="22"/>
          <w:szCs w:val="22"/>
        </w:rPr>
        <w:t xml:space="preserve">YTP </w:t>
      </w:r>
      <w:r w:rsidR="00BC1D47" w:rsidRPr="00592FBA">
        <w:rPr>
          <w:sz w:val="22"/>
          <w:szCs w:val="22"/>
        </w:rPr>
        <w:t>participants</w:t>
      </w:r>
      <w:r w:rsidR="00F55984" w:rsidRPr="00592FBA">
        <w:rPr>
          <w:sz w:val="22"/>
          <w:szCs w:val="22"/>
        </w:rPr>
        <w:t xml:space="preserve">. </w:t>
      </w:r>
    </w:p>
    <w:p w:rsidR="008E3B78" w:rsidRPr="00592FBA" w:rsidRDefault="00F55984" w:rsidP="00BC1D47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 w:rsidRPr="00592FBA">
        <w:rPr>
          <w:sz w:val="22"/>
          <w:szCs w:val="22"/>
        </w:rPr>
        <w:t xml:space="preserve">Transition Specialists should provide </w:t>
      </w:r>
      <w:r w:rsidR="008E3B78" w:rsidRPr="00592FBA">
        <w:rPr>
          <w:sz w:val="22"/>
          <w:szCs w:val="22"/>
        </w:rPr>
        <w:t xml:space="preserve">activities/services that ensure all active YTP </w:t>
      </w:r>
      <w:r w:rsidR="00BC1D47" w:rsidRPr="00592FBA">
        <w:rPr>
          <w:sz w:val="22"/>
          <w:szCs w:val="22"/>
        </w:rPr>
        <w:t xml:space="preserve">participants </w:t>
      </w:r>
      <w:r w:rsidR="008E3B78" w:rsidRPr="00592FBA">
        <w:rPr>
          <w:sz w:val="22"/>
          <w:szCs w:val="22"/>
        </w:rPr>
        <w:t>have access to the transition services they and their team determine are necessary.</w:t>
      </w:r>
    </w:p>
    <w:p w:rsidR="008E3B78" w:rsidRPr="00592FBA" w:rsidRDefault="008E3B78" w:rsidP="00BC1D47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 w:rsidRPr="00592FBA">
        <w:rPr>
          <w:sz w:val="22"/>
          <w:szCs w:val="22"/>
        </w:rPr>
        <w:t xml:space="preserve">Those activities/services should be consistent with </w:t>
      </w:r>
      <w:r w:rsidR="00A71EFE">
        <w:rPr>
          <w:sz w:val="22"/>
          <w:szCs w:val="22"/>
        </w:rPr>
        <w:t>participants’</w:t>
      </w:r>
      <w:r w:rsidRPr="00592FBA">
        <w:rPr>
          <w:sz w:val="22"/>
          <w:szCs w:val="22"/>
        </w:rPr>
        <w:t xml:space="preserve"> IEP or IPE goals </w:t>
      </w:r>
      <w:r w:rsidR="00592FBA" w:rsidRPr="00592FBA">
        <w:rPr>
          <w:sz w:val="22"/>
          <w:szCs w:val="22"/>
        </w:rPr>
        <w:t>and</w:t>
      </w:r>
      <w:r w:rsidRPr="00592FBA">
        <w:rPr>
          <w:sz w:val="22"/>
          <w:szCs w:val="22"/>
        </w:rPr>
        <w:t xml:space="preserve"> consistent with the services the YTP site </w:t>
      </w:r>
      <w:r w:rsidR="00A71EFE">
        <w:rPr>
          <w:sz w:val="22"/>
          <w:szCs w:val="22"/>
        </w:rPr>
        <w:t xml:space="preserve">was </w:t>
      </w:r>
      <w:r w:rsidRPr="00592FBA">
        <w:rPr>
          <w:sz w:val="22"/>
          <w:szCs w:val="22"/>
        </w:rPr>
        <w:t>contracted to provide.</w:t>
      </w:r>
    </w:p>
    <w:p w:rsidR="008E3B78" w:rsidRPr="00592FBA" w:rsidRDefault="008E3B78">
      <w:pPr>
        <w:rPr>
          <w:sz w:val="22"/>
          <w:szCs w:val="22"/>
        </w:rPr>
      </w:pPr>
    </w:p>
    <w:p w:rsidR="005F3F5C" w:rsidRPr="00592FBA" w:rsidRDefault="005F3F5C">
      <w:pPr>
        <w:rPr>
          <w:sz w:val="22"/>
          <w:szCs w:val="22"/>
        </w:rPr>
      </w:pPr>
      <w:r w:rsidRPr="00592FBA">
        <w:rPr>
          <w:sz w:val="22"/>
          <w:szCs w:val="22"/>
        </w:rPr>
        <w:t xml:space="preserve">Please </w:t>
      </w:r>
      <w:r w:rsidR="00BC1D47" w:rsidRPr="00592FBA">
        <w:rPr>
          <w:sz w:val="22"/>
          <w:szCs w:val="22"/>
        </w:rPr>
        <w:t>contact your Technical Assistance</w:t>
      </w:r>
      <w:r w:rsidRPr="00592FBA">
        <w:rPr>
          <w:sz w:val="22"/>
          <w:szCs w:val="22"/>
        </w:rPr>
        <w:t xml:space="preserve"> </w:t>
      </w:r>
      <w:r w:rsidR="00BC1D47" w:rsidRPr="00592FBA">
        <w:rPr>
          <w:sz w:val="22"/>
          <w:szCs w:val="22"/>
        </w:rPr>
        <w:t xml:space="preserve">Provider </w:t>
      </w:r>
      <w:r w:rsidRPr="00592FBA">
        <w:rPr>
          <w:sz w:val="22"/>
          <w:szCs w:val="22"/>
        </w:rPr>
        <w:t>if you have any questions.</w:t>
      </w:r>
    </w:p>
    <w:p w:rsidR="005F3F5C" w:rsidRPr="00592FBA" w:rsidRDefault="005F3F5C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C1D47" w:rsidRPr="00592FBA" w:rsidTr="00BC1D47">
        <w:tc>
          <w:tcPr>
            <w:tcW w:w="4675" w:type="dxa"/>
          </w:tcPr>
          <w:p w:rsidR="00BC1D47" w:rsidRPr="00592FBA" w:rsidRDefault="00BC1D47" w:rsidP="00BC1D47">
            <w:pPr>
              <w:rPr>
                <w:sz w:val="22"/>
                <w:szCs w:val="22"/>
              </w:rPr>
            </w:pPr>
            <w:r w:rsidRPr="00592FBA">
              <w:rPr>
                <w:sz w:val="22"/>
                <w:szCs w:val="22"/>
              </w:rPr>
              <w:t>Peter FitzGerald</w:t>
            </w:r>
          </w:p>
          <w:p w:rsidR="00BC1D47" w:rsidRPr="00592FBA" w:rsidRDefault="002C4FEA" w:rsidP="00BC1D47">
            <w:pPr>
              <w:rPr>
                <w:rStyle w:val="Hyperlink"/>
                <w:sz w:val="22"/>
                <w:szCs w:val="22"/>
              </w:rPr>
            </w:pPr>
            <w:hyperlink r:id="rId8" w:history="1">
              <w:r w:rsidR="00BC1D47" w:rsidRPr="00592FBA">
                <w:rPr>
                  <w:rStyle w:val="Hyperlink"/>
                  <w:sz w:val="22"/>
                  <w:szCs w:val="22"/>
                </w:rPr>
                <w:t>petefitz@q.com</w:t>
              </w:r>
            </w:hyperlink>
          </w:p>
          <w:p w:rsidR="00BC1D47" w:rsidRPr="00592FBA" w:rsidRDefault="00BC1D47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:rsidR="00BC1D47" w:rsidRPr="00592FBA" w:rsidRDefault="00BC1D47">
            <w:pPr>
              <w:rPr>
                <w:sz w:val="22"/>
                <w:szCs w:val="22"/>
              </w:rPr>
            </w:pPr>
            <w:r w:rsidRPr="00592FBA">
              <w:rPr>
                <w:sz w:val="22"/>
                <w:szCs w:val="22"/>
              </w:rPr>
              <w:t>Jesse Berkey</w:t>
            </w:r>
          </w:p>
          <w:p w:rsidR="00BC1D47" w:rsidRPr="00592FBA" w:rsidRDefault="002C4FEA">
            <w:pPr>
              <w:rPr>
                <w:sz w:val="22"/>
                <w:szCs w:val="22"/>
              </w:rPr>
            </w:pPr>
            <w:hyperlink r:id="rId9" w:history="1">
              <w:r w:rsidR="00BC1D47" w:rsidRPr="00592FBA">
                <w:rPr>
                  <w:rStyle w:val="Hyperlink"/>
                  <w:sz w:val="22"/>
                  <w:szCs w:val="22"/>
                </w:rPr>
                <w:t>jberkey@uoregon.edu</w:t>
              </w:r>
            </w:hyperlink>
          </w:p>
        </w:tc>
      </w:tr>
      <w:tr w:rsidR="00BC1D47" w:rsidRPr="00592FBA" w:rsidTr="00BC1D47">
        <w:tc>
          <w:tcPr>
            <w:tcW w:w="4675" w:type="dxa"/>
          </w:tcPr>
          <w:p w:rsidR="00BC1D47" w:rsidRPr="00592FBA" w:rsidRDefault="00BC1D47">
            <w:pPr>
              <w:rPr>
                <w:sz w:val="22"/>
                <w:szCs w:val="22"/>
              </w:rPr>
            </w:pPr>
            <w:r w:rsidRPr="00592FBA">
              <w:rPr>
                <w:sz w:val="22"/>
                <w:szCs w:val="22"/>
              </w:rPr>
              <w:t xml:space="preserve">Michael Johnson </w:t>
            </w:r>
            <w:r w:rsidRPr="00592FBA">
              <w:rPr>
                <w:sz w:val="22"/>
                <w:szCs w:val="22"/>
              </w:rPr>
              <w:tab/>
            </w:r>
          </w:p>
          <w:p w:rsidR="00BC1D47" w:rsidRPr="00592FBA" w:rsidRDefault="002C4FEA">
            <w:pPr>
              <w:rPr>
                <w:sz w:val="22"/>
                <w:szCs w:val="22"/>
              </w:rPr>
            </w:pPr>
            <w:hyperlink r:id="rId10" w:history="1">
              <w:r w:rsidR="00BC1D47" w:rsidRPr="00592FBA">
                <w:rPr>
                  <w:rStyle w:val="Hyperlink"/>
                  <w:sz w:val="22"/>
                  <w:szCs w:val="22"/>
                </w:rPr>
                <w:t>dudley@uoregon.edu</w:t>
              </w:r>
            </w:hyperlink>
            <w:r w:rsidR="00BC1D47" w:rsidRPr="00592FBA">
              <w:rPr>
                <w:sz w:val="22"/>
                <w:szCs w:val="22"/>
              </w:rPr>
              <w:tab/>
            </w:r>
          </w:p>
        </w:tc>
        <w:tc>
          <w:tcPr>
            <w:tcW w:w="4675" w:type="dxa"/>
          </w:tcPr>
          <w:p w:rsidR="00BC1D47" w:rsidRPr="00592FBA" w:rsidRDefault="00BC1D47">
            <w:pPr>
              <w:rPr>
                <w:sz w:val="22"/>
                <w:szCs w:val="22"/>
              </w:rPr>
            </w:pPr>
            <w:r w:rsidRPr="00592FBA">
              <w:rPr>
                <w:sz w:val="22"/>
                <w:szCs w:val="22"/>
              </w:rPr>
              <w:t>Mary Jo Erickson</w:t>
            </w:r>
          </w:p>
          <w:p w:rsidR="00BC1D47" w:rsidRPr="00592FBA" w:rsidRDefault="002C4FEA">
            <w:pPr>
              <w:rPr>
                <w:sz w:val="22"/>
                <w:szCs w:val="22"/>
              </w:rPr>
            </w:pPr>
            <w:hyperlink r:id="rId11" w:history="1">
              <w:r w:rsidR="00BC1D47" w:rsidRPr="00592FBA">
                <w:rPr>
                  <w:rStyle w:val="Hyperlink"/>
                  <w:sz w:val="22"/>
                  <w:szCs w:val="22"/>
                </w:rPr>
                <w:t>mericks2@uoregon.edu</w:t>
              </w:r>
            </w:hyperlink>
          </w:p>
        </w:tc>
      </w:tr>
    </w:tbl>
    <w:p w:rsidR="00266870" w:rsidRDefault="00266870" w:rsidP="00266870">
      <w:pPr>
        <w:jc w:val="center"/>
        <w:rPr>
          <w:b/>
          <w:sz w:val="28"/>
          <w:szCs w:val="28"/>
        </w:rPr>
      </w:pPr>
    </w:p>
    <w:p w:rsidR="00592FBA" w:rsidRDefault="007D4DF6" w:rsidP="007D4DF6">
      <w:pPr>
        <w:jc w:val="center"/>
        <w:rPr>
          <w:b/>
          <w:sz w:val="32"/>
          <w:szCs w:val="28"/>
        </w:rPr>
      </w:pPr>
      <w:r>
        <w:rPr>
          <w:sz w:val="28"/>
          <w:szCs w:val="28"/>
        </w:rPr>
        <w:t>C</w:t>
      </w:r>
      <w:r w:rsidRPr="001E5816">
        <w:rPr>
          <w:sz w:val="28"/>
          <w:szCs w:val="28"/>
        </w:rPr>
        <w:t xml:space="preserve">omplete the </w:t>
      </w:r>
      <w:r>
        <w:rPr>
          <w:sz w:val="28"/>
          <w:szCs w:val="28"/>
        </w:rPr>
        <w:t xml:space="preserve">attached form and return it to your TA Provider. </w:t>
      </w:r>
      <w:r>
        <w:rPr>
          <w:b/>
          <w:sz w:val="32"/>
          <w:szCs w:val="28"/>
        </w:rPr>
        <w:t xml:space="preserve"> </w:t>
      </w:r>
      <w:r w:rsidR="00592FBA">
        <w:rPr>
          <w:b/>
          <w:sz w:val="32"/>
          <w:szCs w:val="28"/>
        </w:rPr>
        <w:br w:type="page"/>
      </w:r>
    </w:p>
    <w:p w:rsidR="00F93D3F" w:rsidRDefault="00266870" w:rsidP="00266870">
      <w:pPr>
        <w:jc w:val="center"/>
        <w:rPr>
          <w:b/>
          <w:sz w:val="32"/>
          <w:szCs w:val="28"/>
        </w:rPr>
      </w:pPr>
      <w:r w:rsidRPr="001E5816">
        <w:rPr>
          <w:b/>
          <w:sz w:val="32"/>
          <w:szCs w:val="28"/>
        </w:rPr>
        <w:lastRenderedPageBreak/>
        <w:t>Planning For YTP Summer Activities</w:t>
      </w:r>
    </w:p>
    <w:p w:rsidR="00266870" w:rsidRPr="001E5816" w:rsidRDefault="00266870" w:rsidP="00266870">
      <w:pPr>
        <w:jc w:val="center"/>
        <w:rPr>
          <w:b/>
          <w:sz w:val="32"/>
          <w:szCs w:val="28"/>
        </w:rPr>
      </w:pPr>
      <w:r w:rsidRPr="001E5816">
        <w:rPr>
          <w:b/>
          <w:sz w:val="32"/>
          <w:szCs w:val="28"/>
        </w:rPr>
        <w:t xml:space="preserve"> </w:t>
      </w:r>
    </w:p>
    <w:p w:rsidR="00266870" w:rsidRDefault="00266870" w:rsidP="00266870">
      <w:pPr>
        <w:ind w:right="-270"/>
        <w:jc w:val="center"/>
        <w:rPr>
          <w:sz w:val="28"/>
          <w:szCs w:val="28"/>
        </w:rPr>
      </w:pPr>
      <w:r w:rsidRPr="001E5816">
        <w:rPr>
          <w:sz w:val="28"/>
          <w:szCs w:val="28"/>
        </w:rPr>
        <w:t>Please complete the following</w:t>
      </w:r>
      <w:r>
        <w:rPr>
          <w:sz w:val="28"/>
          <w:szCs w:val="28"/>
        </w:rPr>
        <w:t xml:space="preserve"> then</w:t>
      </w:r>
      <w:r w:rsidRPr="001E5816">
        <w:rPr>
          <w:sz w:val="28"/>
          <w:szCs w:val="28"/>
        </w:rPr>
        <w:t xml:space="preserve"> email</w:t>
      </w:r>
      <w:r>
        <w:rPr>
          <w:sz w:val="28"/>
          <w:szCs w:val="28"/>
        </w:rPr>
        <w:t>/</w:t>
      </w:r>
      <w:r w:rsidRPr="001E5816">
        <w:rPr>
          <w:sz w:val="28"/>
          <w:szCs w:val="28"/>
        </w:rPr>
        <w:t>scan t</w:t>
      </w:r>
      <w:r>
        <w:rPr>
          <w:sz w:val="28"/>
          <w:szCs w:val="28"/>
        </w:rPr>
        <w:t>he form</w:t>
      </w:r>
      <w:r w:rsidRPr="001E5816">
        <w:rPr>
          <w:sz w:val="28"/>
          <w:szCs w:val="28"/>
        </w:rPr>
        <w:t xml:space="preserve"> to your TA Provider </w:t>
      </w:r>
    </w:p>
    <w:p w:rsidR="00266870" w:rsidRPr="001E5816" w:rsidRDefault="00266870" w:rsidP="00266870">
      <w:pPr>
        <w:ind w:right="-270"/>
        <w:jc w:val="center"/>
        <w:rPr>
          <w:sz w:val="28"/>
          <w:szCs w:val="28"/>
        </w:rPr>
      </w:pPr>
      <w:r w:rsidRPr="001E5816">
        <w:rPr>
          <w:sz w:val="28"/>
          <w:szCs w:val="28"/>
        </w:rPr>
        <w:t xml:space="preserve">by </w:t>
      </w:r>
      <w:r w:rsidRPr="00A251D2">
        <w:rPr>
          <w:b/>
          <w:color w:val="2E74B5" w:themeColor="accent1" w:themeShade="BF"/>
          <w:sz w:val="28"/>
          <w:szCs w:val="28"/>
          <w:u w:val="single"/>
        </w:rPr>
        <w:t>May 6, 2016</w:t>
      </w:r>
      <w:r w:rsidRPr="001E5816">
        <w:rPr>
          <w:sz w:val="28"/>
          <w:szCs w:val="28"/>
          <w:u w:val="single"/>
        </w:rPr>
        <w:t>.</w:t>
      </w:r>
      <w:r w:rsidRPr="001E5816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  <w:gridCol w:w="5432"/>
      </w:tblGrid>
      <w:tr w:rsidR="00266870" w:rsidRPr="001E5816" w:rsidTr="007B54BB">
        <w:tc>
          <w:tcPr>
            <w:tcW w:w="4225" w:type="dxa"/>
            <w:tcBorders>
              <w:bottom w:val="single" w:sz="4" w:space="0" w:color="auto"/>
            </w:tcBorders>
          </w:tcPr>
          <w:p w:rsidR="00266870" w:rsidRPr="001E5816" w:rsidRDefault="00266870" w:rsidP="007B54BB">
            <w:pPr>
              <w:spacing w:before="360"/>
              <w:rPr>
                <w:b/>
                <w:szCs w:val="32"/>
              </w:rPr>
            </w:pPr>
            <w:r w:rsidRPr="001E5816">
              <w:rPr>
                <w:b/>
                <w:szCs w:val="32"/>
              </w:rPr>
              <w:t>Name of Site: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266870" w:rsidRPr="001E5816" w:rsidRDefault="00266870" w:rsidP="007B54BB">
            <w:pPr>
              <w:spacing w:before="360"/>
              <w:rPr>
                <w:b/>
                <w:szCs w:val="32"/>
                <w:u w:val="single"/>
              </w:rPr>
            </w:pPr>
          </w:p>
        </w:tc>
      </w:tr>
      <w:tr w:rsidR="00266870" w:rsidRPr="001E5816" w:rsidTr="007B54BB"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</w:tcPr>
          <w:p w:rsidR="00266870" w:rsidRPr="001E5816" w:rsidRDefault="00266870" w:rsidP="007B54BB">
            <w:pPr>
              <w:spacing w:before="360"/>
              <w:rPr>
                <w:b/>
                <w:szCs w:val="32"/>
              </w:rPr>
            </w:pPr>
            <w:r w:rsidRPr="001E5816">
              <w:rPr>
                <w:b/>
                <w:szCs w:val="32"/>
              </w:rPr>
              <w:t xml:space="preserve">Name of Transition Specialist: 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266870" w:rsidRPr="001E5816" w:rsidRDefault="00266870" w:rsidP="007B54BB">
            <w:pPr>
              <w:spacing w:before="360"/>
              <w:rPr>
                <w:b/>
                <w:szCs w:val="32"/>
                <w:u w:val="single"/>
              </w:rPr>
            </w:pPr>
          </w:p>
        </w:tc>
      </w:tr>
      <w:tr w:rsidR="00266870" w:rsidRPr="001E5816" w:rsidTr="007B54BB"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</w:tcPr>
          <w:p w:rsidR="00266870" w:rsidRPr="001E5816" w:rsidRDefault="00266870" w:rsidP="007B54BB">
            <w:pPr>
              <w:spacing w:before="360"/>
              <w:rPr>
                <w:b/>
                <w:szCs w:val="32"/>
              </w:rPr>
            </w:pPr>
            <w:r w:rsidRPr="001E5816">
              <w:rPr>
                <w:b/>
                <w:szCs w:val="32"/>
              </w:rPr>
              <w:t>Name of VR Counselor: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266870" w:rsidRPr="001E5816" w:rsidRDefault="00266870" w:rsidP="007B54BB">
            <w:pPr>
              <w:spacing w:before="360"/>
              <w:rPr>
                <w:b/>
                <w:szCs w:val="32"/>
                <w:u w:val="single"/>
              </w:rPr>
            </w:pPr>
          </w:p>
        </w:tc>
      </w:tr>
    </w:tbl>
    <w:p w:rsidR="00266870" w:rsidRPr="00CF326A" w:rsidRDefault="00266870" w:rsidP="00266870">
      <w:pPr>
        <w:rPr>
          <w:b/>
          <w:u w:val="single"/>
        </w:rPr>
      </w:pPr>
    </w:p>
    <w:p w:rsidR="00266870" w:rsidRPr="001E5816" w:rsidRDefault="00266870" w:rsidP="00266870">
      <w:pPr>
        <w:rPr>
          <w:sz w:val="28"/>
          <w:szCs w:val="30"/>
        </w:rPr>
      </w:pPr>
      <w:r w:rsidRPr="001E5816">
        <w:rPr>
          <w:sz w:val="28"/>
          <w:szCs w:val="30"/>
        </w:rPr>
        <w:t>What amount of your FTE will you be working this summer</w:t>
      </w:r>
      <w:r w:rsidR="00F93D3F">
        <w:rPr>
          <w:sz w:val="28"/>
          <w:szCs w:val="30"/>
        </w:rPr>
        <w:t xml:space="preserve"> - f</w:t>
      </w:r>
      <w:r w:rsidRPr="001E5816">
        <w:rPr>
          <w:sz w:val="28"/>
          <w:szCs w:val="30"/>
        </w:rPr>
        <w:t>ull time</w:t>
      </w:r>
      <w:r w:rsidR="00F93D3F">
        <w:rPr>
          <w:sz w:val="28"/>
          <w:szCs w:val="30"/>
        </w:rPr>
        <w:t>, h</w:t>
      </w:r>
      <w:r w:rsidRPr="001E5816">
        <w:rPr>
          <w:sz w:val="28"/>
          <w:szCs w:val="30"/>
        </w:rPr>
        <w:t>alf time?</w:t>
      </w:r>
    </w:p>
    <w:p w:rsidR="00266870" w:rsidRDefault="00266870" w:rsidP="00266870">
      <w:pPr>
        <w:rPr>
          <w:sz w:val="28"/>
          <w:szCs w:val="30"/>
        </w:rPr>
      </w:pPr>
    </w:p>
    <w:p w:rsidR="00266870" w:rsidRDefault="00266870" w:rsidP="00266870">
      <w:pPr>
        <w:rPr>
          <w:sz w:val="28"/>
          <w:szCs w:val="30"/>
        </w:rPr>
      </w:pPr>
    </w:p>
    <w:p w:rsidR="00266870" w:rsidRDefault="00266870" w:rsidP="00266870">
      <w:pPr>
        <w:rPr>
          <w:sz w:val="28"/>
          <w:szCs w:val="30"/>
        </w:rPr>
      </w:pPr>
    </w:p>
    <w:p w:rsidR="00266870" w:rsidRPr="001E5816" w:rsidRDefault="00266870" w:rsidP="00266870">
      <w:pPr>
        <w:rPr>
          <w:sz w:val="28"/>
          <w:szCs w:val="30"/>
        </w:rPr>
      </w:pPr>
    </w:p>
    <w:p w:rsidR="00266870" w:rsidRPr="001E5816" w:rsidRDefault="00266870" w:rsidP="00266870">
      <w:pPr>
        <w:rPr>
          <w:sz w:val="28"/>
          <w:szCs w:val="30"/>
        </w:rPr>
      </w:pPr>
    </w:p>
    <w:p w:rsidR="00266870" w:rsidRPr="001E5816" w:rsidRDefault="00266870" w:rsidP="00266870">
      <w:pPr>
        <w:rPr>
          <w:sz w:val="28"/>
          <w:szCs w:val="30"/>
        </w:rPr>
      </w:pPr>
      <w:r w:rsidRPr="001E5816">
        <w:rPr>
          <w:sz w:val="28"/>
          <w:szCs w:val="30"/>
        </w:rPr>
        <w:t>What will</w:t>
      </w:r>
      <w:r w:rsidR="00F93D3F">
        <w:rPr>
          <w:sz w:val="28"/>
          <w:szCs w:val="30"/>
        </w:rPr>
        <w:t xml:space="preserve"> your summer schedule look like</w:t>
      </w:r>
      <w:r w:rsidRPr="001E5816">
        <w:rPr>
          <w:sz w:val="28"/>
          <w:szCs w:val="30"/>
        </w:rPr>
        <w:t xml:space="preserve"> (i.e., Mon – Wed 9:00 – 3:00pm)</w:t>
      </w:r>
      <w:r w:rsidR="00F93D3F">
        <w:rPr>
          <w:sz w:val="28"/>
          <w:szCs w:val="30"/>
        </w:rPr>
        <w:t>?</w:t>
      </w:r>
    </w:p>
    <w:p w:rsidR="00266870" w:rsidRDefault="00266870" w:rsidP="00266870">
      <w:pPr>
        <w:rPr>
          <w:sz w:val="28"/>
          <w:szCs w:val="30"/>
        </w:rPr>
      </w:pPr>
    </w:p>
    <w:p w:rsidR="00266870" w:rsidRDefault="00266870" w:rsidP="00266870">
      <w:pPr>
        <w:rPr>
          <w:sz w:val="28"/>
          <w:szCs w:val="30"/>
        </w:rPr>
      </w:pPr>
    </w:p>
    <w:p w:rsidR="00266870" w:rsidRDefault="00266870" w:rsidP="00266870">
      <w:pPr>
        <w:rPr>
          <w:sz w:val="28"/>
          <w:szCs w:val="30"/>
        </w:rPr>
      </w:pPr>
    </w:p>
    <w:p w:rsidR="00266870" w:rsidRPr="001E5816" w:rsidRDefault="00266870" w:rsidP="00266870">
      <w:pPr>
        <w:rPr>
          <w:sz w:val="28"/>
          <w:szCs w:val="30"/>
        </w:rPr>
      </w:pPr>
    </w:p>
    <w:p w:rsidR="00266870" w:rsidRPr="001E5816" w:rsidRDefault="00266870" w:rsidP="00266870">
      <w:pPr>
        <w:rPr>
          <w:sz w:val="28"/>
          <w:szCs w:val="30"/>
        </w:rPr>
      </w:pPr>
    </w:p>
    <w:p w:rsidR="00266870" w:rsidRPr="001E5816" w:rsidRDefault="00266870" w:rsidP="00266870">
      <w:pPr>
        <w:rPr>
          <w:sz w:val="28"/>
          <w:szCs w:val="30"/>
        </w:rPr>
      </w:pPr>
      <w:r w:rsidRPr="001E5816">
        <w:rPr>
          <w:sz w:val="28"/>
          <w:szCs w:val="30"/>
        </w:rPr>
        <w:t xml:space="preserve">Where will your office be located during the summer months? How might </w:t>
      </w:r>
      <w:r w:rsidR="00F93D3F">
        <w:rPr>
          <w:sz w:val="28"/>
          <w:szCs w:val="30"/>
        </w:rPr>
        <w:t>we contact you</w:t>
      </w:r>
      <w:r w:rsidRPr="001E5816">
        <w:rPr>
          <w:sz w:val="28"/>
          <w:szCs w:val="30"/>
        </w:rPr>
        <w:t>?</w:t>
      </w:r>
    </w:p>
    <w:p w:rsidR="00266870" w:rsidRDefault="00266870" w:rsidP="00266870">
      <w:pPr>
        <w:rPr>
          <w:sz w:val="28"/>
          <w:szCs w:val="30"/>
        </w:rPr>
      </w:pPr>
    </w:p>
    <w:p w:rsidR="00266870" w:rsidRDefault="00266870" w:rsidP="00266870">
      <w:pPr>
        <w:rPr>
          <w:sz w:val="28"/>
          <w:szCs w:val="30"/>
        </w:rPr>
      </w:pPr>
    </w:p>
    <w:p w:rsidR="00266870" w:rsidRDefault="00266870" w:rsidP="00266870">
      <w:pPr>
        <w:rPr>
          <w:sz w:val="28"/>
          <w:szCs w:val="30"/>
        </w:rPr>
      </w:pPr>
    </w:p>
    <w:p w:rsidR="00266870" w:rsidRDefault="00266870" w:rsidP="00266870">
      <w:pPr>
        <w:rPr>
          <w:sz w:val="28"/>
          <w:szCs w:val="30"/>
        </w:rPr>
      </w:pPr>
    </w:p>
    <w:p w:rsidR="00266870" w:rsidRPr="001E5816" w:rsidRDefault="00266870" w:rsidP="00266870">
      <w:pPr>
        <w:rPr>
          <w:sz w:val="28"/>
          <w:szCs w:val="30"/>
        </w:rPr>
      </w:pPr>
    </w:p>
    <w:p w:rsidR="00266870" w:rsidRPr="001E5816" w:rsidRDefault="00266870" w:rsidP="00266870">
      <w:pPr>
        <w:rPr>
          <w:b/>
          <w:sz w:val="28"/>
          <w:szCs w:val="30"/>
        </w:rPr>
      </w:pPr>
      <w:r w:rsidRPr="001E5816">
        <w:rPr>
          <w:sz w:val="28"/>
          <w:szCs w:val="30"/>
        </w:rPr>
        <w:t>Please list all summer activities that you are planning to provide, for example, job shadows, mock interviews, internship supervision, etc. How will you offer them—individually, group?</w:t>
      </w:r>
    </w:p>
    <w:p w:rsidR="00266870" w:rsidRDefault="00266870" w:rsidP="00266870">
      <w:pPr>
        <w:rPr>
          <w:b/>
        </w:rPr>
      </w:pPr>
    </w:p>
    <w:p w:rsidR="00266870" w:rsidRDefault="00266870" w:rsidP="00266870">
      <w:pPr>
        <w:rPr>
          <w:b/>
        </w:rPr>
      </w:pPr>
    </w:p>
    <w:p w:rsidR="00266870" w:rsidRDefault="00266870" w:rsidP="00266870">
      <w:pPr>
        <w:rPr>
          <w:b/>
        </w:rPr>
      </w:pPr>
    </w:p>
    <w:p w:rsidR="00266870" w:rsidRDefault="00266870" w:rsidP="00266870">
      <w:pPr>
        <w:rPr>
          <w:b/>
        </w:rPr>
      </w:pPr>
    </w:p>
    <w:p w:rsidR="00266870" w:rsidRDefault="00266870">
      <w:pPr>
        <w:rPr>
          <w:b/>
          <w:sz w:val="28"/>
        </w:rPr>
      </w:pPr>
      <w:r w:rsidRPr="001E5816">
        <w:rPr>
          <w:b/>
          <w:sz w:val="28"/>
        </w:rPr>
        <w:t>Have you shared this plan with your VR counselor? Yes _____  No______</w:t>
      </w:r>
      <w:r w:rsidRPr="001E5816">
        <w:rPr>
          <w:b/>
          <w:sz w:val="28"/>
          <w:u w:val="single"/>
        </w:rPr>
        <w:t xml:space="preserve"> </w:t>
      </w:r>
      <w:r w:rsidRPr="001E5816">
        <w:rPr>
          <w:b/>
          <w:sz w:val="28"/>
        </w:rPr>
        <w:t xml:space="preserve"> </w:t>
      </w:r>
    </w:p>
    <w:p w:rsidR="00A21902" w:rsidRDefault="00266870" w:rsidP="00266870">
      <w:pPr>
        <w:pStyle w:val="Default"/>
        <w:rPr>
          <w:rFonts w:asciiTheme="minorHAnsi" w:hAnsiTheme="minorHAnsi" w:cs="Arial"/>
          <w:szCs w:val="30"/>
        </w:rPr>
      </w:pPr>
      <w:r w:rsidRPr="00A21902">
        <w:rPr>
          <w:rFonts w:asciiTheme="minorHAnsi" w:hAnsiTheme="minorHAnsi" w:cs="Arial"/>
          <w:b/>
          <w:bCs/>
          <w:szCs w:val="30"/>
          <w:u w:val="single"/>
        </w:rPr>
        <w:lastRenderedPageBreak/>
        <w:t xml:space="preserve">Suggested </w:t>
      </w:r>
      <w:r w:rsidR="00A251D2" w:rsidRPr="00A21902">
        <w:rPr>
          <w:rFonts w:asciiTheme="minorHAnsi" w:hAnsiTheme="minorHAnsi" w:cs="Arial"/>
          <w:b/>
          <w:bCs/>
          <w:szCs w:val="30"/>
          <w:u w:val="single"/>
        </w:rPr>
        <w:t xml:space="preserve">YTP </w:t>
      </w:r>
      <w:r w:rsidRPr="00A21902">
        <w:rPr>
          <w:rFonts w:asciiTheme="minorHAnsi" w:hAnsiTheme="minorHAnsi" w:cs="Arial"/>
          <w:b/>
          <w:bCs/>
          <w:szCs w:val="30"/>
          <w:u w:val="single"/>
        </w:rPr>
        <w:t>Services and Activities</w:t>
      </w:r>
      <w:r w:rsidRPr="00A21902">
        <w:rPr>
          <w:rFonts w:asciiTheme="minorHAnsi" w:hAnsiTheme="minorHAnsi" w:cs="Arial"/>
          <w:szCs w:val="30"/>
          <w:u w:val="single"/>
        </w:rPr>
        <w:t>:</w:t>
      </w:r>
      <w:r w:rsidRPr="00A21902">
        <w:rPr>
          <w:rFonts w:asciiTheme="minorHAnsi" w:hAnsiTheme="minorHAnsi" w:cs="Arial"/>
          <w:szCs w:val="30"/>
        </w:rPr>
        <w:t xml:space="preserve"> </w:t>
      </w:r>
    </w:p>
    <w:p w:rsidR="00266870" w:rsidRPr="00A21902" w:rsidRDefault="00266870" w:rsidP="00266870">
      <w:pPr>
        <w:pStyle w:val="Default"/>
        <w:rPr>
          <w:rFonts w:asciiTheme="minorHAnsi" w:hAnsiTheme="minorHAnsi" w:cs="Arial"/>
          <w:szCs w:val="30"/>
        </w:rPr>
      </w:pPr>
      <w:r w:rsidRPr="00A21902">
        <w:rPr>
          <w:rFonts w:asciiTheme="minorHAnsi" w:hAnsiTheme="minorHAnsi" w:cs="Arial"/>
          <w:szCs w:val="30"/>
        </w:rPr>
        <w:t>Below is a non-exhaustive list of possible summer activities.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1. Career awareness activities (Self Evaluation, Occupational Exploration)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2. Job Search Training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3. Job Shadowing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4. Labor Market Analysis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5. OVRS pre-application activities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6. Driver’s Permit/License, Food Handlers Card, Travel Training,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7. Connection with other adult agencies to apply for services (e.g., Oregon Health Plan, SSI/SSDI)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8. Community College Orientation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9. Connection with Disabled Student Services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10. Placement testing or other assessment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11. Applying for Financial Aid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12. Taking the ASVAB for the military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13. Visiting Job Corps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14. Pre-College Counseling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15. Training/Apprenticeship Program Exploration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16. Health, Wellness, and Fitness participation or exploration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17. Obtaining First Aid or CPR certification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18. Completing Rental Agreements for housing or exploring subsidized housing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19. Customer Service Training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20. Hearing guest speakers from different career interest areas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21. Job Club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22. OVRS Orientation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23. Industry Tours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24. Internships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25. WIA Orientation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26. Organizational Skill Development, Tutoring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27. IPE or IPE goal development and monitoring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28. Recruitment of new YTP participants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29. Staffing future YTP clients with school staff or agency staff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30. Self-Advocacy/Self-Assertiveness Skill Training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31. Learning Styles Inventories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32. Portfolio Development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33. Resume development </w:t>
      </w:r>
    </w:p>
    <w:p w:rsidR="00266870" w:rsidRPr="00A21902" w:rsidRDefault="00266870" w:rsidP="00266870">
      <w:pPr>
        <w:pStyle w:val="Default"/>
        <w:rPr>
          <w:rFonts w:asciiTheme="minorHAnsi" w:hAnsiTheme="minorHAnsi"/>
          <w:szCs w:val="30"/>
        </w:rPr>
      </w:pPr>
      <w:r w:rsidRPr="00A21902">
        <w:rPr>
          <w:rFonts w:asciiTheme="minorHAnsi" w:hAnsiTheme="minorHAnsi" w:cs="Arial"/>
          <w:szCs w:val="30"/>
        </w:rPr>
        <w:t xml:space="preserve">34. Service Learning </w:t>
      </w:r>
    </w:p>
    <w:p w:rsidR="005F3F5C" w:rsidRPr="00A21902" w:rsidRDefault="00266870" w:rsidP="00266870">
      <w:pPr>
        <w:rPr>
          <w:b/>
          <w:sz w:val="22"/>
        </w:rPr>
      </w:pPr>
      <w:r w:rsidRPr="00A21902">
        <w:rPr>
          <w:rFonts w:cs="Arial"/>
          <w:szCs w:val="30"/>
        </w:rPr>
        <w:t>35. Mock Interviews</w:t>
      </w:r>
    </w:p>
    <w:sectPr w:rsidR="005F3F5C" w:rsidRPr="00A21902" w:rsidSect="00A21902">
      <w:headerReference w:type="default" r:id="rId12"/>
      <w:pgSz w:w="12240" w:h="15840"/>
      <w:pgMar w:top="186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3B" w:rsidRDefault="00D72D3B" w:rsidP="005F3F5C">
      <w:r>
        <w:separator/>
      </w:r>
    </w:p>
  </w:endnote>
  <w:endnote w:type="continuationSeparator" w:id="0">
    <w:p w:rsidR="00D72D3B" w:rsidRDefault="00D72D3B" w:rsidP="005F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3B" w:rsidRDefault="00D72D3B" w:rsidP="005F3F5C">
      <w:r>
        <w:separator/>
      </w:r>
    </w:p>
  </w:footnote>
  <w:footnote w:type="continuationSeparator" w:id="0">
    <w:p w:rsidR="00D72D3B" w:rsidRDefault="00D72D3B" w:rsidP="005F3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F5C" w:rsidRDefault="005F3F5C" w:rsidP="005F3F5C">
    <w:r w:rsidRPr="00D02A82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6709</wp:posOffset>
          </wp:positionH>
          <wp:positionV relativeFrom="paragraph">
            <wp:posOffset>77994</wp:posOffset>
          </wp:positionV>
          <wp:extent cx="1876425" cy="565785"/>
          <wp:effectExtent l="0" t="0" r="0" b="0"/>
          <wp:wrapTight wrapText="bothSides">
            <wp:wrapPolygon edited="0">
              <wp:start x="3732" y="0"/>
              <wp:lineTo x="220" y="11623"/>
              <wp:lineTo x="0" y="13803"/>
              <wp:lineTo x="0" y="21067"/>
              <wp:lineTo x="21293" y="21067"/>
              <wp:lineTo x="21293" y="18888"/>
              <wp:lineTo x="21073" y="6538"/>
              <wp:lineTo x="20854" y="2179"/>
              <wp:lineTo x="19756" y="0"/>
              <wp:lineTo x="3732" y="0"/>
            </wp:wrapPolygon>
          </wp:wrapTight>
          <wp:docPr id="15" name="Picture 15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om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65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20CB2"/>
    <w:multiLevelType w:val="hybridMultilevel"/>
    <w:tmpl w:val="C856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78"/>
    <w:rsid w:val="000E54E4"/>
    <w:rsid w:val="001C5388"/>
    <w:rsid w:val="00266870"/>
    <w:rsid w:val="002C4FEA"/>
    <w:rsid w:val="005730C3"/>
    <w:rsid w:val="00592FBA"/>
    <w:rsid w:val="005F3F5C"/>
    <w:rsid w:val="00653AD1"/>
    <w:rsid w:val="007D4DF6"/>
    <w:rsid w:val="00813973"/>
    <w:rsid w:val="008E3B78"/>
    <w:rsid w:val="009822EE"/>
    <w:rsid w:val="009F18BB"/>
    <w:rsid w:val="00A21902"/>
    <w:rsid w:val="00A251D2"/>
    <w:rsid w:val="00A71EFE"/>
    <w:rsid w:val="00A9284F"/>
    <w:rsid w:val="00AC5422"/>
    <w:rsid w:val="00B35FEF"/>
    <w:rsid w:val="00BC1D47"/>
    <w:rsid w:val="00D40608"/>
    <w:rsid w:val="00D72D3B"/>
    <w:rsid w:val="00DC7041"/>
    <w:rsid w:val="00F55984"/>
    <w:rsid w:val="00F62643"/>
    <w:rsid w:val="00F9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3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F5C"/>
  </w:style>
  <w:style w:type="paragraph" w:styleId="Footer">
    <w:name w:val="footer"/>
    <w:basedOn w:val="Normal"/>
    <w:link w:val="FooterChar"/>
    <w:uiPriority w:val="99"/>
    <w:unhideWhenUsed/>
    <w:rsid w:val="005F3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F5C"/>
  </w:style>
  <w:style w:type="character" w:styleId="Hyperlink">
    <w:name w:val="Hyperlink"/>
    <w:basedOn w:val="DefaultParagraphFont"/>
    <w:uiPriority w:val="99"/>
    <w:unhideWhenUsed/>
    <w:rsid w:val="000E54E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C1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6870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9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9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18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8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8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8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8B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3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F5C"/>
  </w:style>
  <w:style w:type="paragraph" w:styleId="Footer">
    <w:name w:val="footer"/>
    <w:basedOn w:val="Normal"/>
    <w:link w:val="FooterChar"/>
    <w:uiPriority w:val="99"/>
    <w:unhideWhenUsed/>
    <w:rsid w:val="005F3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F5C"/>
  </w:style>
  <w:style w:type="character" w:styleId="Hyperlink">
    <w:name w:val="Hyperlink"/>
    <w:basedOn w:val="DefaultParagraphFont"/>
    <w:uiPriority w:val="99"/>
    <w:unhideWhenUsed/>
    <w:rsid w:val="000E54E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C1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6870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9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9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18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8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8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8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8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fitz@q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ricks2@uoregon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udley@uoregon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erkey@uoregon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4140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Administrator</cp:lastModifiedBy>
  <cp:revision>2</cp:revision>
  <cp:lastPrinted>2016-03-09T00:00:00Z</cp:lastPrinted>
  <dcterms:created xsi:type="dcterms:W3CDTF">2016-03-14T16:13:00Z</dcterms:created>
  <dcterms:modified xsi:type="dcterms:W3CDTF">2016-03-14T16:13:00Z</dcterms:modified>
</cp:coreProperties>
</file>