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5F" w:rsidRPr="00DF3AB4" w:rsidRDefault="006C2387" w:rsidP="005625B3">
      <w:pPr>
        <w:spacing w:after="120"/>
        <w:rPr>
          <w:i/>
          <w:sz w:val="21"/>
          <w:szCs w:val="21"/>
          <w:u w:val="single"/>
        </w:rPr>
      </w:pPr>
      <w:bookmarkStart w:id="0" w:name="_GoBack"/>
      <w:bookmarkEnd w:id="0"/>
      <w:r>
        <w:rPr>
          <w:rFonts w:cstheme="minorHAnsi"/>
          <w:sz w:val="21"/>
          <w:szCs w:val="21"/>
        </w:rPr>
        <w:t>Hello,</w:t>
      </w:r>
    </w:p>
    <w:p w:rsidR="00206B0A" w:rsidRPr="00DF3AB4" w:rsidRDefault="0048475F" w:rsidP="00DF3AB4">
      <w:pPr>
        <w:spacing w:after="120"/>
        <w:rPr>
          <w:rFonts w:cstheme="minorHAnsi"/>
          <w:sz w:val="21"/>
          <w:szCs w:val="21"/>
        </w:rPr>
      </w:pPr>
      <w:r w:rsidRPr="00DF3AB4">
        <w:rPr>
          <w:rFonts w:cstheme="minorHAnsi"/>
          <w:sz w:val="21"/>
          <w:szCs w:val="21"/>
        </w:rPr>
        <w:t xml:space="preserve">We are </w:t>
      </w:r>
      <w:r w:rsidR="00D4482C" w:rsidRPr="00DF3AB4">
        <w:rPr>
          <w:rFonts w:cstheme="minorHAnsi"/>
          <w:sz w:val="21"/>
          <w:szCs w:val="21"/>
        </w:rPr>
        <w:t>excited</w:t>
      </w:r>
      <w:r w:rsidRPr="00DF3AB4">
        <w:rPr>
          <w:rFonts w:cstheme="minorHAnsi"/>
          <w:sz w:val="21"/>
          <w:szCs w:val="21"/>
        </w:rPr>
        <w:t xml:space="preserve"> to invite you to </w:t>
      </w:r>
      <w:r w:rsidR="00206B0A" w:rsidRPr="00DF3AB4">
        <w:rPr>
          <w:rFonts w:cstheme="minorHAnsi"/>
          <w:sz w:val="21"/>
          <w:szCs w:val="21"/>
        </w:rPr>
        <w:t xml:space="preserve">participate in a unique capacity building opportunity </w:t>
      </w:r>
      <w:r w:rsidR="009524A3" w:rsidRPr="00DF3AB4">
        <w:rPr>
          <w:rFonts w:cstheme="minorHAnsi"/>
          <w:sz w:val="21"/>
          <w:szCs w:val="21"/>
        </w:rPr>
        <w:t xml:space="preserve">focused on improving outcomes for secondary students with disabilities </w:t>
      </w:r>
      <w:r w:rsidR="00206B0A" w:rsidRPr="00DF3AB4">
        <w:rPr>
          <w:rFonts w:cstheme="minorHAnsi"/>
          <w:sz w:val="21"/>
          <w:szCs w:val="21"/>
        </w:rPr>
        <w:t xml:space="preserve">sponsored by the </w:t>
      </w:r>
      <w:r w:rsidR="00D4482C" w:rsidRPr="00DF3AB4">
        <w:rPr>
          <w:rFonts w:cstheme="minorHAnsi"/>
          <w:sz w:val="21"/>
          <w:szCs w:val="21"/>
        </w:rPr>
        <w:t>Oregon</w:t>
      </w:r>
      <w:r w:rsidR="00206B0A" w:rsidRPr="00DF3AB4">
        <w:rPr>
          <w:rFonts w:cstheme="minorHAnsi"/>
          <w:sz w:val="21"/>
          <w:szCs w:val="21"/>
        </w:rPr>
        <w:t xml:space="preserve"> Department of Education</w:t>
      </w:r>
      <w:r w:rsidR="00D4482C" w:rsidRPr="00DF3AB4">
        <w:rPr>
          <w:rFonts w:cstheme="minorHAnsi"/>
          <w:sz w:val="21"/>
          <w:szCs w:val="21"/>
        </w:rPr>
        <w:t xml:space="preserve"> (O</w:t>
      </w:r>
      <w:r w:rsidR="009524A3" w:rsidRPr="00DF3AB4">
        <w:rPr>
          <w:rFonts w:cstheme="minorHAnsi"/>
          <w:sz w:val="21"/>
          <w:szCs w:val="21"/>
        </w:rPr>
        <w:t>DE)</w:t>
      </w:r>
      <w:r w:rsidR="00206B0A" w:rsidRPr="00DF3AB4">
        <w:rPr>
          <w:rFonts w:cstheme="minorHAnsi"/>
          <w:sz w:val="21"/>
          <w:szCs w:val="21"/>
        </w:rPr>
        <w:t>. In collaboration with the National Technical Assistance</w:t>
      </w:r>
      <w:r w:rsidR="00D4482C" w:rsidRPr="00DF3AB4">
        <w:rPr>
          <w:rFonts w:cstheme="minorHAnsi"/>
          <w:sz w:val="21"/>
          <w:szCs w:val="21"/>
        </w:rPr>
        <w:t xml:space="preserve"> Center on Transition (NTACT), O</w:t>
      </w:r>
      <w:r w:rsidR="00206B0A" w:rsidRPr="00DF3AB4">
        <w:rPr>
          <w:rFonts w:cstheme="minorHAnsi"/>
          <w:sz w:val="21"/>
          <w:szCs w:val="21"/>
        </w:rPr>
        <w:t xml:space="preserve">DE is piloting a </w:t>
      </w:r>
      <w:proofErr w:type="gramStart"/>
      <w:r w:rsidR="00206B0A" w:rsidRPr="00DF3AB4">
        <w:rPr>
          <w:rFonts w:cstheme="minorHAnsi"/>
          <w:sz w:val="21"/>
          <w:szCs w:val="21"/>
        </w:rPr>
        <w:t>data-based</w:t>
      </w:r>
      <w:proofErr w:type="gramEnd"/>
      <w:r w:rsidR="00206B0A" w:rsidRPr="00DF3AB4">
        <w:rPr>
          <w:rFonts w:cstheme="minorHAnsi"/>
          <w:sz w:val="21"/>
          <w:szCs w:val="21"/>
        </w:rPr>
        <w:t xml:space="preserve"> decision making tool, the </w:t>
      </w:r>
      <w:r w:rsidR="00206B0A" w:rsidRPr="00DF3AB4">
        <w:rPr>
          <w:rFonts w:cstheme="minorHAnsi"/>
          <w:b/>
          <w:i/>
          <w:sz w:val="21"/>
          <w:szCs w:val="21"/>
        </w:rPr>
        <w:t>State Toolkit for Examining Post-School Success</w:t>
      </w:r>
      <w:r w:rsidR="00206B0A" w:rsidRPr="00DF3AB4">
        <w:rPr>
          <w:rFonts w:cstheme="minorHAnsi"/>
          <w:sz w:val="21"/>
          <w:szCs w:val="21"/>
        </w:rPr>
        <w:t xml:space="preserve"> – </w:t>
      </w:r>
      <w:r w:rsidR="00206B0A" w:rsidRPr="00DF3AB4">
        <w:rPr>
          <w:rFonts w:cstheme="minorHAnsi"/>
          <w:b/>
          <w:i/>
          <w:sz w:val="21"/>
          <w:szCs w:val="21"/>
        </w:rPr>
        <w:t>STEPSS</w:t>
      </w:r>
      <w:r w:rsidR="006825BA" w:rsidRPr="00DF3AB4">
        <w:rPr>
          <w:rFonts w:cstheme="minorHAnsi"/>
          <w:i/>
          <w:sz w:val="21"/>
          <w:szCs w:val="21"/>
        </w:rPr>
        <w:t xml:space="preserve">, </w:t>
      </w:r>
      <w:r w:rsidR="00206B0A" w:rsidRPr="00DF3AB4">
        <w:rPr>
          <w:rFonts w:cstheme="minorHAnsi"/>
          <w:sz w:val="21"/>
          <w:szCs w:val="21"/>
        </w:rPr>
        <w:t xml:space="preserve">with </w:t>
      </w:r>
      <w:r w:rsidR="00D4482C" w:rsidRPr="00DF3AB4">
        <w:rPr>
          <w:rFonts w:cstheme="minorHAnsi"/>
          <w:sz w:val="21"/>
          <w:szCs w:val="21"/>
        </w:rPr>
        <w:t>five school districts</w:t>
      </w:r>
      <w:r w:rsidR="00206B0A" w:rsidRPr="00DF3AB4">
        <w:rPr>
          <w:rFonts w:cstheme="minorHAnsi"/>
          <w:sz w:val="21"/>
          <w:szCs w:val="21"/>
        </w:rPr>
        <w:t>.</w:t>
      </w:r>
      <w:r w:rsidR="009524A3" w:rsidRPr="00DF3AB4">
        <w:rPr>
          <w:rFonts w:cstheme="minorHAnsi"/>
          <w:sz w:val="21"/>
          <w:szCs w:val="21"/>
        </w:rPr>
        <w:t xml:space="preserve"> </w:t>
      </w:r>
      <w:r w:rsidR="00D4482C" w:rsidRPr="00DF3AB4">
        <w:rPr>
          <w:rFonts w:cstheme="minorHAnsi"/>
          <w:sz w:val="21"/>
          <w:szCs w:val="21"/>
        </w:rPr>
        <w:t>Oregon</w:t>
      </w:r>
      <w:r w:rsidR="009524A3" w:rsidRPr="00DF3AB4">
        <w:rPr>
          <w:rFonts w:cstheme="minorHAnsi"/>
          <w:sz w:val="21"/>
          <w:szCs w:val="21"/>
        </w:rPr>
        <w:t xml:space="preserve"> is one of only six states using STEPSS. </w:t>
      </w:r>
    </w:p>
    <w:p w:rsidR="006825BA" w:rsidRPr="00DF3AB4" w:rsidRDefault="006825BA" w:rsidP="005625B3">
      <w:pPr>
        <w:spacing w:after="120"/>
        <w:rPr>
          <w:rFonts w:cs="Arial"/>
          <w:sz w:val="21"/>
          <w:szCs w:val="21"/>
        </w:rPr>
      </w:pPr>
      <w:r w:rsidRPr="00DF3AB4">
        <w:rPr>
          <w:sz w:val="21"/>
          <w:szCs w:val="21"/>
        </w:rPr>
        <w:t xml:space="preserve">STEPSS </w:t>
      </w:r>
      <w:r w:rsidRPr="00DF3AB4">
        <w:rPr>
          <w:rFonts w:cs="Arial"/>
          <w:sz w:val="21"/>
          <w:szCs w:val="21"/>
        </w:rPr>
        <w:t xml:space="preserve">is a web-based, six-phase process </w:t>
      </w:r>
      <w:r w:rsidR="005625B3" w:rsidRPr="00DF3AB4">
        <w:rPr>
          <w:rFonts w:cs="Arial"/>
          <w:sz w:val="21"/>
          <w:szCs w:val="21"/>
        </w:rPr>
        <w:t>enabling</w:t>
      </w:r>
      <w:r w:rsidRPr="00DF3AB4">
        <w:rPr>
          <w:rFonts w:cs="Arial"/>
          <w:sz w:val="21"/>
          <w:szCs w:val="21"/>
        </w:rPr>
        <w:t xml:space="preserve"> stakeholders to: </w:t>
      </w:r>
    </w:p>
    <w:p w:rsidR="006825BA" w:rsidRPr="00DF3AB4" w:rsidRDefault="006825BA" w:rsidP="00480067">
      <w:pPr>
        <w:numPr>
          <w:ilvl w:val="0"/>
          <w:numId w:val="2"/>
        </w:numPr>
        <w:spacing w:after="60"/>
        <w:rPr>
          <w:rFonts w:cs="Arial"/>
          <w:sz w:val="21"/>
          <w:szCs w:val="21"/>
        </w:rPr>
      </w:pPr>
      <w:r w:rsidRPr="00DF3AB4">
        <w:rPr>
          <w:rFonts w:cs="Arial"/>
          <w:b/>
          <w:bCs/>
          <w:sz w:val="21"/>
          <w:szCs w:val="21"/>
        </w:rPr>
        <w:t>Examine</w:t>
      </w:r>
      <w:r w:rsidRPr="00DF3AB4">
        <w:rPr>
          <w:rFonts w:cs="Arial"/>
          <w:sz w:val="21"/>
          <w:szCs w:val="21"/>
        </w:rPr>
        <w:t xml:space="preserve"> </w:t>
      </w:r>
      <w:r w:rsidR="001D0151" w:rsidRPr="00DF3AB4">
        <w:rPr>
          <w:rFonts w:cs="Arial"/>
          <w:sz w:val="21"/>
          <w:szCs w:val="21"/>
        </w:rPr>
        <w:t xml:space="preserve">local </w:t>
      </w:r>
      <w:r w:rsidRPr="00DF3AB4">
        <w:rPr>
          <w:rFonts w:cs="Arial"/>
          <w:sz w:val="21"/>
          <w:szCs w:val="21"/>
        </w:rPr>
        <w:t xml:space="preserve">graduation, dropout, secondary transition components of the IEP, and post-school outcomes data; </w:t>
      </w:r>
    </w:p>
    <w:p w:rsidR="006825BA" w:rsidRPr="00DF3AB4" w:rsidRDefault="006825BA" w:rsidP="00480067">
      <w:pPr>
        <w:numPr>
          <w:ilvl w:val="0"/>
          <w:numId w:val="2"/>
        </w:numPr>
        <w:spacing w:after="60"/>
        <w:rPr>
          <w:rFonts w:cs="Arial"/>
          <w:sz w:val="21"/>
          <w:szCs w:val="21"/>
        </w:rPr>
      </w:pPr>
      <w:r w:rsidRPr="00DF3AB4">
        <w:rPr>
          <w:rFonts w:cs="Arial"/>
          <w:b/>
          <w:bCs/>
          <w:sz w:val="21"/>
          <w:szCs w:val="21"/>
        </w:rPr>
        <w:t>Assess</w:t>
      </w:r>
      <w:r w:rsidRPr="00DF3AB4">
        <w:rPr>
          <w:rFonts w:cs="Arial"/>
          <w:sz w:val="21"/>
          <w:szCs w:val="21"/>
        </w:rPr>
        <w:t xml:space="preserve"> </w:t>
      </w:r>
      <w:r w:rsidR="001D0151" w:rsidRPr="00DF3AB4">
        <w:rPr>
          <w:rFonts w:cs="Arial"/>
          <w:sz w:val="21"/>
          <w:szCs w:val="21"/>
        </w:rPr>
        <w:t xml:space="preserve">the district’s </w:t>
      </w:r>
      <w:r w:rsidRPr="00DF3AB4">
        <w:rPr>
          <w:rFonts w:cs="Arial"/>
          <w:sz w:val="21"/>
          <w:szCs w:val="21"/>
        </w:rPr>
        <w:t>progress toward meeting targets in each outcome area listed above;</w:t>
      </w:r>
    </w:p>
    <w:p w:rsidR="006825BA" w:rsidRPr="00DF3AB4" w:rsidRDefault="006825BA" w:rsidP="00480067">
      <w:pPr>
        <w:numPr>
          <w:ilvl w:val="0"/>
          <w:numId w:val="2"/>
        </w:numPr>
        <w:spacing w:after="60"/>
        <w:rPr>
          <w:rFonts w:cs="Arial"/>
          <w:sz w:val="21"/>
          <w:szCs w:val="21"/>
        </w:rPr>
      </w:pPr>
      <w:r w:rsidRPr="00DF3AB4">
        <w:rPr>
          <w:rFonts w:cs="Arial"/>
          <w:b/>
          <w:bCs/>
          <w:sz w:val="21"/>
          <w:szCs w:val="21"/>
        </w:rPr>
        <w:t>Select</w:t>
      </w:r>
      <w:r w:rsidRPr="00DF3AB4">
        <w:rPr>
          <w:rFonts w:cs="Arial"/>
          <w:sz w:val="21"/>
          <w:szCs w:val="21"/>
        </w:rPr>
        <w:t xml:space="preserve"> predictors of post-school success, and </w:t>
      </w:r>
    </w:p>
    <w:p w:rsidR="006825BA" w:rsidRPr="00DF3AB4" w:rsidRDefault="006825BA" w:rsidP="00480067">
      <w:pPr>
        <w:pStyle w:val="ListParagraph"/>
        <w:numPr>
          <w:ilvl w:val="0"/>
          <w:numId w:val="2"/>
        </w:numPr>
        <w:spacing w:after="60"/>
        <w:contextualSpacing w:val="0"/>
        <w:rPr>
          <w:rFonts w:cs="Arial"/>
          <w:sz w:val="21"/>
          <w:szCs w:val="21"/>
        </w:rPr>
      </w:pPr>
      <w:r w:rsidRPr="00DF3AB4">
        <w:rPr>
          <w:rFonts w:cs="Arial"/>
          <w:b/>
          <w:bCs/>
          <w:sz w:val="21"/>
          <w:szCs w:val="21"/>
        </w:rPr>
        <w:t>Develop, implement, and evaluate</w:t>
      </w:r>
      <w:r w:rsidRPr="00DF3AB4">
        <w:rPr>
          <w:rFonts w:cs="Arial"/>
          <w:sz w:val="21"/>
          <w:szCs w:val="21"/>
        </w:rPr>
        <w:t xml:space="preserve"> an action plan designed to improve </w:t>
      </w:r>
      <w:proofErr w:type="gramStart"/>
      <w:r w:rsidRPr="00DF3AB4">
        <w:rPr>
          <w:rFonts w:cs="Arial"/>
          <w:sz w:val="21"/>
          <w:szCs w:val="21"/>
        </w:rPr>
        <w:t>in-school</w:t>
      </w:r>
      <w:proofErr w:type="gramEnd"/>
      <w:r w:rsidRPr="00DF3AB4">
        <w:rPr>
          <w:rFonts w:cs="Arial"/>
          <w:sz w:val="21"/>
          <w:szCs w:val="21"/>
        </w:rPr>
        <w:t>, secondary transition programs for students with disabilities</w:t>
      </w:r>
      <w:r w:rsidR="001D0151" w:rsidRPr="00DF3AB4">
        <w:rPr>
          <w:rFonts w:cs="Arial"/>
          <w:sz w:val="21"/>
          <w:szCs w:val="21"/>
        </w:rPr>
        <w:t xml:space="preserve"> using the predictors</w:t>
      </w:r>
      <w:r w:rsidRPr="00DF3AB4">
        <w:rPr>
          <w:rFonts w:cs="Arial"/>
          <w:sz w:val="21"/>
          <w:szCs w:val="21"/>
        </w:rPr>
        <w:t>.</w:t>
      </w:r>
    </w:p>
    <w:p w:rsidR="005625B3" w:rsidRPr="00DF3AB4" w:rsidRDefault="005625B3" w:rsidP="002644CC">
      <w:pPr>
        <w:spacing w:after="120"/>
        <w:rPr>
          <w:sz w:val="21"/>
          <w:szCs w:val="21"/>
        </w:rPr>
      </w:pPr>
      <w:r w:rsidRPr="00DF3AB4">
        <w:rPr>
          <w:rFonts w:cs="Arial"/>
          <w:bCs/>
          <w:sz w:val="21"/>
          <w:szCs w:val="21"/>
        </w:rPr>
        <w:t xml:space="preserve">The purpose of STEPSS is to help local educators, in partnership with other stakeholders, use a continuous </w:t>
      </w:r>
      <w:proofErr w:type="gramStart"/>
      <w:r w:rsidRPr="00DF3AB4">
        <w:rPr>
          <w:rFonts w:cs="Arial"/>
          <w:bCs/>
          <w:sz w:val="21"/>
          <w:szCs w:val="21"/>
        </w:rPr>
        <w:t>data-based</w:t>
      </w:r>
      <w:proofErr w:type="gramEnd"/>
      <w:r w:rsidRPr="00DF3AB4">
        <w:rPr>
          <w:rFonts w:cs="Arial"/>
          <w:bCs/>
          <w:sz w:val="21"/>
          <w:szCs w:val="21"/>
        </w:rPr>
        <w:t xml:space="preserve"> decision-making model with secondary transition data related</w:t>
      </w:r>
      <w:r w:rsidR="009524A3" w:rsidRPr="00DF3AB4">
        <w:rPr>
          <w:rFonts w:cs="Arial"/>
          <w:bCs/>
          <w:sz w:val="21"/>
          <w:szCs w:val="21"/>
        </w:rPr>
        <w:t xml:space="preserve"> to graduation</w:t>
      </w:r>
      <w:r w:rsidRPr="00DF3AB4">
        <w:rPr>
          <w:rFonts w:cs="Arial"/>
          <w:bCs/>
          <w:sz w:val="21"/>
          <w:szCs w:val="21"/>
        </w:rPr>
        <w:t xml:space="preserve"> </w:t>
      </w:r>
      <w:r w:rsidRPr="00DF3AB4">
        <w:rPr>
          <w:rFonts w:cstheme="minorHAnsi"/>
          <w:sz w:val="21"/>
          <w:szCs w:val="21"/>
        </w:rPr>
        <w:t>(Indicator 1), dropout (Indicator 2), compliant IEP</w:t>
      </w:r>
      <w:r w:rsidR="009524A3" w:rsidRPr="00DF3AB4">
        <w:rPr>
          <w:rFonts w:cstheme="minorHAnsi"/>
          <w:sz w:val="21"/>
          <w:szCs w:val="21"/>
        </w:rPr>
        <w:t>s</w:t>
      </w:r>
      <w:r w:rsidRPr="00DF3AB4">
        <w:rPr>
          <w:rFonts w:cstheme="minorHAnsi"/>
          <w:sz w:val="21"/>
          <w:szCs w:val="21"/>
        </w:rPr>
        <w:t xml:space="preserve"> (Indicator 13), and post-school outcomes (Indicator 14)</w:t>
      </w:r>
      <w:r w:rsidR="001D0151" w:rsidRPr="00DF3AB4">
        <w:rPr>
          <w:rFonts w:cstheme="minorHAnsi"/>
          <w:sz w:val="21"/>
          <w:szCs w:val="21"/>
        </w:rPr>
        <w:t xml:space="preserve"> data</w:t>
      </w:r>
      <w:r w:rsidRPr="00DF3AB4">
        <w:rPr>
          <w:rFonts w:cstheme="minorHAnsi"/>
          <w:sz w:val="21"/>
          <w:szCs w:val="21"/>
        </w:rPr>
        <w:t xml:space="preserve"> to improve transition programs for youth with disabilities. </w:t>
      </w:r>
    </w:p>
    <w:p w:rsidR="00DD23BD" w:rsidRPr="00DF3AB4" w:rsidRDefault="002644CC" w:rsidP="002644CC">
      <w:pPr>
        <w:spacing w:after="120"/>
        <w:rPr>
          <w:sz w:val="21"/>
          <w:szCs w:val="21"/>
        </w:rPr>
      </w:pPr>
      <w:r w:rsidRPr="00DF3AB4">
        <w:rPr>
          <w:sz w:val="21"/>
          <w:szCs w:val="21"/>
        </w:rPr>
        <w:t xml:space="preserve">Participating </w:t>
      </w:r>
      <w:r w:rsidR="00D4482C" w:rsidRPr="00DF3AB4">
        <w:rPr>
          <w:sz w:val="21"/>
          <w:szCs w:val="21"/>
        </w:rPr>
        <w:t>school districts</w:t>
      </w:r>
      <w:r w:rsidRPr="00DF3AB4">
        <w:rPr>
          <w:sz w:val="21"/>
          <w:szCs w:val="21"/>
        </w:rPr>
        <w:t xml:space="preserve"> will engage in </w:t>
      </w:r>
      <w:r w:rsidR="00DD23BD" w:rsidRPr="00DF3AB4">
        <w:rPr>
          <w:sz w:val="21"/>
          <w:szCs w:val="21"/>
        </w:rPr>
        <w:t>a series of f</w:t>
      </w:r>
      <w:r w:rsidRPr="00DF3AB4">
        <w:rPr>
          <w:sz w:val="21"/>
          <w:szCs w:val="21"/>
        </w:rPr>
        <w:t>acilitated conversation</w:t>
      </w:r>
      <w:r w:rsidR="00DD23BD" w:rsidRPr="00DF3AB4">
        <w:rPr>
          <w:sz w:val="21"/>
          <w:szCs w:val="21"/>
        </w:rPr>
        <w:t>s</w:t>
      </w:r>
      <w:r w:rsidR="00480067" w:rsidRPr="00DF3AB4">
        <w:rPr>
          <w:sz w:val="21"/>
          <w:szCs w:val="21"/>
        </w:rPr>
        <w:t xml:space="preserve"> </w:t>
      </w:r>
      <w:r w:rsidRPr="00DF3AB4">
        <w:rPr>
          <w:sz w:val="21"/>
          <w:szCs w:val="21"/>
        </w:rPr>
        <w:t xml:space="preserve">to </w:t>
      </w:r>
      <w:r w:rsidR="009524A3" w:rsidRPr="00DF3AB4">
        <w:rPr>
          <w:sz w:val="21"/>
          <w:szCs w:val="21"/>
        </w:rPr>
        <w:t xml:space="preserve">(a) </w:t>
      </w:r>
      <w:r w:rsidRPr="00DF3AB4">
        <w:rPr>
          <w:sz w:val="21"/>
          <w:szCs w:val="21"/>
        </w:rPr>
        <w:t>e</w:t>
      </w:r>
      <w:r w:rsidR="00D4482C" w:rsidRPr="00DF3AB4">
        <w:rPr>
          <w:sz w:val="21"/>
          <w:szCs w:val="21"/>
        </w:rPr>
        <w:t xml:space="preserve">xamine their local </w:t>
      </w:r>
      <w:r w:rsidRPr="00DF3AB4">
        <w:rPr>
          <w:sz w:val="21"/>
          <w:szCs w:val="21"/>
        </w:rPr>
        <w:t>secondary transition data for students with disabilities</w:t>
      </w:r>
      <w:r w:rsidR="00480067" w:rsidRPr="00DF3AB4">
        <w:rPr>
          <w:sz w:val="21"/>
          <w:szCs w:val="21"/>
        </w:rPr>
        <w:t xml:space="preserve">, </w:t>
      </w:r>
      <w:r w:rsidR="009524A3" w:rsidRPr="00DF3AB4">
        <w:rPr>
          <w:sz w:val="21"/>
          <w:szCs w:val="21"/>
        </w:rPr>
        <w:t xml:space="preserve">(b) </w:t>
      </w:r>
      <w:r w:rsidR="00480067" w:rsidRPr="00DF3AB4">
        <w:rPr>
          <w:sz w:val="21"/>
          <w:szCs w:val="21"/>
        </w:rPr>
        <w:t>discuss district strengths with</w:t>
      </w:r>
      <w:r w:rsidR="00DD23BD" w:rsidRPr="00DF3AB4">
        <w:rPr>
          <w:sz w:val="21"/>
          <w:szCs w:val="21"/>
        </w:rPr>
        <w:t>in</w:t>
      </w:r>
      <w:r w:rsidR="00480067" w:rsidRPr="00DF3AB4">
        <w:rPr>
          <w:sz w:val="21"/>
          <w:szCs w:val="21"/>
        </w:rPr>
        <w:t xml:space="preserve"> the existing program, and </w:t>
      </w:r>
      <w:r w:rsidR="009524A3" w:rsidRPr="00DF3AB4">
        <w:rPr>
          <w:sz w:val="21"/>
          <w:szCs w:val="21"/>
        </w:rPr>
        <w:t xml:space="preserve">(c) </w:t>
      </w:r>
      <w:r w:rsidR="00480067" w:rsidRPr="00DF3AB4">
        <w:rPr>
          <w:sz w:val="21"/>
          <w:szCs w:val="21"/>
        </w:rPr>
        <w:t>identify areas to strengthen.</w:t>
      </w:r>
      <w:r w:rsidR="00DD23BD" w:rsidRPr="00DF3AB4">
        <w:rPr>
          <w:sz w:val="21"/>
          <w:szCs w:val="21"/>
        </w:rPr>
        <w:t xml:space="preserve"> </w:t>
      </w:r>
      <w:r w:rsidR="00480067" w:rsidRPr="00DF3AB4">
        <w:rPr>
          <w:sz w:val="21"/>
          <w:szCs w:val="21"/>
        </w:rPr>
        <w:t xml:space="preserve">Using the best available research as the foundation, </w:t>
      </w:r>
      <w:r w:rsidR="00DD23BD" w:rsidRPr="00DF3AB4">
        <w:rPr>
          <w:sz w:val="21"/>
          <w:szCs w:val="21"/>
        </w:rPr>
        <w:t>stakeholders</w:t>
      </w:r>
      <w:r w:rsidR="00480067" w:rsidRPr="00DF3AB4">
        <w:rPr>
          <w:sz w:val="21"/>
          <w:szCs w:val="21"/>
        </w:rPr>
        <w:t xml:space="preserve"> will develop and implement </w:t>
      </w:r>
      <w:r w:rsidR="00DD23BD" w:rsidRPr="00DF3AB4">
        <w:rPr>
          <w:sz w:val="21"/>
          <w:szCs w:val="21"/>
        </w:rPr>
        <w:t xml:space="preserve">an </w:t>
      </w:r>
      <w:r w:rsidR="00480067" w:rsidRPr="00DF3AB4">
        <w:rPr>
          <w:sz w:val="21"/>
          <w:szCs w:val="21"/>
        </w:rPr>
        <w:t>action plan tailored to meet the</w:t>
      </w:r>
      <w:r w:rsidR="00D33117" w:rsidRPr="00DF3AB4">
        <w:rPr>
          <w:sz w:val="21"/>
          <w:szCs w:val="21"/>
        </w:rPr>
        <w:t xml:space="preserve"> district’s individual needs. </w:t>
      </w:r>
    </w:p>
    <w:p w:rsidR="001D0151" w:rsidRPr="00DF3AB4" w:rsidRDefault="00DD23BD" w:rsidP="001D0151">
      <w:pPr>
        <w:spacing w:after="120"/>
        <w:rPr>
          <w:sz w:val="21"/>
          <w:szCs w:val="21"/>
        </w:rPr>
      </w:pPr>
      <w:r w:rsidRPr="00DF3AB4">
        <w:rPr>
          <w:sz w:val="21"/>
          <w:szCs w:val="21"/>
        </w:rPr>
        <w:t>The amount of time needed to w</w:t>
      </w:r>
      <w:r w:rsidR="00911DB7" w:rsidRPr="00DF3AB4">
        <w:rPr>
          <w:sz w:val="21"/>
          <w:szCs w:val="21"/>
        </w:rPr>
        <w:t xml:space="preserve">ork through the six-phases of </w:t>
      </w:r>
      <w:r w:rsidR="00043336" w:rsidRPr="00DF3AB4">
        <w:rPr>
          <w:sz w:val="21"/>
          <w:szCs w:val="21"/>
        </w:rPr>
        <w:t xml:space="preserve">STEPSS is </w:t>
      </w:r>
      <w:r w:rsidRPr="00DF3AB4">
        <w:rPr>
          <w:sz w:val="21"/>
          <w:szCs w:val="21"/>
        </w:rPr>
        <w:t xml:space="preserve">dependent on stakeholders’ familiarity with secondary transition data, the number of predictors </w:t>
      </w:r>
      <w:proofErr w:type="gramStart"/>
      <w:r w:rsidRPr="00DF3AB4">
        <w:rPr>
          <w:sz w:val="21"/>
          <w:szCs w:val="21"/>
        </w:rPr>
        <w:t>being addressed</w:t>
      </w:r>
      <w:proofErr w:type="gramEnd"/>
      <w:r w:rsidRPr="00DF3AB4">
        <w:rPr>
          <w:sz w:val="21"/>
          <w:szCs w:val="21"/>
        </w:rPr>
        <w:t>, and the amount of detail incorporated into the action plan. We estimate t</w:t>
      </w:r>
      <w:r w:rsidR="00D4482C" w:rsidRPr="00DF3AB4">
        <w:rPr>
          <w:sz w:val="21"/>
          <w:szCs w:val="21"/>
        </w:rPr>
        <w:t>he process will take between 12</w:t>
      </w:r>
      <w:r w:rsidRPr="00DF3AB4">
        <w:rPr>
          <w:sz w:val="21"/>
          <w:szCs w:val="21"/>
        </w:rPr>
        <w:t xml:space="preserve"> and 18 clock-hours over the course of a calendar year to review data, develop an action plan, implement the action plan, and eventually, eval</w:t>
      </w:r>
      <w:r w:rsidR="001D0151" w:rsidRPr="00DF3AB4">
        <w:rPr>
          <w:sz w:val="21"/>
          <w:szCs w:val="21"/>
        </w:rPr>
        <w:t>uate</w:t>
      </w:r>
      <w:r w:rsidR="00D33117" w:rsidRPr="00DF3AB4">
        <w:rPr>
          <w:sz w:val="21"/>
          <w:szCs w:val="21"/>
        </w:rPr>
        <w:t xml:space="preserve"> the</w:t>
      </w:r>
      <w:r w:rsidR="001D0151" w:rsidRPr="00DF3AB4">
        <w:rPr>
          <w:sz w:val="21"/>
          <w:szCs w:val="21"/>
        </w:rPr>
        <w:t xml:space="preserve"> progress. </w:t>
      </w:r>
      <w:r w:rsidR="00D33117" w:rsidRPr="00DF3AB4">
        <w:rPr>
          <w:sz w:val="21"/>
          <w:szCs w:val="21"/>
        </w:rPr>
        <w:t xml:space="preserve">The pilot will begin in </w:t>
      </w:r>
      <w:r w:rsidR="00DE310A">
        <w:rPr>
          <w:sz w:val="21"/>
          <w:szCs w:val="21"/>
        </w:rPr>
        <w:t>September/October 2018</w:t>
      </w:r>
      <w:r w:rsidR="00A66A6A" w:rsidRPr="00DF3AB4">
        <w:rPr>
          <w:sz w:val="21"/>
          <w:szCs w:val="21"/>
        </w:rPr>
        <w:t xml:space="preserve"> and run</w:t>
      </w:r>
      <w:r w:rsidR="00410221" w:rsidRPr="00DF3AB4">
        <w:rPr>
          <w:sz w:val="21"/>
          <w:szCs w:val="21"/>
        </w:rPr>
        <w:t>s</w:t>
      </w:r>
      <w:r w:rsidR="00A66A6A" w:rsidRPr="00DF3AB4">
        <w:rPr>
          <w:sz w:val="21"/>
          <w:szCs w:val="21"/>
        </w:rPr>
        <w:t xml:space="preserve"> through </w:t>
      </w:r>
      <w:r w:rsidR="00DE310A">
        <w:rPr>
          <w:sz w:val="21"/>
          <w:szCs w:val="21"/>
        </w:rPr>
        <w:t>September 2019</w:t>
      </w:r>
      <w:r w:rsidR="00D33117" w:rsidRPr="00DF3AB4">
        <w:rPr>
          <w:sz w:val="21"/>
          <w:szCs w:val="21"/>
        </w:rPr>
        <w:t xml:space="preserve">. </w:t>
      </w:r>
    </w:p>
    <w:p w:rsidR="002644CC" w:rsidRPr="00DF3AB4" w:rsidRDefault="00D4482C" w:rsidP="001D0151">
      <w:pPr>
        <w:spacing w:after="120"/>
        <w:rPr>
          <w:sz w:val="21"/>
          <w:szCs w:val="21"/>
        </w:rPr>
      </w:pPr>
      <w:r w:rsidRPr="00DF3AB4">
        <w:rPr>
          <w:sz w:val="21"/>
          <w:szCs w:val="21"/>
        </w:rPr>
        <w:t>O</w:t>
      </w:r>
      <w:r w:rsidR="001D0151" w:rsidRPr="00DF3AB4">
        <w:rPr>
          <w:sz w:val="21"/>
          <w:szCs w:val="21"/>
        </w:rPr>
        <w:t>D</w:t>
      </w:r>
      <w:r w:rsidR="00117BE9" w:rsidRPr="00DF3AB4">
        <w:rPr>
          <w:sz w:val="21"/>
          <w:szCs w:val="21"/>
        </w:rPr>
        <w:t xml:space="preserve">E will provide the facilitator and </w:t>
      </w:r>
      <w:r w:rsidR="001D0151" w:rsidRPr="00DF3AB4">
        <w:rPr>
          <w:sz w:val="21"/>
          <w:szCs w:val="21"/>
        </w:rPr>
        <w:t>materials</w:t>
      </w:r>
      <w:r w:rsidR="00D33117" w:rsidRPr="00DF3AB4">
        <w:rPr>
          <w:sz w:val="21"/>
          <w:szCs w:val="21"/>
        </w:rPr>
        <w:t xml:space="preserve"> used in the meetings</w:t>
      </w:r>
      <w:r w:rsidR="00117BE9" w:rsidRPr="00DF3AB4">
        <w:rPr>
          <w:sz w:val="21"/>
          <w:szCs w:val="21"/>
        </w:rPr>
        <w:t xml:space="preserve">. </w:t>
      </w:r>
      <w:r w:rsidR="001D0151" w:rsidRPr="00DF3AB4">
        <w:rPr>
          <w:sz w:val="21"/>
          <w:szCs w:val="21"/>
        </w:rPr>
        <w:t xml:space="preserve">In exchange, we are asking pilot </w:t>
      </w:r>
      <w:r w:rsidR="00117BE9" w:rsidRPr="00DF3AB4">
        <w:rPr>
          <w:sz w:val="21"/>
          <w:szCs w:val="21"/>
        </w:rPr>
        <w:t>school district</w:t>
      </w:r>
      <w:r w:rsidR="009524A3" w:rsidRPr="00DF3AB4">
        <w:rPr>
          <w:sz w:val="21"/>
          <w:szCs w:val="21"/>
        </w:rPr>
        <w:t>s</w:t>
      </w:r>
      <w:r w:rsidR="001D0151" w:rsidRPr="00DF3AB4">
        <w:rPr>
          <w:sz w:val="21"/>
          <w:szCs w:val="21"/>
        </w:rPr>
        <w:t xml:space="preserve"> to commit </w:t>
      </w:r>
      <w:proofErr w:type="gramStart"/>
      <w:r w:rsidR="001D0151" w:rsidRPr="00DF3AB4">
        <w:rPr>
          <w:sz w:val="21"/>
          <w:szCs w:val="21"/>
        </w:rPr>
        <w:t>to</w:t>
      </w:r>
      <w:proofErr w:type="gramEnd"/>
      <w:r w:rsidR="001D0151" w:rsidRPr="00DF3AB4">
        <w:rPr>
          <w:sz w:val="21"/>
          <w:szCs w:val="21"/>
        </w:rPr>
        <w:t xml:space="preserve">: </w:t>
      </w:r>
    </w:p>
    <w:p w:rsidR="001D0151" w:rsidRPr="00DF3AB4" w:rsidRDefault="001D0151" w:rsidP="001D0151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DF3AB4">
        <w:rPr>
          <w:sz w:val="21"/>
          <w:szCs w:val="21"/>
        </w:rPr>
        <w:t>Identifying a district liaison who will work with the STEPSS Facilitator to access any additional data needed, acquir</w:t>
      </w:r>
      <w:r w:rsidR="009524A3" w:rsidRPr="00DF3AB4">
        <w:rPr>
          <w:sz w:val="21"/>
          <w:szCs w:val="21"/>
        </w:rPr>
        <w:t>e</w:t>
      </w:r>
      <w:r w:rsidRPr="00DF3AB4">
        <w:rPr>
          <w:sz w:val="21"/>
          <w:szCs w:val="21"/>
        </w:rPr>
        <w:t xml:space="preserve"> meeting space, </w:t>
      </w:r>
      <w:r w:rsidR="009524A3" w:rsidRPr="00DF3AB4">
        <w:rPr>
          <w:sz w:val="21"/>
          <w:szCs w:val="21"/>
        </w:rPr>
        <w:t xml:space="preserve">customize materials, </w:t>
      </w:r>
      <w:r w:rsidRPr="00DF3AB4">
        <w:rPr>
          <w:sz w:val="21"/>
          <w:szCs w:val="21"/>
        </w:rPr>
        <w:t>and invit</w:t>
      </w:r>
      <w:r w:rsidR="009524A3" w:rsidRPr="00DF3AB4">
        <w:rPr>
          <w:sz w:val="21"/>
          <w:szCs w:val="21"/>
        </w:rPr>
        <w:t>e</w:t>
      </w:r>
      <w:r w:rsidRPr="00DF3AB4">
        <w:rPr>
          <w:sz w:val="21"/>
          <w:szCs w:val="21"/>
        </w:rPr>
        <w:t xml:space="preserve"> appropriate stakeholders; </w:t>
      </w:r>
      <w:r w:rsidR="009524A3" w:rsidRPr="00DF3AB4">
        <w:rPr>
          <w:sz w:val="21"/>
          <w:szCs w:val="21"/>
        </w:rPr>
        <w:t xml:space="preserve">and </w:t>
      </w:r>
    </w:p>
    <w:p w:rsidR="001D0151" w:rsidRPr="00DF3AB4" w:rsidRDefault="00D33117" w:rsidP="001D0151">
      <w:pPr>
        <w:pStyle w:val="ListParagraph"/>
        <w:numPr>
          <w:ilvl w:val="0"/>
          <w:numId w:val="3"/>
        </w:numPr>
        <w:spacing w:after="120"/>
        <w:rPr>
          <w:sz w:val="21"/>
          <w:szCs w:val="21"/>
        </w:rPr>
      </w:pPr>
      <w:r w:rsidRPr="00DF3AB4">
        <w:rPr>
          <w:sz w:val="21"/>
          <w:szCs w:val="21"/>
        </w:rPr>
        <w:t xml:space="preserve">Engaging in the process for one year. </w:t>
      </w:r>
    </w:p>
    <w:p w:rsidR="00117BE9" w:rsidRPr="00DF3AB4" w:rsidRDefault="00117BE9" w:rsidP="00117BE9">
      <w:pPr>
        <w:spacing w:after="120"/>
        <w:rPr>
          <w:sz w:val="21"/>
          <w:szCs w:val="21"/>
        </w:rPr>
      </w:pPr>
      <w:r w:rsidRPr="00DF3AB4">
        <w:rPr>
          <w:sz w:val="21"/>
          <w:szCs w:val="21"/>
        </w:rPr>
        <w:t xml:space="preserve">SPR&amp;I grant funds and PSO sub grant money from interviews </w:t>
      </w:r>
      <w:proofErr w:type="gramStart"/>
      <w:r w:rsidRPr="00DF3AB4">
        <w:rPr>
          <w:sz w:val="21"/>
          <w:szCs w:val="21"/>
        </w:rPr>
        <w:t>can be used</w:t>
      </w:r>
      <w:proofErr w:type="gramEnd"/>
      <w:r w:rsidRPr="00DF3AB4">
        <w:rPr>
          <w:sz w:val="21"/>
          <w:szCs w:val="21"/>
        </w:rPr>
        <w:t xml:space="preserve"> for any costs incurred by the pilot school districts.</w:t>
      </w:r>
    </w:p>
    <w:p w:rsidR="00DF3AB4" w:rsidRPr="00DF3AB4" w:rsidRDefault="001D0151" w:rsidP="00DF3AB4">
      <w:pPr>
        <w:spacing w:after="120"/>
        <w:rPr>
          <w:rFonts w:cstheme="minorHAnsi"/>
          <w:sz w:val="21"/>
          <w:szCs w:val="21"/>
        </w:rPr>
      </w:pPr>
      <w:r w:rsidRPr="00DF3AB4">
        <w:rPr>
          <w:sz w:val="21"/>
          <w:szCs w:val="21"/>
          <w:highlight w:val="yellow"/>
        </w:rPr>
        <w:t xml:space="preserve">If you are interested in </w:t>
      </w:r>
      <w:r w:rsidR="00117BE9" w:rsidRPr="00DF3AB4">
        <w:rPr>
          <w:sz w:val="21"/>
          <w:szCs w:val="21"/>
          <w:highlight w:val="yellow"/>
        </w:rPr>
        <w:t xml:space="preserve">participating, </w:t>
      </w:r>
      <w:r w:rsidR="00DF3AB4" w:rsidRPr="00DF3AB4">
        <w:rPr>
          <w:rFonts w:cstheme="minorHAnsi"/>
          <w:sz w:val="21"/>
          <w:szCs w:val="21"/>
          <w:highlight w:val="yellow"/>
        </w:rPr>
        <w:t xml:space="preserve">please complete the attached form and email it to Sally Simich at </w:t>
      </w:r>
      <w:hyperlink r:id="rId7" w:history="1">
        <w:r w:rsidR="00DF3AB4" w:rsidRPr="00DF3AB4">
          <w:rPr>
            <w:rStyle w:val="Hyperlink"/>
            <w:rFonts w:cstheme="minorHAnsi"/>
            <w:sz w:val="21"/>
            <w:szCs w:val="21"/>
            <w:highlight w:val="yellow"/>
          </w:rPr>
          <w:t>sally.simich@state.or.us</w:t>
        </w:r>
      </w:hyperlink>
      <w:r w:rsidR="00DF3AB4" w:rsidRPr="00DF3AB4">
        <w:rPr>
          <w:rFonts w:cstheme="minorHAnsi"/>
          <w:sz w:val="21"/>
          <w:szCs w:val="21"/>
          <w:highlight w:val="yellow"/>
        </w:rPr>
        <w:t xml:space="preserve"> no later than close of business on </w:t>
      </w:r>
      <w:r w:rsidR="00DE310A">
        <w:rPr>
          <w:rFonts w:cstheme="minorHAnsi"/>
          <w:sz w:val="21"/>
          <w:szCs w:val="21"/>
          <w:highlight w:val="yellow"/>
        </w:rPr>
        <w:t>May 18</w:t>
      </w:r>
      <w:r w:rsidR="00DF3AB4" w:rsidRPr="00DF3AB4">
        <w:rPr>
          <w:rFonts w:cstheme="minorHAnsi"/>
          <w:sz w:val="21"/>
          <w:szCs w:val="21"/>
          <w:highlight w:val="yellow"/>
        </w:rPr>
        <w:t>.</w:t>
      </w:r>
      <w:r w:rsidR="00DF3AB4" w:rsidRPr="00DF3AB4">
        <w:rPr>
          <w:rFonts w:cstheme="minorHAnsi"/>
          <w:sz w:val="21"/>
          <w:szCs w:val="21"/>
        </w:rPr>
        <w:t xml:space="preserve">  </w:t>
      </w:r>
    </w:p>
    <w:p w:rsidR="00117BE9" w:rsidRPr="00DF3AB4" w:rsidRDefault="00117BE9" w:rsidP="005625B3">
      <w:pPr>
        <w:spacing w:after="120" w:line="240" w:lineRule="auto"/>
        <w:rPr>
          <w:sz w:val="21"/>
          <w:szCs w:val="21"/>
        </w:rPr>
      </w:pPr>
      <w:r w:rsidRPr="00DF3AB4">
        <w:rPr>
          <w:sz w:val="21"/>
          <w:szCs w:val="21"/>
        </w:rPr>
        <w:t>I am looking forward to working with your school district!</w:t>
      </w:r>
    </w:p>
    <w:p w:rsidR="00DF3AB4" w:rsidRDefault="00117BE9" w:rsidP="00DE310A">
      <w:pPr>
        <w:tabs>
          <w:tab w:val="left" w:pos="6675"/>
        </w:tabs>
        <w:spacing w:after="120" w:line="240" w:lineRule="auto"/>
        <w:rPr>
          <w:sz w:val="21"/>
          <w:szCs w:val="21"/>
        </w:rPr>
      </w:pPr>
      <w:r w:rsidRPr="00DF3AB4">
        <w:rPr>
          <w:sz w:val="21"/>
          <w:szCs w:val="21"/>
        </w:rPr>
        <w:t>Betsy Miller, STEPSS Facilitator</w:t>
      </w:r>
      <w:r w:rsidR="00DF3AB4">
        <w:rPr>
          <w:sz w:val="21"/>
          <w:szCs w:val="21"/>
        </w:rPr>
        <w:br w:type="page"/>
      </w:r>
    </w:p>
    <w:p w:rsidR="00DE310A" w:rsidRDefault="00DE310A" w:rsidP="00DF3AB4">
      <w:pPr>
        <w:tabs>
          <w:tab w:val="left" w:pos="6675"/>
        </w:tabs>
        <w:spacing w:after="120" w:line="240" w:lineRule="auto"/>
        <w:rPr>
          <w:sz w:val="21"/>
          <w:szCs w:val="21"/>
        </w:rPr>
      </w:pPr>
    </w:p>
    <w:p w:rsidR="00DF3AB4" w:rsidRDefault="00DF3AB4" w:rsidP="00DF3AB4">
      <w:pPr>
        <w:tabs>
          <w:tab w:val="left" w:pos="6675"/>
        </w:tabs>
        <w:spacing w:after="12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Please provide the following information to help us determine your level of readiness to participate in STEPSS: </w:t>
      </w:r>
    </w:p>
    <w:tbl>
      <w:tblPr>
        <w:tblStyle w:val="TableGrid"/>
        <w:tblW w:w="9660" w:type="dxa"/>
        <w:tblLook w:val="04A0" w:firstRow="1" w:lastRow="0" w:firstColumn="1" w:lastColumn="0" w:noHBand="0" w:noVBand="1"/>
      </w:tblPr>
      <w:tblGrid>
        <w:gridCol w:w="1736"/>
        <w:gridCol w:w="457"/>
        <w:gridCol w:w="770"/>
        <w:gridCol w:w="744"/>
        <w:gridCol w:w="248"/>
        <w:gridCol w:w="1424"/>
        <w:gridCol w:w="200"/>
        <w:gridCol w:w="446"/>
        <w:gridCol w:w="926"/>
        <w:gridCol w:w="725"/>
        <w:gridCol w:w="1975"/>
        <w:gridCol w:w="9"/>
      </w:tblGrid>
      <w:tr w:rsidR="00CA7C35" w:rsidTr="00C733C6">
        <w:tc>
          <w:tcPr>
            <w:tcW w:w="2963" w:type="dxa"/>
            <w:gridSpan w:val="3"/>
          </w:tcPr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 w:rsidRPr="00DF3AB4">
              <w:rPr>
                <w:b/>
                <w:sz w:val="21"/>
                <w:szCs w:val="21"/>
              </w:rPr>
              <w:t xml:space="preserve">School District Name: </w:t>
            </w:r>
          </w:p>
          <w:p w:rsidR="00DF3AB4" w:rsidRP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</w:p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 w:rsidRPr="00DF3AB4">
              <w:rPr>
                <w:b/>
                <w:sz w:val="21"/>
                <w:szCs w:val="21"/>
              </w:rPr>
              <w:t xml:space="preserve">Your Name: </w:t>
            </w:r>
          </w:p>
          <w:p w:rsidR="00DF3AB4" w:rsidRP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4081" w:type="dxa"/>
            <w:gridSpan w:val="5"/>
          </w:tcPr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 w:rsidRPr="00DF3AB4">
              <w:rPr>
                <w:b/>
                <w:sz w:val="21"/>
                <w:szCs w:val="21"/>
              </w:rPr>
              <w:t xml:space="preserve">Your Position (Special Education Director, Superintendent): </w:t>
            </w:r>
          </w:p>
          <w:p w:rsidR="00DF3AB4" w:rsidRP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</w:p>
        </w:tc>
      </w:tr>
      <w:tr w:rsidR="00CA7C35" w:rsidTr="00C733C6">
        <w:tc>
          <w:tcPr>
            <w:tcW w:w="2963" w:type="dxa"/>
            <w:gridSpan w:val="3"/>
          </w:tcPr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Indicate</w:t>
            </w:r>
            <w:r w:rsidR="00DE310A">
              <w:rPr>
                <w:b/>
                <w:sz w:val="21"/>
                <w:szCs w:val="21"/>
              </w:rPr>
              <w:t xml:space="preserve"> the events you have</w:t>
            </w:r>
            <w:r w:rsidRPr="00DF3AB4">
              <w:rPr>
                <w:b/>
                <w:sz w:val="21"/>
                <w:szCs w:val="21"/>
              </w:rPr>
              <w:t xml:space="preserve"> attended where information </w:t>
            </w:r>
            <w:r w:rsidR="00DE310A">
              <w:rPr>
                <w:b/>
                <w:sz w:val="21"/>
                <w:szCs w:val="21"/>
              </w:rPr>
              <w:t xml:space="preserve">about </w:t>
            </w:r>
            <w:r w:rsidRPr="00DF3AB4">
              <w:rPr>
                <w:b/>
                <w:sz w:val="21"/>
                <w:szCs w:val="21"/>
              </w:rPr>
              <w:t>STEPSS was provided</w:t>
            </w:r>
            <w:r>
              <w:rPr>
                <w:sz w:val="21"/>
                <w:szCs w:val="21"/>
              </w:rPr>
              <w:t xml:space="preserve">: </w:t>
            </w:r>
          </w:p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 COSA 2017</w:t>
            </w:r>
          </w:p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 COSA Pre-Conference 2016 </w:t>
            </w:r>
          </w:p>
          <w:p w:rsidR="00DF3AB4" w:rsidRDefault="00DF3AB4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 PSO 2016 Spring Trainings </w:t>
            </w:r>
          </w:p>
          <w:p w:rsidR="00EC0625" w:rsidRDefault="00EC0625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4"/>
          </w:tcPr>
          <w:p w:rsidR="00DF3AB4" w:rsidRDefault="00C733C6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 w:rsidRPr="00CA7C35">
              <w:rPr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38F4CA82" wp14:editId="3EC5C4C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1070610</wp:posOffset>
                  </wp:positionV>
                  <wp:extent cx="1422400" cy="944880"/>
                  <wp:effectExtent l="19050" t="19050" r="25400" b="26670"/>
                  <wp:wrapTight wrapText="bothSides">
                    <wp:wrapPolygon edited="0">
                      <wp:start x="-289" y="-435"/>
                      <wp:lineTo x="-289" y="21774"/>
                      <wp:lineTo x="21696" y="21774"/>
                      <wp:lineTo x="21696" y="-435"/>
                      <wp:lineTo x="-289" y="-435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35" t="14918" r="13628" b="13825"/>
                          <a:stretch/>
                        </pic:blipFill>
                        <pic:spPr bwMode="auto">
                          <a:xfrm>
                            <a:off x="0" y="0"/>
                            <a:ext cx="1422400" cy="9448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AB4" w:rsidRPr="00CA7C35">
              <w:rPr>
                <w:b/>
                <w:sz w:val="21"/>
                <w:szCs w:val="21"/>
              </w:rPr>
              <w:t>Have you used the Predictor Implementation Self-Assessment</w:t>
            </w:r>
            <w:r w:rsidR="00DF3AB4">
              <w:rPr>
                <w:sz w:val="21"/>
                <w:szCs w:val="21"/>
              </w:rPr>
              <w:t xml:space="preserve">? </w:t>
            </w:r>
          </w:p>
          <w:p w:rsid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 No</w:t>
            </w:r>
          </w:p>
          <w:p w:rsidR="00DF3AB4" w:rsidRDefault="00CA7C35" w:rsidP="00C733C6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 Yes</w:t>
            </w:r>
            <w:r w:rsidR="00C733C6">
              <w:rPr>
                <w:sz w:val="21"/>
                <w:szCs w:val="21"/>
              </w:rPr>
              <w:t xml:space="preserve">, explain </w:t>
            </w:r>
            <w:r w:rsidR="00C733C6" w:rsidRPr="00C733C6">
              <w:rPr>
                <w:sz w:val="21"/>
                <w:szCs w:val="21"/>
              </w:rPr>
              <w:sym w:font="Wingdings" w:char="F0E0"/>
            </w:r>
          </w:p>
        </w:tc>
        <w:tc>
          <w:tcPr>
            <w:tcW w:w="4081" w:type="dxa"/>
            <w:gridSpan w:val="5"/>
          </w:tcPr>
          <w:p w:rsidR="00DF3AB4" w:rsidRDefault="00CA7C35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  <w:r w:rsidRPr="00CA7C35">
              <w:rPr>
                <w:b/>
                <w:sz w:val="21"/>
                <w:szCs w:val="21"/>
              </w:rPr>
              <w:t>If yes, describe how you have used the Predictor Implementation Self-Assessment</w:t>
            </w:r>
            <w:r>
              <w:rPr>
                <w:sz w:val="21"/>
                <w:szCs w:val="21"/>
              </w:rPr>
              <w:t xml:space="preserve">: </w:t>
            </w:r>
          </w:p>
          <w:p w:rsid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</w:p>
          <w:p w:rsid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</w:p>
          <w:p w:rsid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sz w:val="21"/>
                <w:szCs w:val="21"/>
              </w:rPr>
            </w:pPr>
          </w:p>
        </w:tc>
      </w:tr>
      <w:tr w:rsidR="00CA7C35" w:rsidTr="00C733C6">
        <w:tc>
          <w:tcPr>
            <w:tcW w:w="9660" w:type="dxa"/>
            <w:gridSpan w:val="12"/>
          </w:tcPr>
          <w:p w:rsidR="00CA7C35" w:rsidRPr="00B15DB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 w:rsidRPr="00B15DB5">
              <w:rPr>
                <w:b/>
                <w:sz w:val="21"/>
                <w:szCs w:val="21"/>
              </w:rPr>
              <w:t xml:space="preserve">Based on the district’s analysis of the Post-School Outcomes engagement data and PCR results from the eight individual transition standards, </w:t>
            </w:r>
            <w:r w:rsidR="00B15DB5" w:rsidRPr="00B15DB5">
              <w:rPr>
                <w:b/>
                <w:sz w:val="21"/>
                <w:szCs w:val="21"/>
              </w:rPr>
              <w:t xml:space="preserve">rate your progress on </w:t>
            </w:r>
            <w:r w:rsidRPr="00B15DB5">
              <w:rPr>
                <w:b/>
                <w:sz w:val="21"/>
                <w:szCs w:val="21"/>
              </w:rPr>
              <w:t xml:space="preserve">actions the district </w:t>
            </w:r>
            <w:r w:rsidR="00B15DB5" w:rsidRPr="00B15DB5">
              <w:rPr>
                <w:b/>
                <w:sz w:val="21"/>
                <w:szCs w:val="21"/>
              </w:rPr>
              <w:t>took</w:t>
            </w:r>
            <w:r w:rsidRPr="00B15DB5">
              <w:rPr>
                <w:b/>
                <w:sz w:val="21"/>
                <w:szCs w:val="21"/>
              </w:rPr>
              <w:t xml:space="preserve"> to improve its transition practices</w:t>
            </w:r>
            <w:r w:rsidR="006C2387">
              <w:rPr>
                <w:b/>
                <w:sz w:val="21"/>
                <w:szCs w:val="21"/>
              </w:rPr>
              <w:t xml:space="preserve"> and programs during the 2017-18</w:t>
            </w:r>
            <w:r w:rsidRPr="00B15DB5">
              <w:rPr>
                <w:b/>
                <w:sz w:val="21"/>
                <w:szCs w:val="21"/>
              </w:rPr>
              <w:t xml:space="preserve"> school year.</w:t>
            </w:r>
            <w:r w:rsidR="00DD2703" w:rsidRPr="00B15DB5">
              <w:rPr>
                <w:b/>
                <w:sz w:val="21"/>
                <w:szCs w:val="21"/>
              </w:rPr>
              <w:t xml:space="preserve"> (Refer to your Consolidated Plan.)</w:t>
            </w:r>
          </w:p>
        </w:tc>
      </w:tr>
      <w:tr w:rsidR="00B15DB5" w:rsidTr="00C733C6">
        <w:trPr>
          <w:gridAfter w:val="1"/>
          <w:wAfter w:w="9" w:type="dxa"/>
        </w:trPr>
        <w:tc>
          <w:tcPr>
            <w:tcW w:w="2193" w:type="dxa"/>
            <w:gridSpan w:val="2"/>
          </w:tcPr>
          <w:p w:rsidR="00B15DB5" w:rsidRPr="00B15DB5" w:rsidRDefault="00B15DB5" w:rsidP="00B15DB5">
            <w:pPr>
              <w:pStyle w:val="ListParagraph"/>
              <w:numPr>
                <w:ilvl w:val="0"/>
                <w:numId w:val="4"/>
              </w:num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Didn’t make a plan to improve </w:t>
            </w:r>
            <w:r w:rsidRPr="00CA7C35">
              <w:rPr>
                <w:b/>
                <w:sz w:val="21"/>
                <w:szCs w:val="21"/>
              </w:rPr>
              <w:t>transition practices and programs during the 2016-17 school year</w:t>
            </w:r>
          </w:p>
        </w:tc>
        <w:tc>
          <w:tcPr>
            <w:tcW w:w="1762" w:type="dxa"/>
            <w:gridSpan w:val="3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 – Made a plan and did not implement it. </w:t>
            </w:r>
          </w:p>
        </w:tc>
        <w:tc>
          <w:tcPr>
            <w:tcW w:w="2070" w:type="dxa"/>
            <w:gridSpan w:val="3"/>
          </w:tcPr>
          <w:p w:rsidR="00B15DB5" w:rsidRPr="00CA7C35" w:rsidRDefault="00B15DB5" w:rsidP="00DF3AB4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2 - Made a plan and did not implement it with fidelity (e.g., ran into problems, </w:t>
            </w:r>
            <w:proofErr w:type="gramStart"/>
            <w:r>
              <w:rPr>
                <w:b/>
                <w:sz w:val="21"/>
                <w:szCs w:val="21"/>
              </w:rPr>
              <w:t>didn’t</w:t>
            </w:r>
            <w:proofErr w:type="gramEnd"/>
            <w:r>
              <w:rPr>
                <w:b/>
                <w:sz w:val="21"/>
                <w:szCs w:val="21"/>
              </w:rPr>
              <w:t xml:space="preserve"> complete all actions). </w:t>
            </w:r>
          </w:p>
        </w:tc>
        <w:tc>
          <w:tcPr>
            <w:tcW w:w="1651" w:type="dxa"/>
            <w:gridSpan w:val="2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3 - Made a plan and implemented it with fidelity </w:t>
            </w:r>
          </w:p>
        </w:tc>
        <w:tc>
          <w:tcPr>
            <w:tcW w:w="1975" w:type="dxa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 – Evaluated and used information to improve programs for 2017-18 school year </w:t>
            </w:r>
          </w:p>
        </w:tc>
      </w:tr>
      <w:tr w:rsidR="00CA7C35" w:rsidTr="00C733C6">
        <w:tc>
          <w:tcPr>
            <w:tcW w:w="9660" w:type="dxa"/>
            <w:gridSpan w:val="12"/>
          </w:tcPr>
          <w:p w:rsidR="00CA7C35" w:rsidRPr="00B15DB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Cs/>
              </w:rPr>
            </w:pPr>
            <w:r>
              <w:rPr>
                <w:b/>
                <w:bCs/>
              </w:rPr>
              <w:t>Based on your</w:t>
            </w:r>
            <w:r w:rsidR="00CA7C35" w:rsidRPr="00CA7C35">
              <w:rPr>
                <w:b/>
                <w:bCs/>
              </w:rPr>
              <w:t xml:space="preserve"> process in place to monitor 9</w:t>
            </w:r>
            <w:r w:rsidR="00CA7C35" w:rsidRPr="00CA7C35">
              <w:rPr>
                <w:b/>
                <w:bCs/>
                <w:vertAlign w:val="superscript"/>
              </w:rPr>
              <w:t>th</w:t>
            </w:r>
            <w:r w:rsidR="00CA7C35" w:rsidRPr="00CA7C35">
              <w:rPr>
                <w:b/>
                <w:bCs/>
              </w:rPr>
              <w:t xml:space="preserve"> graders with disabilities who are on track and not on track for graduation, </w:t>
            </w:r>
            <w:r w:rsidRPr="00B15DB5">
              <w:rPr>
                <w:b/>
                <w:sz w:val="21"/>
                <w:szCs w:val="21"/>
              </w:rPr>
              <w:t xml:space="preserve">rate your progress on actions </w:t>
            </w:r>
            <w:r w:rsidR="00CA7C35" w:rsidRPr="00CA7C35">
              <w:rPr>
                <w:b/>
                <w:bCs/>
              </w:rPr>
              <w:t>to: (1) maintain students on track for graduation and (2) support students who are not on track fo</w:t>
            </w:r>
            <w:r w:rsidR="00CA7C35">
              <w:rPr>
                <w:b/>
                <w:bCs/>
              </w:rPr>
              <w:t xml:space="preserve">r graduation and get them </w:t>
            </w:r>
            <w:r w:rsidR="00CA7C35" w:rsidRPr="00CA7C35">
              <w:rPr>
                <w:b/>
                <w:bCs/>
                <w:iCs/>
              </w:rPr>
              <w:t>on track.</w:t>
            </w:r>
            <w:r w:rsidR="00DD2703">
              <w:rPr>
                <w:sz w:val="21"/>
                <w:szCs w:val="21"/>
              </w:rPr>
              <w:t xml:space="preserve"> (Refer to your Consolidated Plan.)</w:t>
            </w:r>
          </w:p>
        </w:tc>
      </w:tr>
      <w:tr w:rsidR="00B15DB5" w:rsidTr="00C733C6">
        <w:tc>
          <w:tcPr>
            <w:tcW w:w="1736" w:type="dxa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0 -Didn’t make a plan to improve </w:t>
            </w:r>
            <w:r w:rsidRPr="00CA7C35">
              <w:rPr>
                <w:b/>
                <w:sz w:val="21"/>
                <w:szCs w:val="21"/>
              </w:rPr>
              <w:t>transition practices and programs during the 2016-17 school year</w:t>
            </w:r>
          </w:p>
        </w:tc>
        <w:tc>
          <w:tcPr>
            <w:tcW w:w="1971" w:type="dxa"/>
            <w:gridSpan w:val="3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1 – Made a plan and did not implement it. </w:t>
            </w:r>
          </w:p>
        </w:tc>
        <w:tc>
          <w:tcPr>
            <w:tcW w:w="1672" w:type="dxa"/>
            <w:gridSpan w:val="2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2 - Made a plan and did not implement it with fidelity (e.g., ran into problems, </w:t>
            </w:r>
            <w:proofErr w:type="gramStart"/>
            <w:r>
              <w:rPr>
                <w:b/>
                <w:sz w:val="21"/>
                <w:szCs w:val="21"/>
              </w:rPr>
              <w:t>didn’t</w:t>
            </w:r>
            <w:proofErr w:type="gramEnd"/>
            <w:r>
              <w:rPr>
                <w:b/>
                <w:sz w:val="21"/>
                <w:szCs w:val="21"/>
              </w:rPr>
              <w:t xml:space="preserve"> complete all actions). </w:t>
            </w:r>
          </w:p>
        </w:tc>
        <w:tc>
          <w:tcPr>
            <w:tcW w:w="1572" w:type="dxa"/>
            <w:gridSpan w:val="3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3 - Made a plan and implemented it with fidelity </w:t>
            </w:r>
          </w:p>
        </w:tc>
        <w:tc>
          <w:tcPr>
            <w:tcW w:w="2709" w:type="dxa"/>
            <w:gridSpan w:val="3"/>
          </w:tcPr>
          <w:p w:rsidR="00B15DB5" w:rsidRPr="00CA7C35" w:rsidRDefault="00B15DB5" w:rsidP="00B15DB5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4 – Evaluated and used information to improve programs for 2017-18 school year </w:t>
            </w:r>
          </w:p>
        </w:tc>
      </w:tr>
    </w:tbl>
    <w:p w:rsidR="00B15DB5" w:rsidRDefault="00B15DB5">
      <w:r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DD2703" w:rsidTr="00C733C6">
        <w:tc>
          <w:tcPr>
            <w:tcW w:w="9715" w:type="dxa"/>
          </w:tcPr>
          <w:p w:rsidR="00DD2703" w:rsidRPr="00DD2703" w:rsidRDefault="00DD2703" w:rsidP="00DF3AB4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  <w:r w:rsidRPr="00DD2703">
              <w:rPr>
                <w:b/>
                <w:bCs/>
              </w:rPr>
              <w:t xml:space="preserve">Briefly </w:t>
            </w:r>
            <w:r w:rsidR="00B15DB5">
              <w:rPr>
                <w:b/>
                <w:bCs/>
              </w:rPr>
              <w:t xml:space="preserve">explain any extraordinary accomplishments or challenges the district has encountered relative </w:t>
            </w:r>
            <w:r w:rsidR="00DE310A">
              <w:rPr>
                <w:b/>
                <w:bCs/>
              </w:rPr>
              <w:t xml:space="preserve">to </w:t>
            </w:r>
            <w:r w:rsidR="00B15DB5">
              <w:rPr>
                <w:b/>
                <w:bCs/>
              </w:rPr>
              <w:t>post-school outcomes and</w:t>
            </w:r>
            <w:r w:rsidR="004165A3">
              <w:rPr>
                <w:b/>
                <w:bCs/>
              </w:rPr>
              <w:t xml:space="preserve"> or</w:t>
            </w:r>
            <w:r w:rsidR="00B15DB5">
              <w:rPr>
                <w:b/>
                <w:bCs/>
              </w:rPr>
              <w:t xml:space="preserve"> </w:t>
            </w:r>
            <w:r w:rsidRPr="00DD2703">
              <w:rPr>
                <w:b/>
                <w:bCs/>
              </w:rPr>
              <w:t>improv</w:t>
            </w:r>
            <w:r w:rsidR="00B15DB5">
              <w:rPr>
                <w:b/>
                <w:bCs/>
              </w:rPr>
              <w:t>ing</w:t>
            </w:r>
            <w:r w:rsidRPr="00DD2703">
              <w:rPr>
                <w:b/>
                <w:bCs/>
              </w:rPr>
              <w:t xml:space="preserve"> secondary </w:t>
            </w:r>
            <w:r w:rsidR="004165A3">
              <w:rPr>
                <w:b/>
                <w:bCs/>
              </w:rPr>
              <w:t xml:space="preserve">IDEA </w:t>
            </w:r>
            <w:r w:rsidRPr="00DD2703">
              <w:rPr>
                <w:b/>
                <w:bCs/>
              </w:rPr>
              <w:t xml:space="preserve">transition services to students with disabilities. </w:t>
            </w:r>
          </w:p>
          <w:p w:rsidR="00DD2703" w:rsidRPr="00DD2703" w:rsidRDefault="00DD2703" w:rsidP="00DF3AB4">
            <w:pPr>
              <w:tabs>
                <w:tab w:val="left" w:pos="6675"/>
              </w:tabs>
              <w:spacing w:after="120" w:line="240" w:lineRule="auto"/>
              <w:rPr>
                <w:bCs/>
              </w:rPr>
            </w:pPr>
          </w:p>
          <w:p w:rsidR="00DD2703" w:rsidRPr="00DD2703" w:rsidRDefault="00DD2703" w:rsidP="00DF3AB4">
            <w:pPr>
              <w:tabs>
                <w:tab w:val="left" w:pos="6675"/>
              </w:tabs>
              <w:spacing w:after="120" w:line="240" w:lineRule="auto"/>
              <w:rPr>
                <w:bCs/>
              </w:rPr>
            </w:pPr>
          </w:p>
          <w:p w:rsidR="00DD2703" w:rsidRPr="00CA7C35" w:rsidRDefault="00DD2703" w:rsidP="00DF3AB4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</w:p>
        </w:tc>
      </w:tr>
      <w:tr w:rsidR="00CA7C35" w:rsidTr="00C733C6">
        <w:tc>
          <w:tcPr>
            <w:tcW w:w="9715" w:type="dxa"/>
          </w:tcPr>
          <w:p w:rsid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Describe how you think the STEPSS will help you improve </w:t>
            </w:r>
            <w:r w:rsidR="00DD2703">
              <w:rPr>
                <w:b/>
                <w:bCs/>
              </w:rPr>
              <w:t>IDEA</w:t>
            </w:r>
            <w:r>
              <w:rPr>
                <w:b/>
                <w:bCs/>
              </w:rPr>
              <w:t xml:space="preserve"> transition services to students with disabilities</w:t>
            </w:r>
            <w:r w:rsidR="00DD2703">
              <w:rPr>
                <w:b/>
                <w:bCs/>
              </w:rPr>
              <w:t xml:space="preserve"> in your district</w:t>
            </w:r>
            <w:r>
              <w:rPr>
                <w:b/>
                <w:bCs/>
              </w:rPr>
              <w:t xml:space="preserve">. </w:t>
            </w:r>
          </w:p>
          <w:p w:rsid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</w:p>
          <w:p w:rsid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</w:p>
          <w:p w:rsidR="00CA7C35" w:rsidRPr="00CA7C35" w:rsidRDefault="00CA7C35" w:rsidP="00DF3AB4">
            <w:pPr>
              <w:tabs>
                <w:tab w:val="left" w:pos="6675"/>
              </w:tabs>
              <w:spacing w:after="120" w:line="240" w:lineRule="auto"/>
              <w:rPr>
                <w:b/>
                <w:bCs/>
              </w:rPr>
            </w:pPr>
          </w:p>
        </w:tc>
      </w:tr>
    </w:tbl>
    <w:p w:rsidR="005625B3" w:rsidRPr="00117BE9" w:rsidRDefault="00DF3AB4" w:rsidP="00DF3AB4">
      <w:pPr>
        <w:tabs>
          <w:tab w:val="left" w:pos="6675"/>
        </w:tabs>
        <w:spacing w:after="120" w:line="240" w:lineRule="auto"/>
        <w:rPr>
          <w:sz w:val="21"/>
          <w:szCs w:val="21"/>
        </w:rPr>
      </w:pPr>
      <w:r w:rsidRPr="00DF3AB4">
        <w:rPr>
          <w:sz w:val="21"/>
          <w:szCs w:val="21"/>
        </w:rPr>
        <w:tab/>
      </w:r>
    </w:p>
    <w:sectPr w:rsidR="005625B3" w:rsidRPr="00117BE9" w:rsidSect="00EC0625">
      <w:headerReference w:type="default" r:id="rId9"/>
      <w:foot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CB" w:rsidRDefault="00A016CB" w:rsidP="00206B0A">
      <w:pPr>
        <w:spacing w:after="0" w:line="240" w:lineRule="auto"/>
      </w:pPr>
      <w:r>
        <w:separator/>
      </w:r>
    </w:p>
  </w:endnote>
  <w:endnote w:type="continuationSeparator" w:id="0">
    <w:p w:rsidR="00A016CB" w:rsidRDefault="00A016CB" w:rsidP="002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B3" w:rsidRDefault="005625B3" w:rsidP="005625B3">
    <w:pPr>
      <w:pStyle w:val="Footer"/>
      <w:jc w:val="right"/>
    </w:pPr>
    <w:r w:rsidRPr="006D7A89">
      <w:rPr>
        <w:noProof/>
      </w:rPr>
      <w:drawing>
        <wp:inline distT="0" distB="0" distL="0" distR="0" wp14:anchorId="0CE2D100" wp14:editId="4B588D11">
          <wp:extent cx="1517407" cy="327690"/>
          <wp:effectExtent l="0" t="0" r="6985" b="0"/>
          <wp:docPr id="12" name="Picture 1">
            <a:extLst xmlns:a="http://schemas.openxmlformats.org/drawingml/2006/main">
              <a:ext uri="{FF2B5EF4-FFF2-40B4-BE49-F238E27FC236}">
                <a16:creationId xmlns:a16="http://schemas.microsoft.com/office/drawing/2014/main" id="{AD7D22B4-4B94-4209-9E06-77A6C8A12B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AD7D22B4-4B94-4209-9E06-77A6C8A12B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764" cy="355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CB" w:rsidRDefault="00A016CB" w:rsidP="00206B0A">
      <w:pPr>
        <w:spacing w:after="0" w:line="240" w:lineRule="auto"/>
      </w:pPr>
      <w:r>
        <w:separator/>
      </w:r>
    </w:p>
  </w:footnote>
  <w:footnote w:type="continuationSeparator" w:id="0">
    <w:p w:rsidR="00A016CB" w:rsidRDefault="00A016CB" w:rsidP="002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B0A" w:rsidRDefault="00206B0A">
    <w:pPr>
      <w:pStyle w:val="Header"/>
    </w:pPr>
    <w:r>
      <w:rPr>
        <w:noProof/>
      </w:rPr>
      <w:drawing>
        <wp:inline distT="0" distB="0" distL="0" distR="0" wp14:anchorId="2DA16A8C" wp14:editId="24813BE0">
          <wp:extent cx="1444954" cy="614363"/>
          <wp:effectExtent l="0" t="0" r="317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7" t="27445" r="3974" b="20564"/>
                  <a:stretch/>
                </pic:blipFill>
                <pic:spPr bwMode="auto">
                  <a:xfrm>
                    <a:off x="0" y="0"/>
                    <a:ext cx="1466163" cy="6233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6D8F"/>
    <w:multiLevelType w:val="hybridMultilevel"/>
    <w:tmpl w:val="FDF417C8"/>
    <w:lvl w:ilvl="0" w:tplc="FE966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63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23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68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CA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84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4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A7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C26B79"/>
    <w:multiLevelType w:val="hybridMultilevel"/>
    <w:tmpl w:val="83EA39AA"/>
    <w:lvl w:ilvl="0" w:tplc="E7C40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0E4F"/>
    <w:multiLevelType w:val="hybridMultilevel"/>
    <w:tmpl w:val="79064F0A"/>
    <w:lvl w:ilvl="0" w:tplc="378C582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F904DC"/>
    <w:multiLevelType w:val="hybridMultilevel"/>
    <w:tmpl w:val="2DA2107E"/>
    <w:lvl w:ilvl="0" w:tplc="E7C40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8B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01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E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6D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63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E7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6F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88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5F"/>
    <w:rsid w:val="00036FD0"/>
    <w:rsid w:val="00043336"/>
    <w:rsid w:val="0007793D"/>
    <w:rsid w:val="000874E6"/>
    <w:rsid w:val="000D2861"/>
    <w:rsid w:val="00117BE9"/>
    <w:rsid w:val="001C2E9E"/>
    <w:rsid w:val="001D0151"/>
    <w:rsid w:val="00206B0A"/>
    <w:rsid w:val="002644CC"/>
    <w:rsid w:val="00336B58"/>
    <w:rsid w:val="003D599D"/>
    <w:rsid w:val="00410221"/>
    <w:rsid w:val="004165A3"/>
    <w:rsid w:val="00427B28"/>
    <w:rsid w:val="00476157"/>
    <w:rsid w:val="00480067"/>
    <w:rsid w:val="0048475F"/>
    <w:rsid w:val="0055215A"/>
    <w:rsid w:val="005625B3"/>
    <w:rsid w:val="006825BA"/>
    <w:rsid w:val="006C2387"/>
    <w:rsid w:val="006E4B92"/>
    <w:rsid w:val="00722182"/>
    <w:rsid w:val="007424B1"/>
    <w:rsid w:val="007A429E"/>
    <w:rsid w:val="00804BC1"/>
    <w:rsid w:val="00911DB7"/>
    <w:rsid w:val="009524A3"/>
    <w:rsid w:val="009F4368"/>
    <w:rsid w:val="00A016CB"/>
    <w:rsid w:val="00A66A6A"/>
    <w:rsid w:val="00AB0E5D"/>
    <w:rsid w:val="00B15DB5"/>
    <w:rsid w:val="00BD7BBF"/>
    <w:rsid w:val="00C733C6"/>
    <w:rsid w:val="00CA7C35"/>
    <w:rsid w:val="00D33117"/>
    <w:rsid w:val="00D42160"/>
    <w:rsid w:val="00D4482C"/>
    <w:rsid w:val="00DD23BD"/>
    <w:rsid w:val="00DD2703"/>
    <w:rsid w:val="00DE310A"/>
    <w:rsid w:val="00DF3AB4"/>
    <w:rsid w:val="00EC0625"/>
    <w:rsid w:val="00F00C31"/>
    <w:rsid w:val="00F6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7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4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0A"/>
  </w:style>
  <w:style w:type="paragraph" w:styleId="Footer">
    <w:name w:val="footer"/>
    <w:basedOn w:val="Normal"/>
    <w:link w:val="FooterChar"/>
    <w:uiPriority w:val="99"/>
    <w:unhideWhenUsed/>
    <w:rsid w:val="0020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0A"/>
  </w:style>
  <w:style w:type="paragraph" w:styleId="NormalWeb">
    <w:name w:val="Normal (Web)"/>
    <w:basedOn w:val="Normal"/>
    <w:uiPriority w:val="99"/>
    <w:semiHidden/>
    <w:unhideWhenUsed/>
    <w:rsid w:val="0020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03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90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66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61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ally.simich@state.or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Y. Alverson</dc:creator>
  <cp:lastModifiedBy>SANDBERG Ruby - ODE</cp:lastModifiedBy>
  <cp:revision>2</cp:revision>
  <dcterms:created xsi:type="dcterms:W3CDTF">2018-05-03T15:05:00Z</dcterms:created>
  <dcterms:modified xsi:type="dcterms:W3CDTF">2018-05-03T15:05:00Z</dcterms:modified>
</cp:coreProperties>
</file>