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DD576F" w14:textId="77777777" w:rsidR="006E15B7" w:rsidRDefault="00D34118" w:rsidP="00310A32">
      <w:pPr>
        <w:pStyle w:val="Headline"/>
      </w:pPr>
      <w:r w:rsidRPr="000849F8">
        <w:rPr>
          <w:noProof/>
          <w:sz w:val="24"/>
          <w:szCs w:val="24"/>
        </w:rPr>
        <mc:AlternateContent>
          <mc:Choice Requires="wps">
            <w:drawing>
              <wp:anchor distT="0" distB="0" distL="114300" distR="114300" simplePos="0" relativeHeight="251660288" behindDoc="1" locked="0" layoutInCell="1" allowOverlap="1" wp14:anchorId="18C837DC" wp14:editId="5413A8A5">
                <wp:simplePos x="0" y="0"/>
                <wp:positionH relativeFrom="page">
                  <wp:align>left</wp:align>
                </wp:positionH>
                <wp:positionV relativeFrom="page">
                  <wp:posOffset>-171179</wp:posOffset>
                </wp:positionV>
                <wp:extent cx="8048625" cy="424697"/>
                <wp:effectExtent l="0" t="0" r="9525"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48625" cy="4246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85636" id="Rectangle 1" o:spid="_x0000_s1026" style="position:absolute;margin-left:0;margin-top:-13.5pt;width:633.75pt;height:33.45pt;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" fillcolor="#fdb714 [3204]" stroked="f" strokeweight="2pt">
                <w10:wrap anchorx="page" anchory="page"/>
              </v:rect>
            </w:pict>
          </mc:Fallback>
        </mc:AlternateContent>
      </w:r>
      <w:r w:rsidR="006E15B7" w:rsidRPr="000849F8">
        <w:t>Register Now</w:t>
      </w:r>
      <w:r w:rsidR="006E15B7">
        <w:t xml:space="preserve"> for the National Center’s Webinar:</w:t>
      </w:r>
    </w:p>
    <w:p w14:paraId="42701B49" w14:textId="1559B5B2" w:rsidR="006E15B7" w:rsidRPr="00C73E9E" w:rsidRDefault="00C73E9E" w:rsidP="006E15B7">
      <w:pPr>
        <w:pStyle w:val="Title"/>
        <w:framePr w:wrap="around" w:y="525"/>
        <w:rPr>
          <w:color w:val="DC772A" w:themeColor="accent2"/>
        </w:rPr>
      </w:pPr>
      <w:r w:rsidRPr="00C73E9E">
        <w:rPr>
          <w:color w:val="DC772A" w:themeColor="accent2"/>
        </w:rPr>
        <w:t xml:space="preserve">Building Relationships Between Fatality Review Teams and Schools </w:t>
      </w:r>
    </w:p>
    <w:p w14:paraId="61D390D1" w14:textId="77777777" w:rsidR="00D34118" w:rsidRDefault="00D34118">
      <w:pPr>
        <w:spacing w:after="180" w:line="336" w:lineRule="auto"/>
        <w:contextualSpacing w:val="0"/>
      </w:pPr>
    </w:p>
    <w:p w14:paraId="0C677ED7" w14:textId="77777777" w:rsidR="006E15B7" w:rsidRDefault="006E15B7">
      <w:pPr>
        <w:spacing w:after="180" w:line="336" w:lineRule="auto"/>
        <w:contextualSpacing w:val="0"/>
      </w:pPr>
    </w:p>
    <w:p w14:paraId="7979BA92" w14:textId="40788862" w:rsidR="0031611F" w:rsidRDefault="00491B3F" w:rsidP="00310A32">
      <w:pPr>
        <w:pStyle w:val="Quote"/>
      </w:pPr>
      <w:r>
        <w:t xml:space="preserve">Tuesday, </w:t>
      </w:r>
      <w:r w:rsidR="00C73E9E">
        <w:t>August 24</w:t>
      </w:r>
      <w:r>
        <w:t>, 2021</w:t>
      </w:r>
    </w:p>
    <w:p w14:paraId="4DF76348" w14:textId="77777777" w:rsidR="00310A32" w:rsidRPr="00310A32" w:rsidRDefault="00491B3F" w:rsidP="00310A32">
      <w:pPr>
        <w:pStyle w:val="Quote"/>
      </w:pPr>
      <w:r>
        <w:t>2:00 pm</w:t>
      </w:r>
      <w:r w:rsidR="00310A32">
        <w:t>—</w:t>
      </w:r>
      <w:r>
        <w:t>3:00 pm</w:t>
      </w:r>
      <w:r w:rsidR="00310A32">
        <w:t>, EST</w:t>
      </w:r>
    </w:p>
    <w:tbl>
      <w:tblPr>
        <w:tblpPr w:leftFromText="180" w:rightFromText="180" w:vertAnchor="text" w:horzAnchor="margin" w:tblpXSpec="center" w:tblpY="414"/>
        <w:tblW w:w="1096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123B5B" w:themeFill="text2"/>
        <w:tblLook w:val="0000" w:firstRow="0" w:lastRow="0" w:firstColumn="0" w:lastColumn="0" w:noHBand="0" w:noVBand="0"/>
      </w:tblPr>
      <w:tblGrid>
        <w:gridCol w:w="10965"/>
      </w:tblGrid>
      <w:tr w:rsidR="00310A32" w14:paraId="465E4E37" w14:textId="77777777" w:rsidTr="00310A32">
        <w:trPr>
          <w:trHeight w:val="1108"/>
        </w:trPr>
        <w:tc>
          <w:tcPr>
            <w:tcW w:w="10965" w:type="dxa"/>
            <w:tcBorders>
              <w:top w:val="nil"/>
              <w:left w:val="nil"/>
              <w:bottom w:val="nil"/>
              <w:right w:val="nil"/>
            </w:tcBorders>
            <w:shd w:val="clear" w:color="auto" w:fill="123B5B" w:themeFill="text2"/>
            <w:vAlign w:val="center"/>
          </w:tcPr>
          <w:p w14:paraId="26A89EE5" w14:textId="77777777" w:rsidR="00310A32" w:rsidRDefault="00310A32" w:rsidP="00310A32">
            <w:pPr>
              <w:jc w:val="center"/>
              <w:rPr>
                <w:b/>
                <w:color w:val="B35F27" w:themeColor="background2"/>
                <w:sz w:val="32"/>
                <w:szCs w:val="32"/>
              </w:rPr>
            </w:pPr>
            <w:bookmarkStart w:id="0" w:name="_Hlk47347248"/>
          </w:p>
          <w:p w14:paraId="2DE47396" w14:textId="77777777" w:rsidR="00310A32" w:rsidRDefault="00310A32" w:rsidP="00310A32">
            <w:pPr>
              <w:jc w:val="center"/>
              <w:rPr>
                <w:b/>
                <w:color w:val="B35F27" w:themeColor="background2"/>
                <w:sz w:val="32"/>
                <w:szCs w:val="32"/>
              </w:rPr>
            </w:pPr>
            <w:r>
              <w:rPr>
                <w:b/>
                <w:color w:val="B35F27" w:themeColor="background2"/>
                <w:sz w:val="32"/>
                <w:szCs w:val="32"/>
              </w:rPr>
              <w:t>SPEAKERS</w:t>
            </w:r>
          </w:p>
          <w:p w14:paraId="30330468" w14:textId="77777777" w:rsidR="00310A32" w:rsidRDefault="00310A32" w:rsidP="00310A32">
            <w:pPr>
              <w:jc w:val="center"/>
              <w:rPr>
                <w:b/>
                <w:color w:val="B35F27" w:themeColor="background2"/>
                <w:sz w:val="32"/>
                <w:szCs w:val="32"/>
              </w:rPr>
            </w:pPr>
          </w:p>
          <w:p w14:paraId="303CC520" w14:textId="3D0634EC" w:rsidR="00310A32" w:rsidRDefault="00491B3F" w:rsidP="00310A32">
            <w:pPr>
              <w:rPr>
                <w:b/>
                <w:color w:val="FFFFFF" w:themeColor="background1"/>
                <w:sz w:val="28"/>
                <w:szCs w:val="28"/>
              </w:rPr>
            </w:pPr>
            <w:r>
              <w:rPr>
                <w:b/>
                <w:color w:val="FFFFFF" w:themeColor="background1"/>
                <w:sz w:val="32"/>
                <w:szCs w:val="32"/>
              </w:rPr>
              <w:t xml:space="preserve">Diane </w:t>
            </w:r>
            <w:r w:rsidR="00671E8A">
              <w:rPr>
                <w:b/>
                <w:color w:val="FFFFFF" w:themeColor="background1"/>
                <w:sz w:val="32"/>
                <w:szCs w:val="32"/>
              </w:rPr>
              <w:t xml:space="preserve">Pilkey, </w:t>
            </w:r>
            <w:r w:rsidR="00671E8A" w:rsidRPr="00670F35">
              <w:rPr>
                <w:b/>
                <w:color w:val="FFFFFF" w:themeColor="background1"/>
                <w:sz w:val="28"/>
                <w:szCs w:val="28"/>
              </w:rPr>
              <w:t>RN</w:t>
            </w:r>
            <w:r w:rsidRPr="00670F35">
              <w:rPr>
                <w:b/>
                <w:color w:val="FFFFFF" w:themeColor="background1"/>
                <w:sz w:val="28"/>
                <w:szCs w:val="28"/>
              </w:rPr>
              <w:t>, MPH—Health Resources and Services Administration</w:t>
            </w:r>
            <w:r w:rsidRPr="00310A32">
              <w:rPr>
                <w:b/>
                <w:color w:val="FFFFFF" w:themeColor="background1"/>
                <w:sz w:val="28"/>
                <w:szCs w:val="28"/>
              </w:rPr>
              <w:t xml:space="preserve"> </w:t>
            </w:r>
          </w:p>
          <w:p w14:paraId="00F9B036" w14:textId="77777777" w:rsidR="00C73E9E" w:rsidRDefault="00C73E9E" w:rsidP="00310A32">
            <w:pPr>
              <w:rPr>
                <w:b/>
                <w:color w:val="FFFFFF" w:themeColor="background1"/>
                <w:sz w:val="28"/>
                <w:szCs w:val="28"/>
              </w:rPr>
            </w:pPr>
            <w:r>
              <w:rPr>
                <w:b/>
                <w:color w:val="FFFFFF" w:themeColor="background1"/>
                <w:sz w:val="28"/>
                <w:szCs w:val="28"/>
              </w:rPr>
              <w:t xml:space="preserve">Frank Miller, MS—U.S. Department of Education </w:t>
            </w:r>
          </w:p>
          <w:p w14:paraId="26633112" w14:textId="32291BF3" w:rsidR="00491B3F" w:rsidRPr="00310A32" w:rsidRDefault="00C73E9E" w:rsidP="00310A32">
            <w:pPr>
              <w:rPr>
                <w:b/>
                <w:color w:val="FFFFFF" w:themeColor="background1"/>
                <w:sz w:val="28"/>
                <w:szCs w:val="28"/>
              </w:rPr>
            </w:pPr>
            <w:r>
              <w:rPr>
                <w:b/>
                <w:color w:val="FFFFFF" w:themeColor="background1"/>
                <w:sz w:val="28"/>
                <w:szCs w:val="28"/>
              </w:rPr>
              <w:t xml:space="preserve">Deepa Joshi, MD, MPH—Health Resources and Services and </w:t>
            </w:r>
            <w:r w:rsidR="00671E8A">
              <w:rPr>
                <w:b/>
                <w:color w:val="FFFFFF" w:themeColor="background1"/>
                <w:sz w:val="28"/>
                <w:szCs w:val="28"/>
              </w:rPr>
              <w:t>Administration</w:t>
            </w:r>
            <w:r>
              <w:rPr>
                <w:b/>
                <w:color w:val="FFFFFF" w:themeColor="background1"/>
                <w:sz w:val="28"/>
                <w:szCs w:val="28"/>
              </w:rPr>
              <w:t xml:space="preserve"> </w:t>
            </w:r>
          </w:p>
        </w:tc>
      </w:tr>
      <w:tr w:rsidR="00310A32" w14:paraId="2348B554" w14:textId="77777777" w:rsidTr="00310A32">
        <w:trPr>
          <w:trHeight w:val="1108"/>
        </w:trPr>
        <w:tc>
          <w:tcPr>
            <w:tcW w:w="10965" w:type="dxa"/>
            <w:tcBorders>
              <w:top w:val="nil"/>
              <w:left w:val="nil"/>
              <w:bottom w:val="nil"/>
              <w:right w:val="nil"/>
            </w:tcBorders>
            <w:shd w:val="clear" w:color="auto" w:fill="123B5B" w:themeFill="text2"/>
            <w:vAlign w:val="center"/>
          </w:tcPr>
          <w:p w14:paraId="2AEB632E" w14:textId="77777777" w:rsidR="00310A32" w:rsidRDefault="00310A32" w:rsidP="00310A32">
            <w:pPr>
              <w:jc w:val="center"/>
              <w:rPr>
                <w:b/>
                <w:color w:val="B35F27" w:themeColor="background2"/>
                <w:sz w:val="32"/>
                <w:szCs w:val="32"/>
              </w:rPr>
            </w:pPr>
          </w:p>
        </w:tc>
      </w:tr>
      <w:bookmarkEnd w:id="0"/>
    </w:tbl>
    <w:p w14:paraId="37611449" w14:textId="77777777" w:rsidR="00310A32" w:rsidRPr="00310A32" w:rsidRDefault="00310A32" w:rsidP="00310A32"/>
    <w:p w14:paraId="2253F3E9" w14:textId="568968FA" w:rsidR="00491B3F" w:rsidRDefault="00491B3F" w:rsidP="00491B3F">
      <w:pPr>
        <w:pStyle w:val="Heading2"/>
      </w:pPr>
      <w:r>
        <w:t xml:space="preserve">Click here to register:  </w:t>
      </w:r>
      <w:hyperlink r:id="rId9" w:history="1">
        <w:r w:rsidR="001A366E" w:rsidRPr="001A366E">
          <w:rPr>
            <w:rStyle w:val="Hyperlink"/>
            <w:color w:val="FDB714" w:themeColor="accent1"/>
          </w:rPr>
          <w:t>https://bit.ly/3iuRecW</w:t>
        </w:r>
      </w:hyperlink>
      <w:r w:rsidR="001A366E">
        <w:t xml:space="preserve"> </w:t>
      </w:r>
    </w:p>
    <w:p w14:paraId="09C0FEC0" w14:textId="77777777" w:rsidR="00491B3F" w:rsidRDefault="00491B3F" w:rsidP="00491B3F">
      <w:pPr>
        <w:pStyle w:val="Heading2"/>
      </w:pPr>
    </w:p>
    <w:p w14:paraId="4BF9BBB4" w14:textId="77777777" w:rsidR="00491B3F" w:rsidRDefault="00491B3F" w:rsidP="00491B3F">
      <w:pPr>
        <w:pStyle w:val="Heading2"/>
      </w:pPr>
      <w:r>
        <w:t xml:space="preserve">Questions? </w:t>
      </w:r>
    </w:p>
    <w:p w14:paraId="46A2CBD2" w14:textId="77777777" w:rsidR="006E15B7" w:rsidRDefault="00491B3F" w:rsidP="00491B3F">
      <w:r w:rsidRPr="00216C3E">
        <w:rPr>
          <w:sz w:val="20"/>
        </w:rPr>
        <w:t xml:space="preserve">Contact the National Center for Fatality Review and Prevention: 800-656-2434 </w:t>
      </w:r>
      <w:hyperlink r:id="rId10" w:history="1">
        <w:r w:rsidRPr="00216C3E">
          <w:rPr>
            <w:rStyle w:val="Hyperlink"/>
            <w:sz w:val="20"/>
          </w:rPr>
          <w:t>info@ncfrp.org</w:t>
        </w:r>
      </w:hyperlink>
      <w:r w:rsidRPr="00216C3E">
        <w:rPr>
          <w:sz w:val="20"/>
        </w:rPr>
        <w:t xml:space="preserve">  A limit of 500 attendees are permitted. Webinars are archived and posted on our website: </w:t>
      </w:r>
      <w:hyperlink r:id="rId11" w:history="1">
        <w:r w:rsidRPr="00216C3E">
          <w:rPr>
            <w:rStyle w:val="Hyperlink"/>
            <w:sz w:val="20"/>
          </w:rPr>
          <w:t>https://www.ncfrp.org</w:t>
        </w:r>
      </w:hyperlink>
    </w:p>
    <w:p w14:paraId="6E72128D" w14:textId="77777777" w:rsidR="006E15B7" w:rsidRPr="00216C3E" w:rsidRDefault="006E15B7" w:rsidP="00216C3E">
      <w:pPr>
        <w:ind w:right="-54"/>
        <w:rPr>
          <w:sz w:val="20"/>
        </w:rPr>
      </w:pPr>
    </w:p>
    <w:p w14:paraId="293E8E34" w14:textId="77777777" w:rsidR="006E15B7" w:rsidRDefault="006E15B7" w:rsidP="0031611F">
      <w:pPr>
        <w:jc w:val="right"/>
      </w:pPr>
    </w:p>
    <w:p w14:paraId="5FE238C8" w14:textId="77777777" w:rsidR="006E15B7" w:rsidRDefault="00491B3F" w:rsidP="0031611F">
      <w:pPr>
        <w:jc w:val="right"/>
      </w:pPr>
      <w:r>
        <w:rPr>
          <w:noProof/>
        </w:rPr>
        <mc:AlternateContent>
          <mc:Choice Requires="wps">
            <w:drawing>
              <wp:anchor distT="0" distB="0" distL="114300" distR="114300" simplePos="0" relativeHeight="251693056" behindDoc="1" locked="0" layoutInCell="1" allowOverlap="1" wp14:anchorId="1139A4DA" wp14:editId="6B75E9AD">
                <wp:simplePos x="0" y="0"/>
                <wp:positionH relativeFrom="page">
                  <wp:posOffset>-224155</wp:posOffset>
                </wp:positionH>
                <wp:positionV relativeFrom="page">
                  <wp:posOffset>7641590</wp:posOffset>
                </wp:positionV>
                <wp:extent cx="8786495" cy="175895"/>
                <wp:effectExtent l="0" t="0" r="0" b="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86495" cy="175895"/>
                        </a:xfrm>
                        <a:prstGeom prst="rect">
                          <a:avLst/>
                        </a:prstGeom>
                        <a:solidFill>
                          <a:srgbClr val="FDB71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A9670" id="Rectangle 13" o:spid="_x0000_s1026" style="position:absolute;margin-left:-17.65pt;margin-top:601.7pt;width:691.85pt;height:13.8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" fillcolor="#fdb714" stroked="f" strokeweight="2pt">
                <w10:wrap anchorx="page" anchory="page"/>
              </v:rect>
            </w:pict>
          </mc:Fallback>
        </mc:AlternateContent>
      </w:r>
    </w:p>
    <w:p w14:paraId="04A92CF9" w14:textId="77777777" w:rsidR="006E15B7" w:rsidRDefault="00491B3F" w:rsidP="0031611F">
      <w:pPr>
        <w:jc w:val="right"/>
      </w:pPr>
      <w:r>
        <w:rPr>
          <w:noProof/>
        </w:rPr>
        <w:drawing>
          <wp:anchor distT="0" distB="0" distL="114300" distR="114300" simplePos="0" relativeHeight="251700224" behindDoc="1" locked="0" layoutInCell="1" allowOverlap="1" wp14:anchorId="259291AD" wp14:editId="02EB6F32">
            <wp:simplePos x="0" y="0"/>
            <wp:positionH relativeFrom="column">
              <wp:posOffset>4321175</wp:posOffset>
            </wp:positionH>
            <wp:positionV relativeFrom="paragraph">
              <wp:posOffset>165735</wp:posOffset>
            </wp:positionV>
            <wp:extent cx="2369820" cy="1141095"/>
            <wp:effectExtent l="0" t="0" r="0" b="1905"/>
            <wp:wrapSquare wrapText="bothSides"/>
            <wp:docPr id="12" name="Picture 12" descr="National Center for Fatality Review and Preven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FRP_Logo.png"/>
                    <pic:cNvPicPr/>
                  </pic:nvPicPr>
                  <pic:blipFill>
                    <a:blip r:embed="rId12"/>
                    <a:stretch>
                      <a:fillRect/>
                    </a:stretch>
                  </pic:blipFill>
                  <pic:spPr>
                    <a:xfrm>
                      <a:off x="0" y="0"/>
                      <a:ext cx="2369820" cy="1141095"/>
                    </a:xfrm>
                    <a:prstGeom prst="rect">
                      <a:avLst/>
                    </a:prstGeom>
                  </pic:spPr>
                </pic:pic>
              </a:graphicData>
            </a:graphic>
            <wp14:sizeRelH relativeFrom="page">
              <wp14:pctWidth>0</wp14:pctWidth>
            </wp14:sizeRelH>
            <wp14:sizeRelV relativeFrom="page">
              <wp14:pctHeight>0</wp14:pctHeight>
            </wp14:sizeRelV>
          </wp:anchor>
        </w:drawing>
      </w:r>
    </w:p>
    <w:p w14:paraId="49DB53FB" w14:textId="55209268" w:rsidR="006E15B7" w:rsidRDefault="00D14399" w:rsidP="00C73E9E">
      <w:r w:rsidRPr="00D14399">
        <w:rPr>
          <w:szCs w:val="24"/>
        </w:rPr>
        <w:t xml:space="preserve">This presentation will provide </w:t>
      </w:r>
      <w:r w:rsidR="00491B3F" w:rsidRPr="000849F8">
        <w:rPr>
          <w:noProof/>
          <w:szCs w:val="24"/>
        </w:rPr>
        <mc:AlternateContent>
          <mc:Choice Requires="wps">
            <w:drawing>
              <wp:anchor distT="0" distB="0" distL="114300" distR="114300" simplePos="0" relativeHeight="251702272" behindDoc="1" locked="0" layoutInCell="1" allowOverlap="1" wp14:anchorId="1D15805F" wp14:editId="5CEA809F">
                <wp:simplePos x="0" y="0"/>
                <wp:positionH relativeFrom="page">
                  <wp:posOffset>-49530</wp:posOffset>
                </wp:positionH>
                <wp:positionV relativeFrom="page">
                  <wp:posOffset>9627235</wp:posOffset>
                </wp:positionV>
                <wp:extent cx="8048625" cy="424697"/>
                <wp:effectExtent l="0" t="0" r="9525"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48625" cy="4246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DCEA6" id="Rectangle 3" o:spid="_x0000_s1026" style="position:absolute;margin-left:-3.9pt;margin-top:758.05pt;width:633.75pt;height:33.4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" fillcolor="#fdb714 [3204]" stroked="f" strokeweight="2pt">
                <w10:wrap anchorx="page" anchory="page"/>
              </v:rect>
            </w:pict>
          </mc:Fallback>
        </mc:AlternateContent>
      </w:r>
      <w:r w:rsidR="00C73E9E">
        <w:rPr>
          <w:szCs w:val="24"/>
        </w:rPr>
        <w:t xml:space="preserve">an overview of collaboration opportunities between fatality review teams and schools. </w:t>
      </w:r>
      <w:r w:rsidR="00671E8A">
        <w:rPr>
          <w:szCs w:val="24"/>
        </w:rPr>
        <w:t>The</w:t>
      </w:r>
      <w:r w:rsidR="00C73E9E">
        <w:rPr>
          <w:szCs w:val="24"/>
        </w:rPr>
        <w:t xml:space="preserve"> presentation </w:t>
      </w:r>
      <w:r w:rsidR="00671E8A">
        <w:rPr>
          <w:szCs w:val="24"/>
        </w:rPr>
        <w:t xml:space="preserve">will provide </w:t>
      </w:r>
      <w:r w:rsidR="00C73E9E">
        <w:rPr>
          <w:szCs w:val="24"/>
        </w:rPr>
        <w:t xml:space="preserve">an overview of FERPA and describe current collaborations between schools and fatality review. Additionally, a written guidance on the topic will be released. </w:t>
      </w:r>
    </w:p>
    <w:p w14:paraId="7E319EC5" w14:textId="77777777" w:rsidR="0031611F" w:rsidRPr="007159E8" w:rsidRDefault="00216C3E" w:rsidP="0031611F">
      <w:pPr>
        <w:pStyle w:val="Headline"/>
        <w:rPr>
          <w:szCs w:val="40"/>
        </w:rPr>
      </w:pPr>
      <w:bookmarkStart w:id="1" w:name="_Hlk501114800"/>
      <w:r>
        <w:rPr>
          <w:szCs w:val="40"/>
        </w:rPr>
        <w:lastRenderedPageBreak/>
        <w:t>Speaker Biographies</w:t>
      </w:r>
    </w:p>
    <w:p w14:paraId="50A4DC8F" w14:textId="77777777" w:rsidR="0031611F" w:rsidRDefault="0031611F" w:rsidP="0031611F">
      <w:pPr>
        <w:pStyle w:val="CalloutEmphasis"/>
      </w:pPr>
      <w:bookmarkStart w:id="2" w:name="_Hlk47348192"/>
    </w:p>
    <w:p w14:paraId="5FAE307D" w14:textId="77777777" w:rsidR="0031611F" w:rsidRDefault="00216C3E" w:rsidP="00216C3E">
      <w:pPr>
        <w:pStyle w:val="Quote"/>
      </w:pPr>
      <w:r>
        <w:t>Welcome and Opening Remarks</w:t>
      </w:r>
    </w:p>
    <w:p w14:paraId="388723BF" w14:textId="77777777" w:rsidR="00216C3E" w:rsidRDefault="00216C3E" w:rsidP="0031611F">
      <w:pPr>
        <w:pStyle w:val="CalloutEmphasis"/>
      </w:pPr>
      <w:r>
        <w:t>Diane Pilkey, RN, MPHI</w:t>
      </w:r>
    </w:p>
    <w:bookmarkEnd w:id="2"/>
    <w:p w14:paraId="3373254A" w14:textId="4B84C403" w:rsidR="00216C3E" w:rsidRDefault="00216C3E" w:rsidP="00216C3E">
      <w:pPr>
        <w:rPr>
          <w:sz w:val="28"/>
          <w:szCs w:val="28"/>
        </w:rPr>
      </w:pPr>
    </w:p>
    <w:p w14:paraId="636A459F" w14:textId="4092A30E" w:rsidR="00216C3E" w:rsidRPr="00B26DC4" w:rsidRDefault="00B26DC4" w:rsidP="00216C3E">
      <w:pPr>
        <w:rPr>
          <w:b/>
          <w:bCs/>
          <w:color w:val="404040"/>
          <w:spacing w:val="-1"/>
          <w:szCs w:val="24"/>
        </w:rPr>
      </w:pPr>
      <w:r w:rsidRPr="00B26DC4">
        <w:rPr>
          <w:noProof/>
          <w:szCs w:val="24"/>
        </w:rPr>
        <w:drawing>
          <wp:anchor distT="0" distB="0" distL="114300" distR="114300" simplePos="0" relativeHeight="251704320" behindDoc="0" locked="0" layoutInCell="1" allowOverlap="1" wp14:anchorId="2B5548E0" wp14:editId="52E13D96">
            <wp:simplePos x="0" y="0"/>
            <wp:positionH relativeFrom="column">
              <wp:posOffset>0</wp:posOffset>
            </wp:positionH>
            <wp:positionV relativeFrom="paragraph">
              <wp:posOffset>24765</wp:posOffset>
            </wp:positionV>
            <wp:extent cx="1481455" cy="2068830"/>
            <wp:effectExtent l="0" t="0" r="4445"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1455" cy="206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216C3E" w:rsidRPr="00B26DC4">
        <w:rPr>
          <w:szCs w:val="24"/>
        </w:rPr>
        <w:t xml:space="preserve">Ms. Pilkey is a Senior Nurse Consultant at the Maternal and Child Health Bureau/Health Resources and Services Administration </w:t>
      </w:r>
      <w:r w:rsidR="009115A0">
        <w:rPr>
          <w:szCs w:val="24"/>
        </w:rPr>
        <w:t xml:space="preserve">(HRSA) </w:t>
      </w:r>
      <w:r w:rsidR="00216C3E" w:rsidRPr="00B26DC4">
        <w:rPr>
          <w:szCs w:val="24"/>
        </w:rPr>
        <w:t xml:space="preserve">and the federal project officer for the National Center for Fatality Review and Prevention cooperative agreement.  Ms. Pilkey has more than 20 years of experience in public health at the local, state, and federal level, including with the Washington State Department of Health, where she worked as an epidemiologist and the Child Death Review Assessment Coordinator. Ms. Pilkey is a registered nurse who has practiced in both clinical and public health settings in both urban and rural </w:t>
      </w:r>
      <w:r w:rsidR="0011229D">
        <w:rPr>
          <w:szCs w:val="24"/>
        </w:rPr>
        <w:t>contexts</w:t>
      </w:r>
      <w:r w:rsidR="00216C3E" w:rsidRPr="00B26DC4">
        <w:rPr>
          <w:szCs w:val="24"/>
        </w:rPr>
        <w:t xml:space="preserve">. Her work has focused on children and adolescents, injury and violence, infant mortality, and early childhood. Ms. Pilkey has a master’s in </w:t>
      </w:r>
      <w:r w:rsidR="0011229D">
        <w:rPr>
          <w:szCs w:val="24"/>
        </w:rPr>
        <w:t>public health</w:t>
      </w:r>
      <w:r w:rsidR="00216C3E" w:rsidRPr="00B26DC4">
        <w:rPr>
          <w:szCs w:val="24"/>
        </w:rPr>
        <w:t xml:space="preserve"> from the Maternal and Child Health program at the University of Washington Public Health School, a bachelor’s in nursing from the University of North Carolina</w:t>
      </w:r>
      <w:r w:rsidR="0011229D">
        <w:rPr>
          <w:szCs w:val="24"/>
        </w:rPr>
        <w:t>,</w:t>
      </w:r>
      <w:r w:rsidR="00216C3E" w:rsidRPr="00B26DC4">
        <w:rPr>
          <w:szCs w:val="24"/>
        </w:rPr>
        <w:t xml:space="preserve"> and a bachelor’s in Cultural Anthropology from Duke University.</w:t>
      </w:r>
    </w:p>
    <w:p w14:paraId="7EFDD85F" w14:textId="77777777" w:rsidR="00216C3E" w:rsidRDefault="00216C3E" w:rsidP="0031611F">
      <w:pPr>
        <w:pStyle w:val="CalloutEmphasis"/>
      </w:pPr>
    </w:p>
    <w:p w14:paraId="6B62BF20" w14:textId="77777777" w:rsidR="00491B3F" w:rsidRDefault="00491B3F" w:rsidP="00491B3F">
      <w:pPr>
        <w:pStyle w:val="Quote"/>
      </w:pPr>
      <w:r>
        <w:t>Guest Speakers</w:t>
      </w:r>
    </w:p>
    <w:p w14:paraId="370B7D0F" w14:textId="4EB252ED" w:rsidR="00C73E9E" w:rsidRDefault="00C73E9E" w:rsidP="00C73E9E">
      <w:pPr>
        <w:pStyle w:val="CalloutEmphasis"/>
      </w:pPr>
      <w:r>
        <w:t>Deepa Joshi, MD, MPH</w:t>
      </w:r>
    </w:p>
    <w:p w14:paraId="4EC98775" w14:textId="77777777" w:rsidR="00C73E9E" w:rsidRDefault="00C73E9E" w:rsidP="00C73E9E">
      <w:pPr>
        <w:pStyle w:val="CalloutEmphasis"/>
      </w:pPr>
    </w:p>
    <w:p w14:paraId="7F952632" w14:textId="7FE1DCD0" w:rsidR="00C73E9E" w:rsidRPr="00C73E9E" w:rsidRDefault="00C73E9E" w:rsidP="00C73E9E">
      <w:pPr>
        <w:autoSpaceDE w:val="0"/>
        <w:autoSpaceDN w:val="0"/>
        <w:adjustRightInd w:val="0"/>
        <w:contextualSpacing w:val="0"/>
        <w:rPr>
          <w:szCs w:val="24"/>
        </w:rPr>
      </w:pPr>
      <w:r>
        <w:rPr>
          <w:noProof/>
        </w:rPr>
        <w:drawing>
          <wp:anchor distT="0" distB="0" distL="114300" distR="114300" simplePos="0" relativeHeight="251708416" behindDoc="1" locked="0" layoutInCell="1" allowOverlap="1" wp14:anchorId="08AD8932" wp14:editId="63E890A9">
            <wp:simplePos x="0" y="0"/>
            <wp:positionH relativeFrom="column">
              <wp:posOffset>1905</wp:posOffset>
            </wp:positionH>
            <wp:positionV relativeFrom="paragraph">
              <wp:posOffset>1905</wp:posOffset>
            </wp:positionV>
            <wp:extent cx="1181100" cy="1768458"/>
            <wp:effectExtent l="0" t="0" r="0" b="3810"/>
            <wp:wrapTight wrapText="bothSides">
              <wp:wrapPolygon edited="0">
                <wp:start x="0" y="0"/>
                <wp:lineTo x="0" y="21414"/>
                <wp:lineTo x="21252" y="21414"/>
                <wp:lineTo x="2125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768458"/>
                    </a:xfrm>
                    <a:prstGeom prst="rect">
                      <a:avLst/>
                    </a:prstGeom>
                    <a:noFill/>
                    <a:ln>
                      <a:noFill/>
                    </a:ln>
                  </pic:spPr>
                </pic:pic>
              </a:graphicData>
            </a:graphic>
          </wp:anchor>
        </w:drawing>
      </w:r>
      <w:r w:rsidRPr="00C73E9E">
        <w:rPr>
          <w:szCs w:val="24"/>
        </w:rPr>
        <w:t xml:space="preserve">Deepa Joshi is a public health pediatrician who is currently a social scientist with the Maternal and Child Health Bureau’s Office of Epidemiology and Research at HRSA. As a general pediatrician, Deepa aimed to partner with services and sectors beyond healthcare to provide families the best care possible. As a public health practitioner, this interest has translated into a desire to promote cross-sector collaboration from the local to federal levels. She initially became interested in improving the collaboration between the public health and education sectors while pursuing her </w:t>
      </w:r>
      <w:r w:rsidR="009115A0">
        <w:rPr>
          <w:szCs w:val="24"/>
        </w:rPr>
        <w:t>m</w:t>
      </w:r>
      <w:r w:rsidRPr="00C73E9E">
        <w:rPr>
          <w:szCs w:val="24"/>
        </w:rPr>
        <w:t xml:space="preserve">aster’s in </w:t>
      </w:r>
      <w:r w:rsidR="009115A0">
        <w:rPr>
          <w:szCs w:val="24"/>
        </w:rPr>
        <w:t>public health</w:t>
      </w:r>
      <w:r w:rsidRPr="00C73E9E">
        <w:rPr>
          <w:szCs w:val="24"/>
        </w:rPr>
        <w:t xml:space="preserve">. Namely, she has been working to understand how to better facilitate Child Death Review Teams collaborating with school systems and is excited to share what she has learned with all of you today. </w:t>
      </w:r>
    </w:p>
    <w:p w14:paraId="2CFB12C3" w14:textId="77777777" w:rsidR="00C73E9E" w:rsidRDefault="00C73E9E" w:rsidP="00491B3F">
      <w:pPr>
        <w:pStyle w:val="CalloutEmphasis"/>
      </w:pPr>
    </w:p>
    <w:p w14:paraId="329C01C3" w14:textId="77777777" w:rsidR="00C73E9E" w:rsidRDefault="00C73E9E" w:rsidP="00491B3F">
      <w:pPr>
        <w:pStyle w:val="CalloutEmphasis"/>
      </w:pPr>
    </w:p>
    <w:p w14:paraId="5E752D7B" w14:textId="77777777" w:rsidR="00C73E9E" w:rsidRDefault="00C73E9E" w:rsidP="00491B3F">
      <w:pPr>
        <w:pStyle w:val="CalloutEmphasis"/>
      </w:pPr>
    </w:p>
    <w:p w14:paraId="58FD0823" w14:textId="77777777" w:rsidR="00C73E9E" w:rsidRDefault="00C73E9E" w:rsidP="00491B3F">
      <w:pPr>
        <w:pStyle w:val="CalloutEmphasis"/>
      </w:pPr>
    </w:p>
    <w:p w14:paraId="45A17BB7" w14:textId="77777777" w:rsidR="00C73E9E" w:rsidRDefault="00C73E9E" w:rsidP="00491B3F">
      <w:pPr>
        <w:pStyle w:val="CalloutEmphasis"/>
      </w:pPr>
    </w:p>
    <w:p w14:paraId="1BE51A65" w14:textId="77777777" w:rsidR="00C73E9E" w:rsidRDefault="00C73E9E" w:rsidP="00491B3F">
      <w:pPr>
        <w:pStyle w:val="CalloutEmphasis"/>
      </w:pPr>
    </w:p>
    <w:p w14:paraId="08941973" w14:textId="77777777" w:rsidR="00C73E9E" w:rsidRDefault="00C73E9E" w:rsidP="00491B3F">
      <w:pPr>
        <w:pStyle w:val="CalloutEmphasis"/>
      </w:pPr>
    </w:p>
    <w:p w14:paraId="211E786D" w14:textId="77777777" w:rsidR="00C73E9E" w:rsidRDefault="00C73E9E" w:rsidP="00491B3F">
      <w:pPr>
        <w:pStyle w:val="CalloutEmphasis"/>
      </w:pPr>
    </w:p>
    <w:p w14:paraId="4B4269E7" w14:textId="77777777" w:rsidR="00C73E9E" w:rsidRDefault="00C73E9E" w:rsidP="00491B3F">
      <w:pPr>
        <w:pStyle w:val="CalloutEmphasis"/>
      </w:pPr>
    </w:p>
    <w:p w14:paraId="7C489551" w14:textId="77777777" w:rsidR="00C73E9E" w:rsidRDefault="00C73E9E" w:rsidP="00491B3F">
      <w:pPr>
        <w:pStyle w:val="CalloutEmphasis"/>
      </w:pPr>
    </w:p>
    <w:p w14:paraId="061A535B" w14:textId="77777777" w:rsidR="00C73E9E" w:rsidRDefault="00C73E9E" w:rsidP="00491B3F">
      <w:pPr>
        <w:pStyle w:val="CalloutEmphasis"/>
      </w:pPr>
    </w:p>
    <w:p w14:paraId="0634823E" w14:textId="77777777" w:rsidR="00C73E9E" w:rsidRDefault="00C73E9E" w:rsidP="00491B3F">
      <w:pPr>
        <w:pStyle w:val="CalloutEmphasis"/>
      </w:pPr>
    </w:p>
    <w:p w14:paraId="464B3053" w14:textId="3AFC9031" w:rsidR="00491B3F" w:rsidRDefault="00C73E9E" w:rsidP="00491B3F">
      <w:pPr>
        <w:pStyle w:val="CalloutEmphasis"/>
      </w:pPr>
      <w:r>
        <w:t>Frank Miller, MS</w:t>
      </w:r>
    </w:p>
    <w:p w14:paraId="3A1DFB03" w14:textId="46C89C8D" w:rsidR="00D14399" w:rsidRPr="00B26DC4" w:rsidRDefault="00C73E9E" w:rsidP="00D14399">
      <w:pPr>
        <w:rPr>
          <w:szCs w:val="24"/>
        </w:rPr>
      </w:pPr>
      <w:r w:rsidRPr="00C73E9E">
        <w:rPr>
          <w:noProof/>
          <w:szCs w:val="24"/>
        </w:rPr>
        <w:drawing>
          <wp:anchor distT="0" distB="0" distL="114300" distR="114300" simplePos="0" relativeHeight="251707392" behindDoc="1" locked="0" layoutInCell="1" allowOverlap="1" wp14:anchorId="1F52B65C" wp14:editId="05EBCAD4">
            <wp:simplePos x="0" y="0"/>
            <wp:positionH relativeFrom="column">
              <wp:posOffset>1905</wp:posOffset>
            </wp:positionH>
            <wp:positionV relativeFrom="paragraph">
              <wp:posOffset>1905</wp:posOffset>
            </wp:positionV>
            <wp:extent cx="1352550" cy="2130266"/>
            <wp:effectExtent l="0" t="0" r="0" b="3810"/>
            <wp:wrapTight wrapText="bothSides">
              <wp:wrapPolygon edited="0">
                <wp:start x="0" y="0"/>
                <wp:lineTo x="0" y="21445"/>
                <wp:lineTo x="21296" y="21445"/>
                <wp:lineTo x="21296" y="0"/>
                <wp:lineTo x="0" y="0"/>
              </wp:wrapPolygon>
            </wp:wrapTight>
            <wp:docPr id="6" name="Picture 6" descr="Frank Mill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nk Miller image"/>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352550" cy="2130266"/>
                    </a:xfrm>
                    <a:prstGeom prst="rect">
                      <a:avLst/>
                    </a:prstGeom>
                    <a:noFill/>
                    <a:ln>
                      <a:noFill/>
                    </a:ln>
                  </pic:spPr>
                </pic:pic>
              </a:graphicData>
            </a:graphic>
          </wp:anchor>
        </w:drawing>
      </w:r>
      <w:r w:rsidRPr="00C73E9E">
        <w:rPr>
          <w:szCs w:val="24"/>
        </w:rPr>
        <w:t xml:space="preserve">Frank Miller is the Deputy Director of the Student Privacy Policy Office (SPPO), focusing on the administration of the Family Educational Rights and Privacy Act (FERPA), and the Protections of Pupil Rights Amendment (PPRA). Prior to joining SPPO in 2013, he was an education program specialist in the Office of Special Education Programs. Before beginning his federal career in 2011, Frank had several years of </w:t>
      </w:r>
      <w:r w:rsidR="009115A0">
        <w:rPr>
          <w:szCs w:val="24"/>
        </w:rPr>
        <w:t>s</w:t>
      </w:r>
      <w:r w:rsidRPr="00C73E9E">
        <w:rPr>
          <w:szCs w:val="24"/>
        </w:rPr>
        <w:t xml:space="preserve">tate-level experience, including 6 years as Division Chief in the Pennsylvania Office of Child Development and Early Learning where he had fiscal, operations and monitoring, and data management responsibilities for the Individuals with Disabilities Education Act (IDEA) Part C and Part B/619 programming and 9 years in regulatory administration and program compliance with the PA Department of Health. In addition to federal and state level experience, he also worked at the local level as a children and youth caseworker and program manager of community living arrangements for individuals with disabilities. Frank has a </w:t>
      </w:r>
      <w:r w:rsidR="009115A0">
        <w:rPr>
          <w:szCs w:val="24"/>
        </w:rPr>
        <w:t>bachelor’s</w:t>
      </w:r>
      <w:r w:rsidRPr="00C73E9E">
        <w:rPr>
          <w:szCs w:val="24"/>
        </w:rPr>
        <w:t xml:space="preserve"> degree in health policy and administration from the Pennsylvania State University and a </w:t>
      </w:r>
      <w:r w:rsidR="009115A0">
        <w:rPr>
          <w:szCs w:val="24"/>
        </w:rPr>
        <w:t>master’s</w:t>
      </w:r>
      <w:r w:rsidRPr="00C73E9E">
        <w:rPr>
          <w:szCs w:val="24"/>
        </w:rPr>
        <w:t xml:space="preserve"> degree in computer information systems from the University of Phoenix.</w:t>
      </w:r>
    </w:p>
    <w:p w14:paraId="2B3373B0" w14:textId="77777777" w:rsidR="00216C3E" w:rsidRDefault="00216C3E" w:rsidP="00216C3E"/>
    <w:p w14:paraId="6FE9F95B" w14:textId="045F0BBD" w:rsidR="00216C3E" w:rsidRDefault="00216C3E" w:rsidP="00216C3E"/>
    <w:p w14:paraId="4D5209EE" w14:textId="27754138" w:rsidR="00B26DC4" w:rsidRDefault="00B26DC4" w:rsidP="00216C3E"/>
    <w:p w14:paraId="5853B9C3" w14:textId="1F0A656D" w:rsidR="00C73E9E" w:rsidRDefault="00C73E9E" w:rsidP="00216C3E"/>
    <w:p w14:paraId="6CE1DC8A" w14:textId="2FD68116" w:rsidR="00C73E9E" w:rsidRDefault="00C73E9E" w:rsidP="00216C3E">
      <w:bookmarkStart w:id="3" w:name="_GoBack"/>
      <w:bookmarkEnd w:id="3"/>
    </w:p>
    <w:p w14:paraId="5322F2A5" w14:textId="7EC392FB" w:rsidR="00C73E9E" w:rsidRDefault="00C73E9E" w:rsidP="00216C3E"/>
    <w:p w14:paraId="2FEAAEBB" w14:textId="593E0609" w:rsidR="00C73E9E" w:rsidRDefault="00C73E9E" w:rsidP="00216C3E"/>
    <w:p w14:paraId="3B7A79C3" w14:textId="649DF64B" w:rsidR="00C73E9E" w:rsidRDefault="00C73E9E" w:rsidP="00216C3E"/>
    <w:p w14:paraId="1AFE8DE4" w14:textId="329613DC" w:rsidR="00C73E9E" w:rsidRDefault="00C73E9E" w:rsidP="00216C3E"/>
    <w:p w14:paraId="4284A2F5" w14:textId="756C6824" w:rsidR="00C73E9E" w:rsidRDefault="00C73E9E" w:rsidP="00216C3E"/>
    <w:p w14:paraId="5AE436CC" w14:textId="0017048F" w:rsidR="00C73E9E" w:rsidRDefault="00C73E9E" w:rsidP="00216C3E"/>
    <w:p w14:paraId="0E168A44" w14:textId="11C2FB8B" w:rsidR="00C73E9E" w:rsidRDefault="00C73E9E" w:rsidP="00216C3E"/>
    <w:p w14:paraId="0038C468" w14:textId="1CD380F3" w:rsidR="00C73E9E" w:rsidRDefault="00C73E9E" w:rsidP="00216C3E"/>
    <w:p w14:paraId="7906B047" w14:textId="10A58D2E" w:rsidR="00C73E9E" w:rsidRDefault="00C73E9E" w:rsidP="00216C3E"/>
    <w:p w14:paraId="3A25DB14" w14:textId="59525F09" w:rsidR="00C73E9E" w:rsidRDefault="00C73E9E" w:rsidP="00216C3E"/>
    <w:p w14:paraId="4814D521" w14:textId="62412C4D" w:rsidR="00C73E9E" w:rsidRDefault="00C73E9E" w:rsidP="00216C3E"/>
    <w:p w14:paraId="794D7397" w14:textId="2B585E18" w:rsidR="00C73E9E" w:rsidRDefault="00C73E9E" w:rsidP="00216C3E"/>
    <w:p w14:paraId="781E8A78" w14:textId="77777777" w:rsidR="00C73E9E" w:rsidRDefault="00C73E9E" w:rsidP="00216C3E"/>
    <w:p w14:paraId="7E1010C4" w14:textId="77777777" w:rsidR="00216C3E" w:rsidRDefault="00216C3E" w:rsidP="00216C3E">
      <w:pPr>
        <w:pStyle w:val="Quote"/>
      </w:pPr>
      <w:r>
        <w:t>Webinar Host Organization</w:t>
      </w:r>
    </w:p>
    <w:p w14:paraId="5C37AE2E" w14:textId="77777777" w:rsidR="0013278F" w:rsidRDefault="0013278F" w:rsidP="00216C3E">
      <w:pPr>
        <w:pStyle w:val="CalloutEmphasis"/>
      </w:pPr>
    </w:p>
    <w:p w14:paraId="7A101B03" w14:textId="77777777" w:rsidR="0013278F" w:rsidRDefault="0013278F" w:rsidP="00216C3E">
      <w:pPr>
        <w:pStyle w:val="CalloutEmphasis"/>
      </w:pPr>
    </w:p>
    <w:p w14:paraId="49602105" w14:textId="2C7AB21F" w:rsidR="00216C3E" w:rsidRDefault="0013278F" w:rsidP="00216C3E">
      <w:pPr>
        <w:pStyle w:val="CalloutEmphasis"/>
      </w:pPr>
      <w:r>
        <w:t>T</w:t>
      </w:r>
      <w:r w:rsidR="00216C3E">
        <w:t>he National Center for Fatality Review and Prevention</w:t>
      </w:r>
    </w:p>
    <w:p w14:paraId="3CCDEEDF" w14:textId="468A3B84" w:rsidR="0011229D" w:rsidRDefault="0011229D" w:rsidP="00216C3E">
      <w:pPr>
        <w:rPr>
          <w:szCs w:val="24"/>
        </w:rPr>
      </w:pPr>
      <w:r>
        <w:rPr>
          <w:noProof/>
          <w:szCs w:val="24"/>
        </w:rPr>
        <mc:AlternateContent>
          <mc:Choice Requires="wps">
            <w:drawing>
              <wp:anchor distT="0" distB="0" distL="114300" distR="114300" simplePos="0" relativeHeight="251706368" behindDoc="0" locked="0" layoutInCell="1" allowOverlap="1" wp14:anchorId="401A19C9" wp14:editId="14A2A5B6">
                <wp:simplePos x="0" y="0"/>
                <wp:positionH relativeFrom="column">
                  <wp:posOffset>1905</wp:posOffset>
                </wp:positionH>
                <wp:positionV relativeFrom="paragraph">
                  <wp:posOffset>41910</wp:posOffset>
                </wp:positionV>
                <wp:extent cx="6381750" cy="4762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6381750"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4F3213" id="Straight Connector 5"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5pt,3.3pt" to="502.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" strokecolor="#fdb206 [3044]"/>
            </w:pict>
          </mc:Fallback>
        </mc:AlternateContent>
      </w:r>
    </w:p>
    <w:p w14:paraId="27250265" w14:textId="11DF7EF0" w:rsidR="0031611F" w:rsidRPr="00B26DC4" w:rsidRDefault="00216C3E" w:rsidP="00216C3E">
      <w:pPr>
        <w:rPr>
          <w:szCs w:val="24"/>
        </w:rPr>
      </w:pPr>
      <w:r w:rsidRPr="00B26DC4">
        <w:rPr>
          <w:szCs w:val="24"/>
        </w:rPr>
        <w:t xml:space="preserve">The National Center for Fatality Review and Prevention (National Center), a program of Michigan Public Health Institute (MPHI), is funded by the U.S. </w:t>
      </w:r>
      <w:r w:rsidR="009115A0">
        <w:rPr>
          <w:szCs w:val="24"/>
        </w:rPr>
        <w:t>HRSA</w:t>
      </w:r>
      <w:r w:rsidRPr="00B26DC4">
        <w:rPr>
          <w:szCs w:val="24"/>
        </w:rPr>
        <w:t xml:space="preserve"> Maternal and Child Health Bureau</w:t>
      </w:r>
      <w:r w:rsidR="009115A0">
        <w:rPr>
          <w:szCs w:val="24"/>
        </w:rPr>
        <w:t xml:space="preserve"> </w:t>
      </w:r>
      <w:r w:rsidRPr="00B26DC4">
        <w:rPr>
          <w:szCs w:val="24"/>
        </w:rPr>
        <w:t xml:space="preserve">to provide training, technical assistance, and data support to Child Death Review (CDR) and Fetal &amp; Infant Mortality Review (FIMR) programs across the country. </w:t>
      </w:r>
    </w:p>
    <w:bookmarkEnd w:id="1"/>
    <w:p w14:paraId="769A4EA6" w14:textId="77777777" w:rsidR="0031611F" w:rsidRPr="007E6320" w:rsidRDefault="0031611F" w:rsidP="003A7F00">
      <w:pPr>
        <w:rPr>
          <w:color w:val="B35F27" w:themeColor="background2"/>
          <w:sz w:val="20"/>
        </w:rPr>
      </w:pPr>
    </w:p>
    <w:sectPr w:rsidR="0031611F" w:rsidRPr="007E6320" w:rsidSect="00216C3E">
      <w:headerReference w:type="even" r:id="rId17"/>
      <w:headerReference w:type="default" r:id="rId18"/>
      <w:footerReference w:type="even" r:id="rId19"/>
      <w:footerReference w:type="default" r:id="rId20"/>
      <w:headerReference w:type="first" r:id="rId21"/>
      <w:footerReference w:type="first" r:id="rId22"/>
      <w:pgSz w:w="12240" w:h="15840" w:code="1"/>
      <w:pgMar w:top="720" w:right="990"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CB9FFA" w14:textId="77777777" w:rsidR="009056F1" w:rsidRDefault="009056F1" w:rsidP="00A91D75">
      <w:r>
        <w:separator/>
      </w:r>
    </w:p>
  </w:endnote>
  <w:endnote w:type="continuationSeparator" w:id="0">
    <w:p w14:paraId="0021A06A" w14:textId="77777777" w:rsidR="009056F1" w:rsidRDefault="009056F1"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embedRegular r:id="rId1" w:fontKey="{58DC6A3A-6F0B-4224-BB8C-4AD9B4A8680F}"/>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embedRegular r:id="rId2" w:fontKey="{12C46432-6A84-4338-844A-AC0BF5D8546C}"/>
    <w:embedBold r:id="rId3" w:fontKey="{BEE47388-0964-4387-9EA4-5076AD2BB25E}"/>
    <w:embedItalic r:id="rId4" w:fontKey="{2D8F410D-7187-422E-A045-DA1E33FA5FD7}"/>
    <w:embedBoldItalic r:id="rId5" w:fontKey="{952C30B4-7922-4692-B52D-CCE00ADC5929}"/>
  </w:font>
  <w:font w:name="Lato Medium">
    <w:altName w:val="Lato Medium"/>
    <w:charset w:val="00"/>
    <w:family w:val="swiss"/>
    <w:pitch w:val="variable"/>
    <w:sig w:usb0="E10002FF" w:usb1="5000ECFF" w:usb2="00000021" w:usb3="00000000" w:csb0="0000019F" w:csb1="00000000"/>
    <w:embedRegular r:id="rId6" w:fontKey="{76B78067-FF9D-4994-A85C-33BACB411169}"/>
    <w:embedBold r:id="rId7" w:fontKey="{51EEE750-1FDC-433A-A380-5848D618322D}"/>
    <w:embedItalic r:id="rId8" w:fontKey="{FE9162B6-ED9D-4749-83CD-D713C86916F5}"/>
    <w:embedBoldItalic r:id="rId9" w:fontKey="{E6AD0372-3BC2-4E6A-A1CA-A06EFDA418C8}"/>
  </w:font>
  <w:font w:name="Century Gothic">
    <w:panose1 w:val="020B0502020202020204"/>
    <w:charset w:val="00"/>
    <w:family w:val="swiss"/>
    <w:pitch w:val="variable"/>
    <w:sig w:usb0="00000287" w:usb1="00000000" w:usb2="00000000" w:usb3="00000000" w:csb0="0000009F" w:csb1="00000000"/>
    <w:embedRegular r:id="rId10" w:fontKey="{328233C4-D601-48B6-BE4C-6EBB33E0E387}"/>
    <w:embedBold r:id="rId11" w:fontKey="{EE138AF2-6D2C-4C6C-8BAA-D03C80EB13E3}"/>
  </w:font>
  <w:font w:name="MS Gothic">
    <w:altName w:val="ＭＳ ゴシック"/>
    <w:panose1 w:val="020B0609070205080204"/>
    <w:charset w:val="80"/>
    <w:family w:val="modern"/>
    <w:pitch w:val="fixed"/>
    <w:sig w:usb0="E00002FF" w:usb1="6AC7FDFB" w:usb2="08000012" w:usb3="00000000" w:csb0="0002009F" w:csb1="00000000"/>
  </w:font>
  <w:font w:name="Lato Heavy">
    <w:altName w:val="Lato Heavy"/>
    <w:charset w:val="00"/>
    <w:family w:val="swiss"/>
    <w:pitch w:val="variable"/>
    <w:sig w:usb0="E10002FF" w:usb1="5000ECFF" w:usb2="00000021" w:usb3="00000000" w:csb0="0000019F" w:csb1="00000000"/>
    <w:embedBold r:id="rId12" w:fontKey="{D4B4762A-DE83-4FCC-8EDC-2EC3806CE4B6}"/>
    <w:embedBoldItalic r:id="rId13" w:fontKey="{F17681DF-62E3-46D0-830C-488EE19E8EE1}"/>
  </w:font>
  <w:font w:name="Lato Semibold">
    <w:charset w:val="00"/>
    <w:family w:val="swiss"/>
    <w:pitch w:val="variable"/>
    <w:sig w:usb0="E10002FF" w:usb1="5000ECFF" w:usb2="00000021" w:usb3="00000000" w:csb0="0000019F" w:csb1="00000000"/>
    <w:embedBold r:id="rId14" w:fontKey="{BBC5F8ED-FD54-48A1-905E-CE395D36B4C6}"/>
    <w:embedBoldItalic r:id="rId15" w:fontKey="{7031792C-C013-4DB0-BA2A-2EDCA0AC40C9}"/>
  </w:font>
  <w:font w:name="Tahoma">
    <w:panose1 w:val="020B0604030504040204"/>
    <w:charset w:val="00"/>
    <w:family w:val="swiss"/>
    <w:pitch w:val="variable"/>
    <w:sig w:usb0="E1002EFF" w:usb1="C000605B" w:usb2="00000029" w:usb3="00000000" w:csb0="000101FF" w:csb1="00000000"/>
    <w:embedRegular r:id="rId16" w:fontKey="{BC1E4A6F-F6AE-4D7E-8F40-9E8293EFDB54}"/>
  </w:font>
  <w:font w:name="Lato">
    <w:altName w:val="Lato"/>
    <w:charset w:val="00"/>
    <w:family w:val="swiss"/>
    <w:pitch w:val="variable"/>
    <w:sig w:usb0="E10002FF" w:usb1="5000ECFF" w:usb2="00000021" w:usb3="00000000" w:csb0="0000019F" w:csb1="00000000"/>
    <w:embedRegular r:id="rId17" w:fontKey="{DAE1B888-D4C4-4870-9EF2-DC8835FC5463}"/>
    <w:embedBold r:id="rId18" w:fontKey="{23A25243-6B21-4391-B694-DFD3D9B747D9}"/>
  </w:font>
  <w:font w:name="MinionPro-Regular">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36565" w14:textId="77777777" w:rsidR="000849F8" w:rsidRDefault="000849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0ACB9" w14:textId="77777777" w:rsidR="000849F8" w:rsidRDefault="000849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E2D61" w14:textId="77777777" w:rsidR="000849F8" w:rsidRDefault="000849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E902B2" w14:textId="77777777" w:rsidR="009056F1" w:rsidRDefault="009056F1" w:rsidP="00A91D75">
      <w:r>
        <w:separator/>
      </w:r>
    </w:p>
  </w:footnote>
  <w:footnote w:type="continuationSeparator" w:id="0">
    <w:p w14:paraId="2ACCE911" w14:textId="77777777" w:rsidR="009056F1" w:rsidRDefault="009056F1"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0EC86" w14:textId="77777777" w:rsidR="000849F8" w:rsidRDefault="000849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40FE7" w14:textId="77777777" w:rsidR="00EA2F17" w:rsidRDefault="00EA2F17"/>
  <w:tbl>
    <w:tblPr>
      <w:tblW w:w="11710" w:type="dxa"/>
      <w:tblInd w:w="-1121" w:type="dxa"/>
      <w:tblCellMar>
        <w:left w:w="0" w:type="dxa"/>
        <w:right w:w="0" w:type="dxa"/>
      </w:tblCellMar>
      <w:tblLook w:val="0000" w:firstRow="0" w:lastRow="0" w:firstColumn="0" w:lastColumn="0" w:noHBand="0" w:noVBand="0"/>
    </w:tblPr>
    <w:tblGrid>
      <w:gridCol w:w="5589"/>
      <w:gridCol w:w="6121"/>
    </w:tblGrid>
    <w:tr w:rsidR="008759A8" w14:paraId="4E05D624" w14:textId="77777777" w:rsidTr="00A63B38">
      <w:trPr>
        <w:trHeight w:val="257"/>
      </w:trPr>
      <w:tc>
        <w:tcPr>
          <w:tcW w:w="5589" w:type="dxa"/>
        </w:tcPr>
        <w:p w14:paraId="5712D49D" w14:textId="77777777" w:rsidR="008759A8" w:rsidRDefault="008759A8" w:rsidP="00A7217A">
          <w:pPr>
            <w:pStyle w:val="Header"/>
            <w:spacing w:after="0"/>
          </w:pPr>
        </w:p>
      </w:tc>
      <w:tc>
        <w:tcPr>
          <w:tcW w:w="6121" w:type="dxa"/>
        </w:tcPr>
        <w:p w14:paraId="08736567" w14:textId="77777777" w:rsidR="008759A8" w:rsidRDefault="008759A8" w:rsidP="00A63B38">
          <w:pPr>
            <w:pStyle w:val="Header"/>
            <w:spacing w:after="0"/>
            <w:jc w:val="right"/>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64E3F" w14:textId="77777777" w:rsidR="000849F8" w:rsidRDefault="000849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FDB714" w:themeColor="accent1"/>
      </w:rPr>
    </w:lvl>
  </w:abstractNum>
  <w:abstractNum w:abstractNumId="3" w15:restartNumberingAfterBreak="0">
    <w:nsid w:val="03231494"/>
    <w:multiLevelType w:val="hybridMultilevel"/>
    <w:tmpl w:val="57C80752"/>
    <w:lvl w:ilvl="0" w:tplc="2C422ABA">
      <w:start w:val="1"/>
      <w:numFmt w:val="bullet"/>
      <w:pStyle w:val="BulletedList"/>
      <w:lvlText w:val=""/>
      <w:lvlJc w:val="left"/>
      <w:pPr>
        <w:ind w:left="720" w:hanging="360"/>
      </w:pPr>
      <w:rPr>
        <w:rFonts w:ascii="Wingdings" w:hAnsi="Wingdings" w:hint="default"/>
        <w:color w:val="5C5D5D"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81A17DE"/>
    <w:multiLevelType w:val="hybridMultilevel"/>
    <w:tmpl w:val="807ED8FC"/>
    <w:lvl w:ilvl="0" w:tplc="85F23CF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7F6A45"/>
    <w:multiLevelType w:val="multilevel"/>
    <w:tmpl w:val="252EA62C"/>
    <w:lvl w:ilvl="0">
      <w:start w:val="1"/>
      <w:numFmt w:val="decimal"/>
      <w:lvlText w:val="%1."/>
      <w:lvlJc w:val="left"/>
      <w:pPr>
        <w:ind w:left="360" w:hanging="360"/>
      </w:pPr>
      <w:rPr>
        <w:rFonts w:hint="default"/>
        <w:color w:val="FDB714" w:themeColor="accent1"/>
      </w:rPr>
    </w:lvl>
    <w:lvl w:ilvl="1">
      <w:start w:val="1"/>
      <w:numFmt w:val="decimal"/>
      <w:suff w:val="space"/>
      <w:lvlText w:val="%1.%2"/>
      <w:lvlJc w:val="left"/>
      <w:pPr>
        <w:ind w:left="720" w:hanging="360"/>
      </w:pPr>
      <w:rPr>
        <w:rFonts w:hint="default"/>
        <w:color w:val="FDB714" w:themeColor="accent1"/>
      </w:rPr>
    </w:lvl>
    <w:lvl w:ilvl="2">
      <w:start w:val="1"/>
      <w:numFmt w:val="lowerLetter"/>
      <w:lvlText w:val="%3."/>
      <w:lvlJc w:val="left"/>
      <w:pPr>
        <w:ind w:left="1080" w:hanging="360"/>
      </w:pPr>
      <w:rPr>
        <w:rFonts w:hint="default"/>
        <w:color w:val="FDB714" w:themeColor="accent1"/>
      </w:rPr>
    </w:lvl>
    <w:lvl w:ilvl="3">
      <w:start w:val="1"/>
      <w:numFmt w:val="lowerRoman"/>
      <w:lvlText w:val="%4."/>
      <w:lvlJc w:val="left"/>
      <w:pPr>
        <w:ind w:left="1440" w:hanging="360"/>
      </w:pPr>
      <w:rPr>
        <w:rFonts w:hint="default"/>
        <w:color w:val="FDB714"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D8849E1"/>
    <w:multiLevelType w:val="multilevel"/>
    <w:tmpl w:val="00588774"/>
    <w:lvl w:ilvl="0">
      <w:start w:val="1"/>
      <w:numFmt w:val="bullet"/>
      <w:lvlText w:val=""/>
      <w:lvlJc w:val="left"/>
      <w:pPr>
        <w:ind w:left="360" w:hanging="360"/>
      </w:pPr>
      <w:rPr>
        <w:rFonts w:ascii="Symbol" w:hAnsi="Symbol" w:hint="default"/>
        <w:color w:val="FDB714" w:themeColor="accent1"/>
      </w:rPr>
    </w:lvl>
    <w:lvl w:ilvl="1">
      <w:start w:val="1"/>
      <w:numFmt w:val="decimal"/>
      <w:suff w:val="space"/>
      <w:lvlText w:val="%1.%2"/>
      <w:lvlJc w:val="left"/>
      <w:pPr>
        <w:ind w:left="720" w:hanging="360"/>
      </w:pPr>
      <w:rPr>
        <w:rFonts w:hint="default"/>
        <w:color w:val="FDB714" w:themeColor="accent1"/>
      </w:rPr>
    </w:lvl>
    <w:lvl w:ilvl="2">
      <w:start w:val="1"/>
      <w:numFmt w:val="lowerLetter"/>
      <w:lvlText w:val="%3."/>
      <w:lvlJc w:val="left"/>
      <w:pPr>
        <w:ind w:left="1080" w:hanging="360"/>
      </w:pPr>
      <w:rPr>
        <w:rFonts w:hint="default"/>
        <w:color w:val="FDB714" w:themeColor="accent1"/>
      </w:rPr>
    </w:lvl>
    <w:lvl w:ilvl="3">
      <w:start w:val="1"/>
      <w:numFmt w:val="lowerRoman"/>
      <w:lvlText w:val="%4."/>
      <w:lvlJc w:val="left"/>
      <w:pPr>
        <w:ind w:left="1440" w:hanging="360"/>
      </w:pPr>
      <w:rPr>
        <w:rFonts w:hint="default"/>
        <w:color w:val="FDB714"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1D76684"/>
    <w:multiLevelType w:val="multilevel"/>
    <w:tmpl w:val="FF1C997A"/>
    <w:lvl w:ilvl="0">
      <w:start w:val="1"/>
      <w:numFmt w:val="decimal"/>
      <w:lvlText w:val="%1."/>
      <w:lvlJc w:val="left"/>
      <w:pPr>
        <w:ind w:left="360" w:hanging="360"/>
      </w:pPr>
      <w:rPr>
        <w:rFonts w:hint="default"/>
        <w:color w:val="FDB714" w:themeColor="accent1"/>
      </w:rPr>
    </w:lvl>
    <w:lvl w:ilvl="1">
      <w:start w:val="1"/>
      <w:numFmt w:val="decimal"/>
      <w:suff w:val="space"/>
      <w:lvlText w:val="%1.%2"/>
      <w:lvlJc w:val="left"/>
      <w:pPr>
        <w:ind w:left="720" w:hanging="360"/>
      </w:pPr>
      <w:rPr>
        <w:rFonts w:hint="default"/>
        <w:color w:val="FDB714" w:themeColor="accent1"/>
      </w:rPr>
    </w:lvl>
    <w:lvl w:ilvl="2">
      <w:start w:val="1"/>
      <w:numFmt w:val="lowerLetter"/>
      <w:lvlText w:val="%3."/>
      <w:lvlJc w:val="left"/>
      <w:pPr>
        <w:ind w:left="1080" w:hanging="360"/>
      </w:pPr>
      <w:rPr>
        <w:rFonts w:hint="default"/>
        <w:color w:val="FDB714" w:themeColor="accent1"/>
      </w:rPr>
    </w:lvl>
    <w:lvl w:ilvl="3">
      <w:start w:val="1"/>
      <w:numFmt w:val="lowerRoman"/>
      <w:lvlText w:val="%4."/>
      <w:lvlJc w:val="left"/>
      <w:pPr>
        <w:ind w:left="1440" w:hanging="360"/>
      </w:pPr>
      <w:rPr>
        <w:rFonts w:hint="default"/>
        <w:color w:val="FDB714"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2CA5E68"/>
    <w:multiLevelType w:val="multilevel"/>
    <w:tmpl w:val="00588774"/>
    <w:lvl w:ilvl="0">
      <w:start w:val="1"/>
      <w:numFmt w:val="bullet"/>
      <w:lvlText w:val=""/>
      <w:lvlJc w:val="left"/>
      <w:pPr>
        <w:ind w:left="360" w:hanging="360"/>
      </w:pPr>
      <w:rPr>
        <w:rFonts w:ascii="Symbol" w:hAnsi="Symbol" w:hint="default"/>
        <w:color w:val="FDB714" w:themeColor="accent1"/>
      </w:rPr>
    </w:lvl>
    <w:lvl w:ilvl="1">
      <w:start w:val="1"/>
      <w:numFmt w:val="decimal"/>
      <w:suff w:val="space"/>
      <w:lvlText w:val="%1.%2"/>
      <w:lvlJc w:val="left"/>
      <w:pPr>
        <w:ind w:left="720" w:hanging="360"/>
      </w:pPr>
      <w:rPr>
        <w:rFonts w:hint="default"/>
        <w:color w:val="FDB714" w:themeColor="accent1"/>
      </w:rPr>
    </w:lvl>
    <w:lvl w:ilvl="2">
      <w:start w:val="1"/>
      <w:numFmt w:val="lowerLetter"/>
      <w:lvlText w:val="%3."/>
      <w:lvlJc w:val="left"/>
      <w:pPr>
        <w:ind w:left="1080" w:hanging="360"/>
      </w:pPr>
      <w:rPr>
        <w:rFonts w:hint="default"/>
        <w:color w:val="FDB714" w:themeColor="accent1"/>
      </w:rPr>
    </w:lvl>
    <w:lvl w:ilvl="3">
      <w:start w:val="1"/>
      <w:numFmt w:val="lowerRoman"/>
      <w:lvlText w:val="%4."/>
      <w:lvlJc w:val="left"/>
      <w:pPr>
        <w:ind w:left="1440" w:hanging="360"/>
      </w:pPr>
      <w:rPr>
        <w:rFonts w:hint="default"/>
        <w:color w:val="FDB714"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AF52F86"/>
    <w:multiLevelType w:val="multilevel"/>
    <w:tmpl w:val="DEE6A80A"/>
    <w:lvl w:ilvl="0">
      <w:start w:val="1"/>
      <w:numFmt w:val="bullet"/>
      <w:lvlText w:val=""/>
      <w:lvlJc w:val="left"/>
      <w:pPr>
        <w:ind w:left="360" w:hanging="360"/>
      </w:pPr>
      <w:rPr>
        <w:rFonts w:ascii="Symbol" w:hAnsi="Symbol" w:hint="default"/>
        <w:color w:val="FDB714" w:themeColor="accent1"/>
      </w:rPr>
    </w:lvl>
    <w:lvl w:ilvl="1">
      <w:start w:val="1"/>
      <w:numFmt w:val="decimal"/>
      <w:suff w:val="space"/>
      <w:lvlText w:val="%1.%2"/>
      <w:lvlJc w:val="left"/>
      <w:pPr>
        <w:ind w:left="720" w:hanging="360"/>
      </w:pPr>
      <w:rPr>
        <w:rFonts w:hint="default"/>
        <w:color w:val="FDB714" w:themeColor="accent1"/>
      </w:rPr>
    </w:lvl>
    <w:lvl w:ilvl="2">
      <w:start w:val="1"/>
      <w:numFmt w:val="lowerLetter"/>
      <w:lvlText w:val="%3."/>
      <w:lvlJc w:val="left"/>
      <w:pPr>
        <w:ind w:left="1080" w:hanging="360"/>
      </w:pPr>
      <w:rPr>
        <w:rFonts w:hint="default"/>
        <w:color w:val="FDB714" w:themeColor="accent1"/>
      </w:rPr>
    </w:lvl>
    <w:lvl w:ilvl="3">
      <w:start w:val="1"/>
      <w:numFmt w:val="lowerRoman"/>
      <w:lvlText w:val="%4."/>
      <w:lvlJc w:val="left"/>
      <w:pPr>
        <w:ind w:left="1440" w:hanging="360"/>
      </w:pPr>
      <w:rPr>
        <w:rFonts w:hint="default"/>
        <w:color w:val="FDB714"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DB125C5"/>
    <w:multiLevelType w:val="hybridMultilevel"/>
    <w:tmpl w:val="C720CC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DB714" w:themeColor="accent1"/>
      </w:rPr>
    </w:lvl>
    <w:lvl w:ilvl="1">
      <w:start w:val="1"/>
      <w:numFmt w:val="bullet"/>
      <w:lvlText w:val="•"/>
      <w:lvlJc w:val="left"/>
      <w:pPr>
        <w:tabs>
          <w:tab w:val="num" w:pos="648"/>
        </w:tabs>
        <w:ind w:left="720" w:hanging="360"/>
      </w:pPr>
      <w:rPr>
        <w:rFonts w:ascii="Cambria" w:hAnsi="Cambria" w:hint="default"/>
        <w:color w:val="FDB714" w:themeColor="accent1"/>
      </w:rPr>
    </w:lvl>
    <w:lvl w:ilvl="2">
      <w:start w:val="1"/>
      <w:numFmt w:val="bullet"/>
      <w:lvlText w:val="•"/>
      <w:lvlJc w:val="left"/>
      <w:pPr>
        <w:tabs>
          <w:tab w:val="num" w:pos="1008"/>
        </w:tabs>
        <w:ind w:left="1080" w:hanging="360"/>
      </w:pPr>
      <w:rPr>
        <w:rFonts w:ascii="Cambria" w:hAnsi="Cambria" w:hint="default"/>
        <w:color w:val="FDB714" w:themeColor="accent1"/>
      </w:rPr>
    </w:lvl>
    <w:lvl w:ilvl="3">
      <w:start w:val="1"/>
      <w:numFmt w:val="bullet"/>
      <w:lvlText w:val="•"/>
      <w:lvlJc w:val="left"/>
      <w:pPr>
        <w:tabs>
          <w:tab w:val="num" w:pos="1368"/>
        </w:tabs>
        <w:ind w:left="1440" w:hanging="360"/>
      </w:pPr>
      <w:rPr>
        <w:rFonts w:ascii="Cambria" w:hAnsi="Cambria" w:hint="default"/>
        <w:color w:val="FDB714" w:themeColor="accent1"/>
      </w:rPr>
    </w:lvl>
    <w:lvl w:ilvl="4">
      <w:start w:val="1"/>
      <w:numFmt w:val="bullet"/>
      <w:lvlText w:val="•"/>
      <w:lvlJc w:val="left"/>
      <w:pPr>
        <w:tabs>
          <w:tab w:val="num" w:pos="1728"/>
        </w:tabs>
        <w:ind w:left="1800" w:hanging="360"/>
      </w:pPr>
      <w:rPr>
        <w:rFonts w:ascii="Cambria" w:hAnsi="Cambria" w:hint="default"/>
        <w:color w:val="FDB714" w:themeColor="accent1"/>
      </w:rPr>
    </w:lvl>
    <w:lvl w:ilvl="5">
      <w:start w:val="1"/>
      <w:numFmt w:val="bullet"/>
      <w:lvlText w:val=""/>
      <w:lvlJc w:val="left"/>
      <w:pPr>
        <w:tabs>
          <w:tab w:val="num" w:pos="2088"/>
        </w:tabs>
        <w:ind w:left="2160" w:hanging="360"/>
      </w:pPr>
      <w:rPr>
        <w:rFonts w:ascii="Wingdings" w:hAnsi="Wingdings" w:hint="default"/>
        <w:color w:val="FDB714" w:themeColor="accent1"/>
      </w:rPr>
    </w:lvl>
    <w:lvl w:ilvl="6">
      <w:start w:val="1"/>
      <w:numFmt w:val="bullet"/>
      <w:lvlText w:val=""/>
      <w:lvlJc w:val="left"/>
      <w:pPr>
        <w:tabs>
          <w:tab w:val="num" w:pos="2448"/>
        </w:tabs>
        <w:ind w:left="2520" w:hanging="360"/>
      </w:pPr>
      <w:rPr>
        <w:rFonts w:ascii="Symbol" w:hAnsi="Symbol" w:hint="default"/>
        <w:color w:val="FDB714" w:themeColor="accent1"/>
      </w:rPr>
    </w:lvl>
    <w:lvl w:ilvl="7">
      <w:start w:val="1"/>
      <w:numFmt w:val="bullet"/>
      <w:lvlText w:val="o"/>
      <w:lvlJc w:val="left"/>
      <w:pPr>
        <w:tabs>
          <w:tab w:val="num" w:pos="2808"/>
        </w:tabs>
        <w:ind w:left="2880" w:hanging="360"/>
      </w:pPr>
      <w:rPr>
        <w:rFonts w:ascii="Courier New" w:hAnsi="Courier New" w:hint="default"/>
        <w:color w:val="FDB714" w:themeColor="accent1"/>
      </w:rPr>
    </w:lvl>
    <w:lvl w:ilvl="8">
      <w:start w:val="1"/>
      <w:numFmt w:val="bullet"/>
      <w:lvlText w:val=""/>
      <w:lvlJc w:val="left"/>
      <w:pPr>
        <w:tabs>
          <w:tab w:val="num" w:pos="3168"/>
        </w:tabs>
        <w:ind w:left="3240" w:hanging="360"/>
      </w:pPr>
      <w:rPr>
        <w:rFonts w:ascii="Wingdings" w:hAnsi="Wingdings" w:hint="default"/>
        <w:color w:val="FDB714" w:themeColor="accent1"/>
      </w:rPr>
    </w:lvl>
  </w:abstractNum>
  <w:abstractNum w:abstractNumId="13" w15:restartNumberingAfterBreak="0">
    <w:nsid w:val="6C2D36E6"/>
    <w:multiLevelType w:val="multilevel"/>
    <w:tmpl w:val="00588774"/>
    <w:lvl w:ilvl="0">
      <w:start w:val="1"/>
      <w:numFmt w:val="bullet"/>
      <w:lvlText w:val=""/>
      <w:lvlJc w:val="left"/>
      <w:pPr>
        <w:ind w:left="360" w:hanging="360"/>
      </w:pPr>
      <w:rPr>
        <w:rFonts w:ascii="Symbol" w:hAnsi="Symbol" w:hint="default"/>
        <w:color w:val="FDB714" w:themeColor="accent1"/>
      </w:rPr>
    </w:lvl>
    <w:lvl w:ilvl="1">
      <w:start w:val="1"/>
      <w:numFmt w:val="decimal"/>
      <w:suff w:val="space"/>
      <w:lvlText w:val="%1.%2"/>
      <w:lvlJc w:val="left"/>
      <w:pPr>
        <w:ind w:left="720" w:hanging="360"/>
      </w:pPr>
      <w:rPr>
        <w:rFonts w:hint="default"/>
        <w:color w:val="FDB714" w:themeColor="accent1"/>
      </w:rPr>
    </w:lvl>
    <w:lvl w:ilvl="2">
      <w:start w:val="1"/>
      <w:numFmt w:val="lowerLetter"/>
      <w:lvlText w:val="%3."/>
      <w:lvlJc w:val="left"/>
      <w:pPr>
        <w:ind w:left="1080" w:hanging="360"/>
      </w:pPr>
      <w:rPr>
        <w:rFonts w:hint="default"/>
        <w:color w:val="FDB714" w:themeColor="accent1"/>
      </w:rPr>
    </w:lvl>
    <w:lvl w:ilvl="3">
      <w:start w:val="1"/>
      <w:numFmt w:val="lowerRoman"/>
      <w:lvlText w:val="%4."/>
      <w:lvlJc w:val="left"/>
      <w:pPr>
        <w:ind w:left="1440" w:hanging="360"/>
      </w:pPr>
      <w:rPr>
        <w:rFonts w:hint="default"/>
        <w:color w:val="FDB714"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num>
  <w:num w:numId="3">
    <w:abstractNumId w:val="6"/>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0"/>
  </w:num>
  <w:num w:numId="9">
    <w:abstractNumId w:val="14"/>
  </w:num>
  <w:num w:numId="10">
    <w:abstractNumId w:val="12"/>
  </w:num>
  <w:num w:numId="11">
    <w:abstractNumId w:val="12"/>
    <w:lvlOverride w:ilvl="0">
      <w:lvl w:ilvl="0">
        <w:start w:val="1"/>
        <w:numFmt w:val="bullet"/>
        <w:pStyle w:val="ListBullet"/>
        <w:lvlText w:val="•"/>
        <w:lvlJc w:val="left"/>
        <w:pPr>
          <w:tabs>
            <w:tab w:val="num" w:pos="288"/>
          </w:tabs>
          <w:ind w:left="504" w:hanging="216"/>
        </w:pPr>
        <w:rPr>
          <w:rFonts w:ascii="Cambria" w:hAnsi="Cambria" w:hint="default"/>
          <w:color w:val="FDB714" w:themeColor="accent1"/>
        </w:rPr>
      </w:lvl>
    </w:lvlOverride>
    <w:lvlOverride w:ilvl="1">
      <w:lvl w:ilvl="1">
        <w:start w:val="1"/>
        <w:numFmt w:val="bullet"/>
        <w:lvlText w:val="•"/>
        <w:lvlJc w:val="left"/>
        <w:pPr>
          <w:tabs>
            <w:tab w:val="num" w:pos="792"/>
          </w:tabs>
          <w:ind w:left="1008" w:hanging="216"/>
        </w:pPr>
        <w:rPr>
          <w:rFonts w:ascii="Cambria" w:hAnsi="Cambria" w:hint="default"/>
          <w:color w:val="FDB714" w:themeColor="accent1"/>
        </w:rPr>
      </w:lvl>
    </w:lvlOverride>
    <w:lvlOverride w:ilvl="2">
      <w:lvl w:ilvl="2">
        <w:start w:val="1"/>
        <w:numFmt w:val="bullet"/>
        <w:lvlText w:val="•"/>
        <w:lvlJc w:val="left"/>
        <w:pPr>
          <w:tabs>
            <w:tab w:val="num" w:pos="1296"/>
          </w:tabs>
          <w:ind w:left="1512" w:hanging="216"/>
        </w:pPr>
        <w:rPr>
          <w:rFonts w:ascii="Cambria" w:hAnsi="Cambria" w:hint="default"/>
          <w:color w:val="FDB714" w:themeColor="accent1"/>
        </w:rPr>
      </w:lvl>
    </w:lvlOverride>
    <w:lvlOverride w:ilvl="3">
      <w:lvl w:ilvl="3">
        <w:start w:val="1"/>
        <w:numFmt w:val="bullet"/>
        <w:lvlText w:val="•"/>
        <w:lvlJc w:val="left"/>
        <w:pPr>
          <w:tabs>
            <w:tab w:val="num" w:pos="1800"/>
          </w:tabs>
          <w:ind w:left="2016" w:hanging="216"/>
        </w:pPr>
        <w:rPr>
          <w:rFonts w:ascii="Cambria" w:hAnsi="Cambria" w:hint="default"/>
          <w:color w:val="FDB714" w:themeColor="accent1"/>
        </w:rPr>
      </w:lvl>
    </w:lvlOverride>
    <w:lvlOverride w:ilvl="4">
      <w:lvl w:ilvl="4">
        <w:start w:val="1"/>
        <w:numFmt w:val="bullet"/>
        <w:lvlText w:val="•"/>
        <w:lvlJc w:val="left"/>
        <w:pPr>
          <w:tabs>
            <w:tab w:val="num" w:pos="2304"/>
          </w:tabs>
          <w:ind w:left="2520" w:hanging="216"/>
        </w:pPr>
        <w:rPr>
          <w:rFonts w:ascii="Cambria" w:hAnsi="Cambria" w:hint="default"/>
          <w:color w:val="FDB714" w:themeColor="accent1"/>
        </w:rPr>
      </w:lvl>
    </w:lvlOverride>
    <w:lvlOverride w:ilvl="5">
      <w:lvl w:ilvl="5">
        <w:start w:val="1"/>
        <w:numFmt w:val="bullet"/>
        <w:lvlText w:val=""/>
        <w:lvlJc w:val="left"/>
        <w:pPr>
          <w:tabs>
            <w:tab w:val="num" w:pos="2808"/>
          </w:tabs>
          <w:ind w:left="3024" w:hanging="216"/>
        </w:pPr>
        <w:rPr>
          <w:rFonts w:ascii="Wingdings" w:hAnsi="Wingdings" w:hint="default"/>
          <w:color w:val="FDB714" w:themeColor="accent1"/>
        </w:rPr>
      </w:lvl>
    </w:lvlOverride>
    <w:lvlOverride w:ilvl="6">
      <w:lvl w:ilvl="6">
        <w:start w:val="1"/>
        <w:numFmt w:val="bullet"/>
        <w:lvlText w:val=""/>
        <w:lvlJc w:val="left"/>
        <w:pPr>
          <w:tabs>
            <w:tab w:val="num" w:pos="3312"/>
          </w:tabs>
          <w:ind w:left="3528" w:hanging="216"/>
        </w:pPr>
        <w:rPr>
          <w:rFonts w:ascii="Symbol" w:hAnsi="Symbol" w:hint="default"/>
          <w:color w:val="FDB714"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DB714" w:themeColor="accent1"/>
        </w:rPr>
      </w:lvl>
    </w:lvlOverride>
    <w:lvlOverride w:ilvl="8">
      <w:lvl w:ilvl="8">
        <w:start w:val="1"/>
        <w:numFmt w:val="bullet"/>
        <w:lvlText w:val=""/>
        <w:lvlJc w:val="left"/>
        <w:pPr>
          <w:tabs>
            <w:tab w:val="num" w:pos="4320"/>
          </w:tabs>
          <w:ind w:left="4536" w:hanging="216"/>
        </w:pPr>
        <w:rPr>
          <w:rFonts w:ascii="Wingdings" w:hAnsi="Wingdings" w:hint="default"/>
          <w:color w:val="FDB714" w:themeColor="accent1"/>
        </w:rPr>
      </w:lvl>
    </w:lvlOverride>
  </w:num>
  <w:num w:numId="12">
    <w:abstractNumId w:val="12"/>
  </w:num>
  <w:num w:numId="13">
    <w:abstractNumId w:val="12"/>
  </w:num>
  <w:num w:numId="14">
    <w:abstractNumId w:val="12"/>
    <w:lvlOverride w:ilvl="0">
      <w:lvl w:ilvl="0">
        <w:start w:val="1"/>
        <w:numFmt w:val="bullet"/>
        <w:pStyle w:val="ListBullet"/>
        <w:lvlText w:val="•"/>
        <w:lvlJc w:val="left"/>
        <w:pPr>
          <w:ind w:left="360" w:hanging="360"/>
        </w:pPr>
        <w:rPr>
          <w:rFonts w:ascii="Cambria" w:hAnsi="Cambria" w:hint="default"/>
          <w:color w:val="FDB714" w:themeColor="accent1"/>
        </w:rPr>
      </w:lvl>
    </w:lvlOverride>
    <w:lvlOverride w:ilvl="1">
      <w:lvl w:ilvl="1">
        <w:start w:val="1"/>
        <w:numFmt w:val="bullet"/>
        <w:lvlText w:val="•"/>
        <w:lvlJc w:val="left"/>
        <w:pPr>
          <w:ind w:left="864" w:hanging="360"/>
        </w:pPr>
        <w:rPr>
          <w:rFonts w:ascii="Cambria" w:hAnsi="Cambria" w:hint="default"/>
          <w:color w:val="FDB714" w:themeColor="accent1"/>
        </w:rPr>
      </w:lvl>
    </w:lvlOverride>
    <w:lvlOverride w:ilvl="2">
      <w:lvl w:ilvl="2">
        <w:start w:val="1"/>
        <w:numFmt w:val="bullet"/>
        <w:lvlText w:val="•"/>
        <w:lvlJc w:val="left"/>
        <w:pPr>
          <w:ind w:left="1368" w:hanging="360"/>
        </w:pPr>
        <w:rPr>
          <w:rFonts w:ascii="Cambria" w:hAnsi="Cambria" w:hint="default"/>
          <w:color w:val="FDB714" w:themeColor="accent1"/>
        </w:rPr>
      </w:lvl>
    </w:lvlOverride>
    <w:lvlOverride w:ilvl="3">
      <w:lvl w:ilvl="3">
        <w:start w:val="1"/>
        <w:numFmt w:val="bullet"/>
        <w:lvlText w:val="•"/>
        <w:lvlJc w:val="left"/>
        <w:pPr>
          <w:ind w:left="1872" w:hanging="360"/>
        </w:pPr>
        <w:rPr>
          <w:rFonts w:ascii="Cambria" w:hAnsi="Cambria" w:hint="default"/>
          <w:color w:val="FDB714" w:themeColor="accent1"/>
        </w:rPr>
      </w:lvl>
    </w:lvlOverride>
    <w:lvlOverride w:ilvl="4">
      <w:lvl w:ilvl="4">
        <w:start w:val="1"/>
        <w:numFmt w:val="bullet"/>
        <w:lvlText w:val="•"/>
        <w:lvlJc w:val="left"/>
        <w:pPr>
          <w:ind w:left="2376" w:hanging="360"/>
        </w:pPr>
        <w:rPr>
          <w:rFonts w:ascii="Cambria" w:hAnsi="Cambria" w:hint="default"/>
          <w:color w:val="FDB714" w:themeColor="accent1"/>
        </w:rPr>
      </w:lvl>
    </w:lvlOverride>
    <w:lvlOverride w:ilvl="5">
      <w:lvl w:ilvl="5">
        <w:start w:val="1"/>
        <w:numFmt w:val="bullet"/>
        <w:lvlText w:val=""/>
        <w:lvlJc w:val="left"/>
        <w:pPr>
          <w:ind w:left="2880" w:hanging="360"/>
        </w:pPr>
        <w:rPr>
          <w:rFonts w:ascii="Wingdings" w:hAnsi="Wingdings" w:hint="default"/>
          <w:color w:val="FDB714" w:themeColor="accent1"/>
        </w:rPr>
      </w:lvl>
    </w:lvlOverride>
    <w:lvlOverride w:ilvl="6">
      <w:lvl w:ilvl="6">
        <w:start w:val="1"/>
        <w:numFmt w:val="bullet"/>
        <w:lvlText w:val=""/>
        <w:lvlJc w:val="left"/>
        <w:pPr>
          <w:ind w:left="3384" w:hanging="360"/>
        </w:pPr>
        <w:rPr>
          <w:rFonts w:ascii="Symbol" w:hAnsi="Symbol" w:hint="default"/>
          <w:color w:val="FDB714" w:themeColor="accent1"/>
        </w:rPr>
      </w:lvl>
    </w:lvlOverride>
    <w:lvlOverride w:ilvl="7">
      <w:lvl w:ilvl="7">
        <w:start w:val="1"/>
        <w:numFmt w:val="bullet"/>
        <w:lvlText w:val="o"/>
        <w:lvlJc w:val="left"/>
        <w:pPr>
          <w:ind w:left="3888" w:hanging="360"/>
        </w:pPr>
        <w:rPr>
          <w:rFonts w:ascii="Courier New" w:hAnsi="Courier New" w:hint="default"/>
          <w:color w:val="FDB714" w:themeColor="accent1"/>
        </w:rPr>
      </w:lvl>
    </w:lvlOverride>
    <w:lvlOverride w:ilvl="8">
      <w:lvl w:ilvl="8">
        <w:start w:val="1"/>
        <w:numFmt w:val="bullet"/>
        <w:lvlText w:val=""/>
        <w:lvlJc w:val="left"/>
        <w:pPr>
          <w:ind w:left="4392" w:hanging="360"/>
        </w:pPr>
        <w:rPr>
          <w:rFonts w:ascii="Wingdings" w:hAnsi="Wingdings" w:hint="default"/>
          <w:color w:val="FDB714" w:themeColor="accent1"/>
        </w:rPr>
      </w:lvl>
    </w:lvlOverride>
  </w:num>
  <w:num w:numId="15">
    <w:abstractNumId w:val="12"/>
    <w:lvlOverride w:ilvl="0">
      <w:lvl w:ilvl="0">
        <w:start w:val="1"/>
        <w:numFmt w:val="bullet"/>
        <w:pStyle w:val="ListBullet"/>
        <w:lvlText w:val="•"/>
        <w:lvlJc w:val="left"/>
        <w:pPr>
          <w:ind w:left="648" w:hanging="360"/>
        </w:pPr>
        <w:rPr>
          <w:rFonts w:ascii="Cambria" w:hAnsi="Cambria" w:hint="default"/>
          <w:color w:val="FDB714" w:themeColor="accent1"/>
        </w:rPr>
      </w:lvl>
    </w:lvlOverride>
    <w:lvlOverride w:ilvl="1">
      <w:lvl w:ilvl="1">
        <w:start w:val="1"/>
        <w:numFmt w:val="bullet"/>
        <w:lvlText w:val="•"/>
        <w:lvlJc w:val="left"/>
        <w:pPr>
          <w:tabs>
            <w:tab w:val="num" w:pos="648"/>
          </w:tabs>
          <w:ind w:left="720" w:hanging="360"/>
        </w:pPr>
        <w:rPr>
          <w:rFonts w:ascii="Cambria" w:hAnsi="Cambria" w:hint="default"/>
          <w:color w:val="FDB714" w:themeColor="accent1"/>
        </w:rPr>
      </w:lvl>
    </w:lvlOverride>
    <w:lvlOverride w:ilvl="2">
      <w:lvl w:ilvl="2">
        <w:start w:val="1"/>
        <w:numFmt w:val="bullet"/>
        <w:lvlText w:val="•"/>
        <w:lvlJc w:val="left"/>
        <w:pPr>
          <w:tabs>
            <w:tab w:val="num" w:pos="1008"/>
          </w:tabs>
          <w:ind w:left="1080" w:hanging="360"/>
        </w:pPr>
        <w:rPr>
          <w:rFonts w:ascii="Cambria" w:hAnsi="Cambria" w:hint="default"/>
          <w:color w:val="FDB714" w:themeColor="accent1"/>
        </w:rPr>
      </w:lvl>
    </w:lvlOverride>
    <w:lvlOverride w:ilvl="3">
      <w:lvl w:ilvl="3">
        <w:start w:val="1"/>
        <w:numFmt w:val="bullet"/>
        <w:lvlText w:val="•"/>
        <w:lvlJc w:val="left"/>
        <w:pPr>
          <w:tabs>
            <w:tab w:val="num" w:pos="1368"/>
          </w:tabs>
          <w:ind w:left="1440" w:hanging="360"/>
        </w:pPr>
        <w:rPr>
          <w:rFonts w:ascii="Cambria" w:hAnsi="Cambria" w:hint="default"/>
          <w:color w:val="FDB714" w:themeColor="accent1"/>
        </w:rPr>
      </w:lvl>
    </w:lvlOverride>
    <w:lvlOverride w:ilvl="4">
      <w:lvl w:ilvl="4">
        <w:start w:val="1"/>
        <w:numFmt w:val="bullet"/>
        <w:lvlText w:val="•"/>
        <w:lvlJc w:val="left"/>
        <w:pPr>
          <w:tabs>
            <w:tab w:val="num" w:pos="1728"/>
          </w:tabs>
          <w:ind w:left="1800" w:hanging="360"/>
        </w:pPr>
        <w:rPr>
          <w:rFonts w:ascii="Cambria" w:hAnsi="Cambria" w:hint="default"/>
          <w:color w:val="FDB714" w:themeColor="accent1"/>
        </w:rPr>
      </w:lvl>
    </w:lvlOverride>
    <w:lvlOverride w:ilvl="5">
      <w:lvl w:ilvl="5">
        <w:start w:val="1"/>
        <w:numFmt w:val="bullet"/>
        <w:lvlText w:val=""/>
        <w:lvlJc w:val="left"/>
        <w:pPr>
          <w:tabs>
            <w:tab w:val="num" w:pos="2088"/>
          </w:tabs>
          <w:ind w:left="2160" w:hanging="360"/>
        </w:pPr>
        <w:rPr>
          <w:rFonts w:ascii="Wingdings" w:hAnsi="Wingdings" w:hint="default"/>
          <w:color w:val="FDB714" w:themeColor="accent1"/>
        </w:rPr>
      </w:lvl>
    </w:lvlOverride>
    <w:lvlOverride w:ilvl="6">
      <w:lvl w:ilvl="6">
        <w:start w:val="1"/>
        <w:numFmt w:val="bullet"/>
        <w:lvlText w:val=""/>
        <w:lvlJc w:val="left"/>
        <w:pPr>
          <w:tabs>
            <w:tab w:val="num" w:pos="2448"/>
          </w:tabs>
          <w:ind w:left="2520" w:hanging="360"/>
        </w:pPr>
        <w:rPr>
          <w:rFonts w:ascii="Symbol" w:hAnsi="Symbol" w:hint="default"/>
          <w:color w:val="FDB714"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DB714" w:themeColor="accent1"/>
        </w:rPr>
      </w:lvl>
    </w:lvlOverride>
    <w:lvlOverride w:ilvl="8">
      <w:lvl w:ilvl="8">
        <w:start w:val="1"/>
        <w:numFmt w:val="bullet"/>
        <w:lvlText w:val=""/>
        <w:lvlJc w:val="left"/>
        <w:pPr>
          <w:tabs>
            <w:tab w:val="num" w:pos="3168"/>
          </w:tabs>
          <w:ind w:left="3240" w:hanging="360"/>
        </w:pPr>
        <w:rPr>
          <w:rFonts w:ascii="Wingdings" w:hAnsi="Wingdings" w:hint="default"/>
          <w:color w:val="FDB714" w:themeColor="accent1"/>
        </w:rPr>
      </w:lvl>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0"/>
  </w:num>
  <w:num w:numId="22">
    <w:abstractNumId w:val="7"/>
  </w:num>
  <w:num w:numId="23">
    <w:abstractNumId w:val="4"/>
  </w:num>
  <w:num w:numId="24">
    <w:abstractNumId w:val="1"/>
  </w:num>
  <w:num w:numId="25">
    <w:abstractNumId w:val="9"/>
  </w:num>
  <w:num w:numId="26">
    <w:abstractNumId w:val="13"/>
  </w:num>
  <w:num w:numId="27">
    <w:abstractNumId w:val="3"/>
  </w:num>
  <w:num w:numId="28">
    <w:abstractNumId w:val="11"/>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attachedTemplate r:id="rId1"/>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QwMTcwNbQ0MDU1NjVX0lEKTi0uzszPAykwrwUAWaK5eCwAAAA="/>
  </w:docVars>
  <w:rsids>
    <w:rsidRoot w:val="00880463"/>
    <w:rsid w:val="0000691D"/>
    <w:rsid w:val="0002111D"/>
    <w:rsid w:val="000260A1"/>
    <w:rsid w:val="00033F42"/>
    <w:rsid w:val="0008220E"/>
    <w:rsid w:val="000849F8"/>
    <w:rsid w:val="00101BF7"/>
    <w:rsid w:val="0011229D"/>
    <w:rsid w:val="0013278F"/>
    <w:rsid w:val="00184B35"/>
    <w:rsid w:val="001865F2"/>
    <w:rsid w:val="001A366E"/>
    <w:rsid w:val="001C078E"/>
    <w:rsid w:val="001E59F3"/>
    <w:rsid w:val="002063EE"/>
    <w:rsid w:val="00216C3E"/>
    <w:rsid w:val="00226FF2"/>
    <w:rsid w:val="00236F6F"/>
    <w:rsid w:val="0026734A"/>
    <w:rsid w:val="002A089D"/>
    <w:rsid w:val="002B51CB"/>
    <w:rsid w:val="002C1990"/>
    <w:rsid w:val="002C53C2"/>
    <w:rsid w:val="002F1858"/>
    <w:rsid w:val="00310A32"/>
    <w:rsid w:val="00315CCE"/>
    <w:rsid w:val="0031611F"/>
    <w:rsid w:val="00342438"/>
    <w:rsid w:val="00344572"/>
    <w:rsid w:val="00347099"/>
    <w:rsid w:val="003737CF"/>
    <w:rsid w:val="00382FAA"/>
    <w:rsid w:val="003A111C"/>
    <w:rsid w:val="003A7F00"/>
    <w:rsid w:val="003B0AF9"/>
    <w:rsid w:val="003C626D"/>
    <w:rsid w:val="003F429C"/>
    <w:rsid w:val="00491B3F"/>
    <w:rsid w:val="004E581A"/>
    <w:rsid w:val="005413FE"/>
    <w:rsid w:val="0055584B"/>
    <w:rsid w:val="00577305"/>
    <w:rsid w:val="00592FA2"/>
    <w:rsid w:val="005C2E0B"/>
    <w:rsid w:val="005C6447"/>
    <w:rsid w:val="005D2049"/>
    <w:rsid w:val="005E281E"/>
    <w:rsid w:val="005E2E30"/>
    <w:rsid w:val="0063145D"/>
    <w:rsid w:val="00640054"/>
    <w:rsid w:val="00671E8A"/>
    <w:rsid w:val="006C43C1"/>
    <w:rsid w:val="006E15B7"/>
    <w:rsid w:val="006E1952"/>
    <w:rsid w:val="007159E8"/>
    <w:rsid w:val="007300A4"/>
    <w:rsid w:val="00760843"/>
    <w:rsid w:val="007927F4"/>
    <w:rsid w:val="007A5C8D"/>
    <w:rsid w:val="007A6B65"/>
    <w:rsid w:val="007B0DFA"/>
    <w:rsid w:val="007D7353"/>
    <w:rsid w:val="007E5E59"/>
    <w:rsid w:val="007E6320"/>
    <w:rsid w:val="00823D33"/>
    <w:rsid w:val="00865492"/>
    <w:rsid w:val="008759A8"/>
    <w:rsid w:val="00880463"/>
    <w:rsid w:val="0089283F"/>
    <w:rsid w:val="008B46AB"/>
    <w:rsid w:val="008D74AD"/>
    <w:rsid w:val="008E707B"/>
    <w:rsid w:val="009034D0"/>
    <w:rsid w:val="009056F1"/>
    <w:rsid w:val="009115A0"/>
    <w:rsid w:val="00915043"/>
    <w:rsid w:val="00920987"/>
    <w:rsid w:val="009210A6"/>
    <w:rsid w:val="00924378"/>
    <w:rsid w:val="00944D7A"/>
    <w:rsid w:val="009A0F76"/>
    <w:rsid w:val="009C2D0F"/>
    <w:rsid w:val="009E4480"/>
    <w:rsid w:val="009F21F6"/>
    <w:rsid w:val="00A03BCD"/>
    <w:rsid w:val="00A46574"/>
    <w:rsid w:val="00A531BD"/>
    <w:rsid w:val="00A62130"/>
    <w:rsid w:val="00A63B38"/>
    <w:rsid w:val="00A7217A"/>
    <w:rsid w:val="00A856FC"/>
    <w:rsid w:val="00A86068"/>
    <w:rsid w:val="00A91D75"/>
    <w:rsid w:val="00AA2DA2"/>
    <w:rsid w:val="00AC343A"/>
    <w:rsid w:val="00AD6D06"/>
    <w:rsid w:val="00B215D6"/>
    <w:rsid w:val="00B26DC4"/>
    <w:rsid w:val="00B476DF"/>
    <w:rsid w:val="00B53355"/>
    <w:rsid w:val="00B71516"/>
    <w:rsid w:val="00BE21D8"/>
    <w:rsid w:val="00BF04F8"/>
    <w:rsid w:val="00BF730C"/>
    <w:rsid w:val="00C316FA"/>
    <w:rsid w:val="00C50FEA"/>
    <w:rsid w:val="00C6323A"/>
    <w:rsid w:val="00C73E9E"/>
    <w:rsid w:val="00C74598"/>
    <w:rsid w:val="00C8170A"/>
    <w:rsid w:val="00C87193"/>
    <w:rsid w:val="00CB27A1"/>
    <w:rsid w:val="00CE214A"/>
    <w:rsid w:val="00D14399"/>
    <w:rsid w:val="00D34118"/>
    <w:rsid w:val="00D42E8C"/>
    <w:rsid w:val="00D476F7"/>
    <w:rsid w:val="00D55CBC"/>
    <w:rsid w:val="00D8631A"/>
    <w:rsid w:val="00D87CD8"/>
    <w:rsid w:val="00DA679B"/>
    <w:rsid w:val="00DD2FE2"/>
    <w:rsid w:val="00DF1CFA"/>
    <w:rsid w:val="00E1042B"/>
    <w:rsid w:val="00E25D92"/>
    <w:rsid w:val="00E523C3"/>
    <w:rsid w:val="00E5388E"/>
    <w:rsid w:val="00E6016B"/>
    <w:rsid w:val="00E87C78"/>
    <w:rsid w:val="00E91C29"/>
    <w:rsid w:val="00E94B95"/>
    <w:rsid w:val="00EA2F17"/>
    <w:rsid w:val="00ED6905"/>
    <w:rsid w:val="00EF64C7"/>
    <w:rsid w:val="00F66BD8"/>
    <w:rsid w:val="00F70D23"/>
    <w:rsid w:val="00FA66C1"/>
    <w:rsid w:val="00FE0D74"/>
    <w:rsid w:val="00FE3D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774621E8"/>
  <w15:docId w15:val="{15BD4756-6EFD-4AC3-927E-2215EF458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6" w:unhideWhenUsed="1"/>
    <w:lsdException w:name="heading 4" w:semiHidden="1" w:uiPriority="7" w:unhideWhenUsed="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3"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11C"/>
    <w:pPr>
      <w:spacing w:after="0" w:line="240" w:lineRule="auto"/>
      <w:contextualSpacing/>
    </w:pPr>
    <w:rPr>
      <w:rFonts w:ascii="Lato Medium" w:hAnsi="Lato Medium"/>
      <w:color w:val="000000" w:themeColor="text1"/>
      <w:sz w:val="24"/>
    </w:rPr>
  </w:style>
  <w:style w:type="paragraph" w:styleId="Heading1">
    <w:name w:val="heading 1"/>
    <w:basedOn w:val="Normal"/>
    <w:next w:val="Normal"/>
    <w:link w:val="Heading1Char"/>
    <w:uiPriority w:val="7"/>
    <w:rsid w:val="00D55CBC"/>
    <w:pPr>
      <w:pageBreakBefore/>
      <w:spacing w:before="480" w:after="120"/>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rsid w:val="0008220E"/>
    <w:pPr>
      <w:keepNext/>
      <w:keepLines/>
      <w:spacing w:before="240"/>
      <w:outlineLvl w:val="1"/>
    </w:pPr>
    <w:rPr>
      <w:rFonts w:ascii="Lato Heavy" w:eastAsiaTheme="majorEastAsia" w:hAnsi="Lato Heavy" w:cstheme="majorBidi"/>
      <w:b/>
      <w:bCs/>
      <w:color w:val="123B5B" w:themeColor="text2"/>
      <w:sz w:val="28"/>
    </w:rPr>
  </w:style>
  <w:style w:type="paragraph" w:styleId="Heading3">
    <w:name w:val="heading 3"/>
    <w:basedOn w:val="Normal"/>
    <w:next w:val="Normal"/>
    <w:link w:val="Heading3Char"/>
    <w:uiPriority w:val="7"/>
    <w:unhideWhenUsed/>
    <w:pPr>
      <w:keepNext/>
      <w:keepLines/>
      <w:spacing w:after="60"/>
      <w:ind w:left="29" w:right="29"/>
      <w:jc w:val="right"/>
      <w:outlineLvl w:val="2"/>
    </w:pPr>
    <w:rPr>
      <w:rFonts w:asciiTheme="majorHAnsi" w:eastAsiaTheme="majorEastAsia" w:hAnsiTheme="majorHAnsi" w:cstheme="majorBidi"/>
      <w:b/>
      <w:color w:val="CA8D01"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ind w:left="29" w:right="144"/>
    </w:pPr>
    <w:rPr>
      <w:color w:val="CA8D01" w:themeColor="accent1" w:themeShade="BF"/>
    </w:rPr>
  </w:style>
  <w:style w:type="character" w:customStyle="1" w:styleId="FooterChar">
    <w:name w:val="Footer Char"/>
    <w:basedOn w:val="DefaultParagraphFont"/>
    <w:link w:val="Footer"/>
    <w:uiPriority w:val="99"/>
    <w:rPr>
      <w:color w:val="CA8D01" w:themeColor="accent1" w:themeShade="BF"/>
    </w:rPr>
  </w:style>
  <w:style w:type="paragraph" w:styleId="Subtitle">
    <w:name w:val="Subtitle"/>
    <w:basedOn w:val="Normal"/>
    <w:link w:val="SubtitleChar"/>
    <w:uiPriority w:val="2"/>
    <w:unhideWhenUsed/>
    <w:qFormat/>
    <w:rsid w:val="00B53355"/>
    <w:rPr>
      <w:rFonts w:ascii="Lato Semibold" w:hAnsi="Lato Semibold"/>
      <w:b/>
      <w:color w:val="FDB714" w:themeColor="accent1"/>
      <w:szCs w:val="36"/>
    </w:rPr>
  </w:style>
  <w:style w:type="paragraph" w:customStyle="1" w:styleId="Page">
    <w:name w:val="Page"/>
    <w:basedOn w:val="Normal"/>
    <w:next w:val="Normal"/>
    <w:uiPriority w:val="97"/>
    <w:unhideWhenUsed/>
    <w:qFormat/>
    <w:pPr>
      <w:spacing w:after="40"/>
    </w:pPr>
    <w:rPr>
      <w:sz w:val="36"/>
    </w:rPr>
  </w:style>
  <w:style w:type="paragraph" w:styleId="Header">
    <w:name w:val="header"/>
    <w:basedOn w:val="Normal"/>
    <w:link w:val="HeaderChar"/>
    <w:uiPriority w:val="99"/>
    <w:pPr>
      <w:spacing w:after="380"/>
    </w:pPr>
  </w:style>
  <w:style w:type="character" w:customStyle="1" w:styleId="HeaderChar">
    <w:name w:val="Header Char"/>
    <w:basedOn w:val="DefaultParagraphFont"/>
    <w:link w:val="Header"/>
    <w:uiPriority w:val="99"/>
    <w:rPr>
      <w:color w:val="404040"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CA8D01" w:themeColor="accent1" w:themeShade="BF"/>
      <w:sz w:val="36"/>
      <w:szCs w:val="24"/>
    </w:rPr>
  </w:style>
  <w:style w:type="paragraph" w:styleId="Title">
    <w:name w:val="Title"/>
    <w:basedOn w:val="Normal"/>
    <w:link w:val="TitleChar"/>
    <w:uiPriority w:val="1"/>
    <w:qFormat/>
    <w:rsid w:val="00F66BD8"/>
    <w:pPr>
      <w:framePr w:hSpace="180" w:wrap="around" w:vAnchor="text" w:hAnchor="text" w:x="-19" w:y="9067"/>
    </w:pPr>
    <w:rPr>
      <w:rFonts w:ascii="Lato Semibold" w:eastAsiaTheme="majorEastAsia" w:hAnsi="Lato Semibold" w:cstheme="majorBidi"/>
      <w:b/>
      <w:bCs/>
      <w:sz w:val="72"/>
      <w:szCs w:val="90"/>
    </w:rPr>
  </w:style>
  <w:style w:type="character" w:customStyle="1" w:styleId="TitleChar">
    <w:name w:val="Title Char"/>
    <w:basedOn w:val="DefaultParagraphFont"/>
    <w:link w:val="Title"/>
    <w:uiPriority w:val="1"/>
    <w:rsid w:val="00F66BD8"/>
    <w:rPr>
      <w:rFonts w:ascii="Lato Semibold" w:eastAsiaTheme="majorEastAsia" w:hAnsi="Lato Semibold" w:cstheme="majorBidi"/>
      <w:b/>
      <w:bCs/>
      <w:color w:val="000000" w:themeColor="text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B53355"/>
    <w:rPr>
      <w:rFonts w:ascii="Lato Semibold" w:hAnsi="Lato Semibold"/>
      <w:b/>
      <w:color w:val="FDB714" w:themeColor="accent1"/>
      <w:sz w:val="24"/>
      <w:szCs w:val="36"/>
    </w:rPr>
  </w:style>
  <w:style w:type="paragraph" w:styleId="NoSpacing">
    <w:name w:val="No Spacing"/>
    <w:link w:val="NoSpacingChar"/>
    <w:uiPriority w:val="1"/>
    <w:unhideWhenUsed/>
    <w:qFormat/>
    <w:pPr>
      <w:spacing w:after="0" w:line="240" w:lineRule="auto"/>
    </w:pPr>
  </w:style>
  <w:style w:type="paragraph" w:customStyle="1" w:styleId="ContactInfo">
    <w:name w:val="Contact Info"/>
    <w:basedOn w:val="Normal"/>
    <w:uiPriority w:val="5"/>
    <w:pPr>
      <w:ind w:left="29" w:right="144"/>
    </w:pPr>
    <w:rPr>
      <w:color w:val="CA8D01"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000000" w:themeColor="text1"/>
      <w:sz w:val="48"/>
    </w:rPr>
  </w:style>
  <w:style w:type="paragraph" w:styleId="TOCHeading">
    <w:name w:val="TOC Heading"/>
    <w:basedOn w:val="Heading1"/>
    <w:next w:val="Normal"/>
    <w:uiPriority w:val="39"/>
    <w:unhideWhenUsed/>
    <w:qFormat/>
    <w:rsid w:val="00A62130"/>
    <w:pPr>
      <w:spacing w:before="0" w:after="360"/>
      <w:outlineLvl w:val="9"/>
    </w:pPr>
    <w:rPr>
      <w:rFonts w:ascii="Lato Semibold" w:hAnsi="Lato Semibold"/>
      <w:color w:val="123B5B" w:themeColor="text2"/>
      <w:kern w:val="20"/>
      <w:sz w:val="44"/>
    </w:rPr>
  </w:style>
  <w:style w:type="character" w:customStyle="1" w:styleId="Heading2Char">
    <w:name w:val="Heading 2 Char"/>
    <w:basedOn w:val="DefaultParagraphFont"/>
    <w:link w:val="Heading2"/>
    <w:uiPriority w:val="7"/>
    <w:rsid w:val="0008220E"/>
    <w:rPr>
      <w:rFonts w:ascii="Lato Heavy" w:eastAsiaTheme="majorEastAsia" w:hAnsi="Lato Heavy" w:cstheme="majorBidi"/>
      <w:b/>
      <w:bCs/>
      <w:color w:val="123B5B" w:themeColor="text2"/>
      <w:sz w:val="28"/>
    </w:rPr>
  </w:style>
  <w:style w:type="paragraph" w:styleId="Quote">
    <w:name w:val="Quote"/>
    <w:basedOn w:val="Normal"/>
    <w:next w:val="Normal"/>
    <w:link w:val="QuoteChar"/>
    <w:uiPriority w:val="3"/>
    <w:unhideWhenUsed/>
    <w:qFormat/>
    <w:rsid w:val="00D55CBC"/>
    <w:rPr>
      <w:b/>
      <w:i/>
      <w:iCs/>
      <w:color w:val="CA8D01" w:themeColor="accent1" w:themeShade="BF"/>
      <w:kern w:val="20"/>
      <w:sz w:val="36"/>
    </w:rPr>
  </w:style>
  <w:style w:type="character" w:customStyle="1" w:styleId="QuoteChar">
    <w:name w:val="Quote Char"/>
    <w:basedOn w:val="DefaultParagraphFont"/>
    <w:link w:val="Quote"/>
    <w:uiPriority w:val="3"/>
    <w:rsid w:val="00D55CBC"/>
    <w:rPr>
      <w:b/>
      <w:i/>
      <w:iCs/>
      <w:color w:val="CA8D01" w:themeColor="accent1" w:themeShade="BF"/>
      <w:kern w:val="20"/>
      <w:sz w:val="36"/>
    </w:rPr>
  </w:style>
  <w:style w:type="paragraph" w:styleId="Signature">
    <w:name w:val="Signature"/>
    <w:basedOn w:val="Normal"/>
    <w:link w:val="SignatureChar"/>
    <w:uiPriority w:val="8"/>
    <w:unhideWhenUsed/>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00000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000000" w:themeColor="text1"/>
        <w:sz w:val="22"/>
      </w:rPr>
    </w:tblStylePr>
    <w:tblStylePr w:type="firstCol">
      <w:pPr>
        <w:wordWrap/>
        <w:jc w:val="left"/>
      </w:pPr>
      <w:rPr>
        <w:b/>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rganization">
    <w:name w:val="Organization"/>
    <w:basedOn w:val="Normal"/>
    <w:uiPriority w:val="4"/>
    <w:qFormat/>
    <w:pPr>
      <w:spacing w:after="60"/>
      <w:ind w:left="-2318" w:right="29"/>
    </w:pPr>
    <w:rPr>
      <w:b/>
      <w:bCs/>
      <w:color w:val="CA8D01" w:themeColor="accent1" w:themeShade="BF"/>
      <w:sz w:val="36"/>
    </w:rPr>
  </w:style>
  <w:style w:type="paragraph" w:styleId="Caption">
    <w:name w:val="caption"/>
    <w:basedOn w:val="Normal"/>
    <w:uiPriority w:val="35"/>
    <w:qFormat/>
    <w:rsid w:val="00577305"/>
    <w:pPr>
      <w:spacing w:after="120"/>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CA8D01" w:themeColor="accent1" w:themeShade="BF"/>
        <w:bottom w:val="single" w:sz="4" w:space="10" w:color="CA8D01" w:themeColor="accent1" w:themeShade="BF"/>
      </w:pBdr>
      <w:spacing w:before="360" w:after="360"/>
      <w:ind w:left="864" w:right="864"/>
      <w:jc w:val="center"/>
    </w:pPr>
    <w:rPr>
      <w:i/>
      <w:iCs/>
      <w:color w:val="CA8D01" w:themeColor="accent1" w:themeShade="BF"/>
    </w:rPr>
  </w:style>
  <w:style w:type="character" w:customStyle="1" w:styleId="IntenseQuoteChar">
    <w:name w:val="Intense Quote Char"/>
    <w:basedOn w:val="DefaultParagraphFont"/>
    <w:link w:val="IntenseQuote"/>
    <w:uiPriority w:val="30"/>
    <w:semiHidden/>
    <w:rsid w:val="00FE3D2C"/>
    <w:rPr>
      <w:i/>
      <w:iCs/>
      <w:color w:val="CA8D01" w:themeColor="accent1" w:themeShade="BF"/>
    </w:rPr>
  </w:style>
  <w:style w:type="paragraph" w:customStyle="1" w:styleId="Emphasis2">
    <w:name w:val="Emphasis 2"/>
    <w:basedOn w:val="Normal"/>
    <w:link w:val="Emphasis2Char"/>
    <w:uiPriority w:val="8"/>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00000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3953A4"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B0B1B1" w:themeColor="accent6" w:themeTint="99"/>
        </w:tcBorders>
      </w:tcPr>
    </w:tblStylePr>
    <w:tblStylePr w:type="lastRow">
      <w:rPr>
        <w:b/>
        <w:bCs/>
      </w:rPr>
      <w:tblPr/>
      <w:tcPr>
        <w:tcBorders>
          <w:top w:val="single" w:sz="4" w:space="0" w:color="B0B1B1" w:themeColor="accent6" w:themeTint="99"/>
        </w:tcBorders>
      </w:tcPr>
    </w:tblStylePr>
    <w:tblStylePr w:type="firstCol">
      <w:rPr>
        <w:b/>
        <w:bCs/>
      </w:rPr>
    </w:tblStylePr>
    <w:tblStylePr w:type="lastCol">
      <w:rPr>
        <w:b/>
        <w:bCs/>
      </w:rPr>
    </w:tblStylePr>
    <w:tblStylePr w:type="band1Vert">
      <w:tblPr/>
      <w:tcPr>
        <w:shd w:val="clear" w:color="auto" w:fill="E4E5E5" w:themeFill="accent6" w:themeFillTint="33"/>
      </w:tcPr>
    </w:tblStylePr>
    <w:tblStylePr w:type="band1Horz">
      <w:tblPr/>
      <w:tcPr>
        <w:shd w:val="clear" w:color="auto" w:fill="E4E5E5" w:themeFill="accent6" w:themeFillTint="33"/>
      </w:tcPr>
    </w:tblStylePr>
  </w:style>
  <w:style w:type="paragraph" w:customStyle="1" w:styleId="Headline">
    <w:name w:val="Headline"/>
    <w:basedOn w:val="Heading1"/>
    <w:link w:val="HeadlineChar"/>
    <w:qFormat/>
    <w:rsid w:val="007159E8"/>
    <w:rPr>
      <w:rFonts w:ascii="Lato Semibold" w:hAnsi="Lato Semibold"/>
      <w:caps w:val="0"/>
      <w:color w:val="123B5B" w:themeColor="text2"/>
      <w:sz w:val="40"/>
    </w:rPr>
  </w:style>
  <w:style w:type="paragraph" w:customStyle="1" w:styleId="SectionTitle">
    <w:name w:val="Section Title"/>
    <w:basedOn w:val="Normal"/>
    <w:uiPriority w:val="99"/>
    <w:rsid w:val="003A111C"/>
    <w:pPr>
      <w:suppressAutoHyphens/>
      <w:autoSpaceDE w:val="0"/>
      <w:autoSpaceDN w:val="0"/>
      <w:adjustRightInd w:val="0"/>
      <w:spacing w:before="270" w:after="360" w:line="480" w:lineRule="atLeast"/>
      <w:contextualSpacing w:val="0"/>
      <w:textAlignment w:val="center"/>
    </w:pPr>
    <w:rPr>
      <w:rFonts w:ascii="Lato" w:hAnsi="Lato" w:cs="Lato"/>
      <w:b/>
      <w:bCs/>
      <w:color w:val="000000"/>
      <w:sz w:val="32"/>
      <w:szCs w:val="32"/>
    </w:rPr>
  </w:style>
  <w:style w:type="character" w:customStyle="1" w:styleId="HeadlineChar">
    <w:name w:val="Headline Char"/>
    <w:basedOn w:val="Heading1Char"/>
    <w:link w:val="Headline"/>
    <w:rsid w:val="007159E8"/>
    <w:rPr>
      <w:rFonts w:ascii="Lato Semibold" w:eastAsiaTheme="majorEastAsia" w:hAnsi="Lato Semibold" w:cstheme="majorBidi"/>
      <w:b/>
      <w:bCs/>
      <w:caps w:val="0"/>
      <w:color w:val="123B5B" w:themeColor="text2"/>
      <w:sz w:val="40"/>
    </w:rPr>
  </w:style>
  <w:style w:type="paragraph" w:customStyle="1" w:styleId="BasicParagraph">
    <w:name w:val="[Basic Paragraph]"/>
    <w:basedOn w:val="Normal"/>
    <w:uiPriority w:val="99"/>
    <w:rsid w:val="00D34118"/>
    <w:pPr>
      <w:autoSpaceDE w:val="0"/>
      <w:autoSpaceDN w:val="0"/>
      <w:adjustRightInd w:val="0"/>
      <w:spacing w:line="288" w:lineRule="auto"/>
      <w:contextualSpacing w:val="0"/>
      <w:textAlignment w:val="center"/>
    </w:pPr>
    <w:rPr>
      <w:rFonts w:ascii="MinionPro-Regular" w:hAnsi="MinionPro-Regular" w:cs="MinionPro-Regular"/>
      <w:color w:val="000000"/>
      <w:szCs w:val="24"/>
    </w:rPr>
  </w:style>
  <w:style w:type="paragraph" w:styleId="TOC3">
    <w:name w:val="toc 3"/>
    <w:basedOn w:val="Normal"/>
    <w:next w:val="Normal"/>
    <w:autoRedefine/>
    <w:uiPriority w:val="39"/>
    <w:unhideWhenUsed/>
    <w:rsid w:val="00AA2DA2"/>
    <w:pPr>
      <w:spacing w:after="100" w:line="259" w:lineRule="auto"/>
      <w:ind w:left="440"/>
      <w:contextualSpacing w:val="0"/>
    </w:pPr>
    <w:rPr>
      <w:rFonts w:asciiTheme="minorHAnsi" w:eastAsiaTheme="minorEastAsia" w:hAnsiTheme="minorHAnsi" w:cs="Times New Roman"/>
      <w:color w:val="auto"/>
      <w:sz w:val="22"/>
      <w:szCs w:val="22"/>
      <w:lang w:eastAsia="en-US"/>
    </w:rPr>
  </w:style>
  <w:style w:type="paragraph" w:styleId="ListParagraph">
    <w:name w:val="List Paragraph"/>
    <w:basedOn w:val="Normal"/>
    <w:link w:val="ListParagraphChar"/>
    <w:uiPriority w:val="34"/>
    <w:semiHidden/>
    <w:qFormat/>
    <w:rsid w:val="005E281E"/>
    <w:pPr>
      <w:ind w:left="720"/>
    </w:pPr>
  </w:style>
  <w:style w:type="paragraph" w:customStyle="1" w:styleId="BulletedList">
    <w:name w:val="Bulleted List"/>
    <w:basedOn w:val="ListParagraph"/>
    <w:link w:val="BulletedListChar"/>
    <w:qFormat/>
    <w:rsid w:val="00F70D23"/>
    <w:pPr>
      <w:numPr>
        <w:numId w:val="27"/>
      </w:numPr>
      <w:spacing w:line="360" w:lineRule="auto"/>
    </w:pPr>
    <w:rPr>
      <w:rFonts w:ascii="Lato Semibold" w:hAnsi="Lato Semibold"/>
      <w:b/>
      <w:i/>
      <w:color w:val="B35F27" w:themeColor="background2"/>
      <w:w w:val="98"/>
    </w:rPr>
  </w:style>
  <w:style w:type="paragraph" w:customStyle="1" w:styleId="Emphasisfont">
    <w:name w:val="Emphasis font"/>
    <w:basedOn w:val="Normal"/>
    <w:link w:val="EmphasisfontChar"/>
    <w:qFormat/>
    <w:rsid w:val="00F70D23"/>
    <w:rPr>
      <w:b/>
      <w:color w:val="123B5B" w:themeColor="text2"/>
      <w:w w:val="98"/>
    </w:rPr>
  </w:style>
  <w:style w:type="character" w:customStyle="1" w:styleId="ListParagraphChar">
    <w:name w:val="List Paragraph Char"/>
    <w:basedOn w:val="DefaultParagraphFont"/>
    <w:link w:val="ListParagraph"/>
    <w:uiPriority w:val="34"/>
    <w:semiHidden/>
    <w:rsid w:val="00F70D23"/>
    <w:rPr>
      <w:rFonts w:ascii="Lato Medium" w:hAnsi="Lato Medium"/>
      <w:color w:val="000000" w:themeColor="text1"/>
      <w:sz w:val="24"/>
    </w:rPr>
  </w:style>
  <w:style w:type="character" w:customStyle="1" w:styleId="BulletedListChar">
    <w:name w:val="Bulleted List Char"/>
    <w:basedOn w:val="ListParagraphChar"/>
    <w:link w:val="BulletedList"/>
    <w:rsid w:val="00F70D23"/>
    <w:rPr>
      <w:rFonts w:ascii="Lato Semibold" w:hAnsi="Lato Semibold"/>
      <w:b/>
      <w:i/>
      <w:color w:val="B35F27" w:themeColor="background2"/>
      <w:w w:val="98"/>
      <w:sz w:val="24"/>
    </w:rPr>
  </w:style>
  <w:style w:type="paragraph" w:customStyle="1" w:styleId="Default">
    <w:name w:val="Default"/>
    <w:rsid w:val="0026734A"/>
    <w:pPr>
      <w:autoSpaceDE w:val="0"/>
      <w:autoSpaceDN w:val="0"/>
      <w:adjustRightInd w:val="0"/>
      <w:spacing w:after="0" w:line="240" w:lineRule="auto"/>
    </w:pPr>
    <w:rPr>
      <w:rFonts w:ascii="Lato" w:hAnsi="Lato" w:cs="Lato"/>
      <w:color w:val="000000"/>
      <w:sz w:val="24"/>
      <w:szCs w:val="24"/>
    </w:rPr>
  </w:style>
  <w:style w:type="character" w:customStyle="1" w:styleId="EmphasisfontChar">
    <w:name w:val="Emphasis font Char"/>
    <w:basedOn w:val="DefaultParagraphFont"/>
    <w:link w:val="Emphasisfont"/>
    <w:rsid w:val="00F70D23"/>
    <w:rPr>
      <w:rFonts w:ascii="Lato Medium" w:hAnsi="Lato Medium"/>
      <w:b/>
      <w:color w:val="123B5B" w:themeColor="text2"/>
      <w:w w:val="98"/>
      <w:sz w:val="24"/>
    </w:rPr>
  </w:style>
  <w:style w:type="paragraph" w:customStyle="1" w:styleId="CM14">
    <w:name w:val="CM14"/>
    <w:basedOn w:val="Default"/>
    <w:next w:val="Default"/>
    <w:uiPriority w:val="99"/>
    <w:rsid w:val="0026734A"/>
    <w:rPr>
      <w:rFonts w:cstheme="minorBidi"/>
      <w:color w:val="404040" w:themeColor="text1" w:themeTint="BF"/>
    </w:rPr>
  </w:style>
  <w:style w:type="paragraph" w:customStyle="1" w:styleId="CalloutEmphasis">
    <w:name w:val="Call out Emphasis"/>
    <w:basedOn w:val="Normal"/>
    <w:link w:val="CalloutEmphasisChar"/>
    <w:qFormat/>
    <w:rsid w:val="0026734A"/>
    <w:rPr>
      <w:rFonts w:ascii="Lato Heavy" w:hAnsi="Lato Heavy" w:cs="Lato Heavy"/>
      <w:b/>
      <w:bCs/>
      <w:i/>
      <w:color w:val="B35E26"/>
      <w:sz w:val="28"/>
      <w:szCs w:val="28"/>
    </w:rPr>
  </w:style>
  <w:style w:type="character" w:customStyle="1" w:styleId="CalloutEmphasisChar">
    <w:name w:val="Call out Emphasis Char"/>
    <w:basedOn w:val="DefaultParagraphFont"/>
    <w:link w:val="CalloutEmphasis"/>
    <w:rsid w:val="0026734A"/>
    <w:rPr>
      <w:rFonts w:ascii="Lato Heavy" w:hAnsi="Lato Heavy" w:cs="Lato Heavy"/>
      <w:b/>
      <w:bCs/>
      <w:i/>
      <w:color w:val="B35E26"/>
      <w:sz w:val="28"/>
      <w:szCs w:val="28"/>
    </w:rPr>
  </w:style>
  <w:style w:type="table" w:styleId="GridTable1Light-Accent2">
    <w:name w:val="Grid Table 1 Light Accent 2"/>
    <w:basedOn w:val="TableNormal"/>
    <w:uiPriority w:val="46"/>
    <w:rsid w:val="0055584B"/>
    <w:pPr>
      <w:spacing w:after="0" w:line="240" w:lineRule="auto"/>
    </w:pPr>
    <w:rPr>
      <w:color w:val="auto"/>
      <w:sz w:val="22"/>
      <w:szCs w:val="22"/>
      <w:lang w:eastAsia="en-US"/>
    </w:rPr>
    <w:tblPr>
      <w:tblStyleRowBandSize w:val="1"/>
      <w:tblStyleColBandSize w:val="1"/>
      <w:tblBorders>
        <w:top w:val="single" w:sz="4" w:space="0" w:color="F1C8A9" w:themeColor="accent2" w:themeTint="66"/>
        <w:left w:val="single" w:sz="4" w:space="0" w:color="F1C8A9" w:themeColor="accent2" w:themeTint="66"/>
        <w:bottom w:val="single" w:sz="4" w:space="0" w:color="F1C8A9" w:themeColor="accent2" w:themeTint="66"/>
        <w:right w:val="single" w:sz="4" w:space="0" w:color="F1C8A9" w:themeColor="accent2" w:themeTint="66"/>
        <w:insideH w:val="single" w:sz="4" w:space="0" w:color="F1C8A9" w:themeColor="accent2" w:themeTint="66"/>
        <w:insideV w:val="single" w:sz="4" w:space="0" w:color="F1C8A9" w:themeColor="accent2" w:themeTint="66"/>
      </w:tblBorders>
    </w:tblPr>
    <w:tblStylePr w:type="firstRow">
      <w:rPr>
        <w:b/>
        <w:bCs/>
      </w:rPr>
      <w:tblPr/>
      <w:tcPr>
        <w:tcBorders>
          <w:bottom w:val="single" w:sz="12" w:space="0" w:color="EAAD7F" w:themeColor="accent2" w:themeTint="99"/>
        </w:tcBorders>
      </w:tcPr>
    </w:tblStylePr>
    <w:tblStylePr w:type="lastRow">
      <w:rPr>
        <w:b/>
        <w:bCs/>
      </w:rPr>
      <w:tblPr/>
      <w:tcPr>
        <w:tcBorders>
          <w:top w:val="double" w:sz="2" w:space="0" w:color="EAAD7F" w:themeColor="accent2" w:themeTint="99"/>
        </w:tcBorders>
      </w:tcPr>
    </w:tblStylePr>
    <w:tblStylePr w:type="firstCol">
      <w:rPr>
        <w:b/>
        <w:bCs/>
      </w:rPr>
    </w:tblStylePr>
    <w:tblStylePr w:type="lastCol">
      <w:rPr>
        <w:b/>
        <w:bCs/>
      </w:rPr>
    </w:tblStylePr>
  </w:style>
  <w:style w:type="paragraph" w:customStyle="1" w:styleId="Percentagelargecallout">
    <w:name w:val="Percentage/large callout"/>
    <w:basedOn w:val="Normal"/>
    <w:link w:val="PercentagelargecalloutChar"/>
    <w:qFormat/>
    <w:rsid w:val="007A5C8D"/>
    <w:pPr>
      <w:spacing w:after="180"/>
      <w:contextualSpacing w:val="0"/>
    </w:pPr>
    <w:rPr>
      <w:rFonts w:ascii="Lato Heavy" w:hAnsi="Lato Heavy"/>
      <w:b/>
      <w:color w:val="B35F27" w:themeColor="background2"/>
      <w:sz w:val="44"/>
      <w:szCs w:val="44"/>
    </w:rPr>
  </w:style>
  <w:style w:type="character" w:customStyle="1" w:styleId="PercentagelargecalloutChar">
    <w:name w:val="Percentage/large callout Char"/>
    <w:basedOn w:val="DefaultParagraphFont"/>
    <w:link w:val="Percentagelargecallout"/>
    <w:rsid w:val="007A5C8D"/>
    <w:rPr>
      <w:rFonts w:ascii="Lato Heavy" w:hAnsi="Lato Heavy"/>
      <w:b/>
      <w:color w:val="B35F27" w:themeColor="background2"/>
      <w:sz w:val="44"/>
      <w:szCs w:val="44"/>
    </w:rPr>
  </w:style>
  <w:style w:type="character" w:styleId="UnresolvedMention">
    <w:name w:val="Unresolved Mention"/>
    <w:basedOn w:val="DefaultParagraphFont"/>
    <w:uiPriority w:val="99"/>
    <w:semiHidden/>
    <w:unhideWhenUsed/>
    <w:rsid w:val="006E15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751343">
      <w:bodyDiv w:val="1"/>
      <w:marLeft w:val="0"/>
      <w:marRight w:val="0"/>
      <w:marTop w:val="0"/>
      <w:marBottom w:val="0"/>
      <w:divBdr>
        <w:top w:val="none" w:sz="0" w:space="0" w:color="auto"/>
        <w:left w:val="none" w:sz="0" w:space="0" w:color="auto"/>
        <w:bottom w:val="none" w:sz="0" w:space="0" w:color="auto"/>
        <w:right w:val="none" w:sz="0" w:space="0" w:color="auto"/>
      </w:divBdr>
    </w:div>
    <w:div w:id="491872430">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20979941">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cid:image005.jpg@01D78AE1.43DC135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cfrp.org"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mailto:info@ncfrp.org"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bit.ly/3iuRecW" TargetMode="External"/><Relationship Id="rId14" Type="http://schemas.openxmlformats.org/officeDocument/2006/relationships/image" Target="media/image3.jpe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jakubow994\Desktop\tf02835064.dotx" TargetMode="External"/></Relationships>
</file>

<file path=word/theme/theme1.xml><?xml version="1.0" encoding="utf-8"?>
<a:theme xmlns:a="http://schemas.openxmlformats.org/drawingml/2006/main" name="Office Theme">
  <a:themeElements>
    <a:clrScheme name="Theme Colors">
      <a:dk1>
        <a:srgbClr val="000000"/>
      </a:dk1>
      <a:lt1>
        <a:srgbClr val="FFFFFF"/>
      </a:lt1>
      <a:dk2>
        <a:srgbClr val="123B5B"/>
      </a:dk2>
      <a:lt2>
        <a:srgbClr val="B35F27"/>
      </a:lt2>
      <a:accent1>
        <a:srgbClr val="FDB714"/>
      </a:accent1>
      <a:accent2>
        <a:srgbClr val="DC772A"/>
      </a:accent2>
      <a:accent3>
        <a:srgbClr val="FCB864"/>
      </a:accent3>
      <a:accent4>
        <a:srgbClr val="4575B5"/>
      </a:accent4>
      <a:accent5>
        <a:srgbClr val="123B5B"/>
      </a:accent5>
      <a:accent6>
        <a:srgbClr val="7C7D7D"/>
      </a:accent6>
      <a:hlink>
        <a:srgbClr val="3953A4"/>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82377F4-F3BC-441C-86A8-790DCD725344}">
  <we:reference id="1f4df590-35fc-4b16-a239-39709f9d8a74" version="1.0.0.1" store="EXCatalog" storeType="EXCatalog"/>
  <we:alternateReferences>
    <we:reference id="WA104381063" version="1.0.0.1"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6148D3-D9A8-4919-9F52-136D36B9C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tf02835064</Template>
  <TotalTime>9</TotalTime>
  <Pages>3</Pages>
  <Words>698</Words>
  <Characters>3982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Jakubowski</dc:creator>
  <cp:keywords/>
  <dc:description/>
  <cp:lastModifiedBy>Abby Collier</cp:lastModifiedBy>
  <cp:revision>5</cp:revision>
  <dcterms:created xsi:type="dcterms:W3CDTF">2021-08-09T15:11:00Z</dcterms:created>
  <dcterms:modified xsi:type="dcterms:W3CDTF">2021-08-09T18:49:00Z</dcterms:modified>
  <cp:contentStatus/>
  <cp:version/>
</cp:coreProperties>
</file>