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0A51" w14:textId="61FA9A1D" w:rsidR="00370166" w:rsidRPr="00370166" w:rsidRDefault="00370166" w:rsidP="00370166">
      <w:pPr>
        <w:tabs>
          <w:tab w:val="left" w:pos="3615"/>
        </w:tabs>
        <w:spacing w:afterLines="20" w:after="48" w:line="240" w:lineRule="auto"/>
        <w:jc w:val="center"/>
        <w:rPr>
          <w:rFonts w:ascii="Calibri" w:eastAsia="Times New Roman" w:hAnsi="Calibri" w:cs="Calibri"/>
          <w:b/>
          <w:bCs/>
          <w:kern w:val="2"/>
          <w:sz w:val="28"/>
          <w:szCs w:val="28"/>
          <w14:ligatures w14:val="standardContextual"/>
        </w:rPr>
      </w:pPr>
      <w:r w:rsidRPr="00370166">
        <w:rPr>
          <w:rFonts w:ascii="Calibri" w:eastAsia="Times New Roman" w:hAnsi="Calibri" w:cs="Calibri"/>
          <w:b/>
          <w:bCs/>
          <w:kern w:val="2"/>
          <w:sz w:val="28"/>
          <w:szCs w:val="28"/>
          <w14:ligatures w14:val="standardContextual"/>
        </w:rPr>
        <w:t xml:space="preserve">SNAP Partner Meeting </w:t>
      </w:r>
    </w:p>
    <w:p w14:paraId="2E18984C" w14:textId="77777777" w:rsidR="00370166" w:rsidRPr="00370166" w:rsidRDefault="00370166" w:rsidP="00370166">
      <w:pPr>
        <w:tabs>
          <w:tab w:val="left" w:pos="3615"/>
        </w:tabs>
        <w:spacing w:afterLines="20" w:after="48" w:line="240" w:lineRule="auto"/>
        <w:jc w:val="center"/>
        <w:rPr>
          <w:rFonts w:cstheme="minorHAnsi"/>
          <w:b/>
          <w:sz w:val="24"/>
          <w:szCs w:val="24"/>
        </w:rPr>
      </w:pPr>
      <w:r w:rsidRPr="00370166">
        <w:rPr>
          <w:rFonts w:cstheme="minorHAnsi"/>
          <w:b/>
          <w:sz w:val="24"/>
          <w:szCs w:val="24"/>
        </w:rPr>
        <w:t>12/05/2024</w:t>
      </w:r>
    </w:p>
    <w:p w14:paraId="56A234DC" w14:textId="77777777" w:rsidR="0079240D" w:rsidRPr="00263D93" w:rsidRDefault="0079240D" w:rsidP="0079240D">
      <w:pPr>
        <w:jc w:val="center"/>
        <w:rPr>
          <w:rFonts w:ascii="Times New Roman" w:hAnsi="Times New Roman" w:cs="Times New Roman"/>
          <w:b/>
          <w:sz w:val="8"/>
          <w:szCs w:val="8"/>
        </w:rPr>
      </w:pPr>
      <w:bookmarkStart w:id="0" w:name="_Hlk62661339"/>
    </w:p>
    <w:p w14:paraId="27D2B3F7" w14:textId="323F4116" w:rsidR="0079240D" w:rsidRPr="00606443" w:rsidRDefault="0079240D" w:rsidP="0079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443">
        <w:rPr>
          <w:rFonts w:ascii="Times New Roman" w:hAnsi="Times New Roman" w:cs="Times New Roman"/>
          <w:b/>
          <w:sz w:val="28"/>
          <w:szCs w:val="28"/>
        </w:rPr>
        <w:t xml:space="preserve">Meeting </w:t>
      </w:r>
      <w:r w:rsidR="00A83A57">
        <w:rPr>
          <w:rFonts w:ascii="Times New Roman" w:hAnsi="Times New Roman" w:cs="Times New Roman"/>
          <w:b/>
          <w:sz w:val="28"/>
          <w:szCs w:val="28"/>
        </w:rPr>
        <w:t>Minutes</w:t>
      </w:r>
    </w:p>
    <w:tbl>
      <w:tblPr>
        <w:tblStyle w:val="GridTable4-Accent5"/>
        <w:tblpPr w:leftFromText="180" w:rightFromText="180" w:vertAnchor="text" w:tblpX="-380" w:tblpY="1"/>
        <w:tblW w:w="9985" w:type="dxa"/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5"/>
        <w:gridCol w:w="715"/>
        <w:gridCol w:w="7255"/>
        <w:gridCol w:w="1980"/>
      </w:tblGrid>
      <w:tr w:rsidR="00A83A57" w:rsidRPr="00CD766F" w14:paraId="3CDD28C7" w14:textId="77777777" w:rsidTr="5E12EF4B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5" w:type="dxa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bookmarkEnd w:id="0"/>
          <w:p w14:paraId="594ECE9D" w14:textId="77777777" w:rsidR="00A83A57" w:rsidRPr="00961467" w:rsidRDefault="00A83A57" w:rsidP="0079240D">
            <w:pPr>
              <w:jc w:val="center"/>
              <w:rPr>
                <w:rFonts w:cstheme="minorHAnsi"/>
              </w:rPr>
            </w:pPr>
            <w:r w:rsidRPr="00961467">
              <w:rPr>
                <w:rFonts w:cstheme="minorHAnsi"/>
              </w:rPr>
              <w:t>Item</w:t>
            </w:r>
          </w:p>
        </w:tc>
        <w:tc>
          <w:tcPr>
            <w:tcW w:w="7255" w:type="dxa"/>
            <w:vAlign w:val="center"/>
          </w:tcPr>
          <w:p w14:paraId="5FDC9B8A" w14:textId="77777777" w:rsidR="00A83A57" w:rsidRPr="00CD766F" w:rsidRDefault="00A83A57" w:rsidP="00792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 w:rsidRPr="00CD766F">
              <w:rPr>
                <w:rFonts w:cstheme="minorHAnsi"/>
                <w:iCs/>
              </w:rPr>
              <w:t>Topic</w:t>
            </w:r>
          </w:p>
        </w:tc>
        <w:tc>
          <w:tcPr>
            <w:tcW w:w="1980" w:type="dxa"/>
            <w:vAlign w:val="center"/>
          </w:tcPr>
          <w:p w14:paraId="2D47F70B" w14:textId="77777777" w:rsidR="00A83A57" w:rsidRPr="00CD766F" w:rsidRDefault="00A83A57" w:rsidP="00792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 w:rsidRPr="00CD766F">
              <w:rPr>
                <w:rFonts w:cstheme="minorHAnsi"/>
                <w:iCs/>
              </w:rPr>
              <w:t>Presenter</w:t>
            </w:r>
          </w:p>
        </w:tc>
      </w:tr>
      <w:tr w:rsidR="00A83A57" w:rsidRPr="00A871D4" w14:paraId="3C0969A0" w14:textId="77777777" w:rsidTr="5E12EF4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5" w:type="dxa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14:paraId="0B723496" w14:textId="77777777" w:rsidR="00A83A57" w:rsidRPr="00A871D4" w:rsidRDefault="00A83A57" w:rsidP="007924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bookmarkStart w:id="1" w:name="_Hlk131582255"/>
          </w:p>
        </w:tc>
        <w:tc>
          <w:tcPr>
            <w:tcW w:w="7255" w:type="dxa"/>
          </w:tcPr>
          <w:p w14:paraId="6BF2B17A" w14:textId="2978983C" w:rsidR="00A83A57" w:rsidRDefault="00A83A57" w:rsidP="0079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E329CA">
              <w:rPr>
                <w:rFonts w:ascii="Segoe UI" w:eastAsia="Times New Roman" w:hAnsi="Segoe UI" w:cs="Segoe UI"/>
                <w:sz w:val="21"/>
                <w:szCs w:val="21"/>
              </w:rPr>
              <w:t>Welcome</w:t>
            </w:r>
          </w:p>
          <w:p w14:paraId="17E0C1FF" w14:textId="77777777" w:rsidR="00A83A57" w:rsidRPr="0079240D" w:rsidRDefault="00A83A57" w:rsidP="0079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47F205E" w14:textId="2E3A5010" w:rsidR="00A83A57" w:rsidRPr="00B53E8E" w:rsidRDefault="00A83A57" w:rsidP="0079240D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A83A57" w:rsidRPr="00A871D4" w14:paraId="2517774C" w14:textId="77777777" w:rsidTr="5E12EF4B">
        <w:trPr>
          <w:gridBefore w:val="1"/>
          <w:wBefore w:w="35" w:type="dxa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14:paraId="5025F0CC" w14:textId="77777777" w:rsidR="00A83A57" w:rsidRPr="00A871D4" w:rsidRDefault="00A83A57" w:rsidP="007924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7255" w:type="dxa"/>
          </w:tcPr>
          <w:p w14:paraId="1D901CB6" w14:textId="73306CCA" w:rsidR="00A83A57" w:rsidRPr="0079240D" w:rsidRDefault="00A83A57" w:rsidP="0079240D">
            <w:p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Restaurant Meals Program </w:t>
            </w:r>
          </w:p>
          <w:p w14:paraId="3CAA4297" w14:textId="54B694F1" w:rsidR="00A83A57" w:rsidRPr="0079240D" w:rsidRDefault="00A83A57" w:rsidP="0079240D">
            <w:pPr>
              <w:numPr>
                <w:ilvl w:val="1"/>
                <w:numId w:val="6"/>
              </w:num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Task Force has voted on Pilot areas that will be recommended to the legislat</w:t>
            </w:r>
            <w:r w:rsidR="7078FAF5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ure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. </w:t>
            </w:r>
          </w:p>
          <w:p w14:paraId="6AC977D7" w14:textId="77777777" w:rsidR="00A83A57" w:rsidRPr="0079240D" w:rsidRDefault="00A83A57" w:rsidP="0079240D">
            <w:pPr>
              <w:numPr>
                <w:ilvl w:val="1"/>
                <w:numId w:val="6"/>
              </w:num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Recruited Task Force members with lived experience.</w:t>
            </w:r>
          </w:p>
          <w:p w14:paraId="4E075CE7" w14:textId="1C916BA9" w:rsidR="00A83A57" w:rsidRPr="0079240D" w:rsidRDefault="00A83A57" w:rsidP="0079240D">
            <w:pPr>
              <w:numPr>
                <w:ilvl w:val="1"/>
                <w:numId w:val="6"/>
              </w:num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Worked with ODHS on creating </w:t>
            </w:r>
            <w:r w:rsidR="5EBCF2A2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RMP program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branding.</w:t>
            </w:r>
          </w:p>
          <w:p w14:paraId="0B83F60B" w14:textId="054F47FF" w:rsidR="00A83A57" w:rsidRPr="0079240D" w:rsidRDefault="00A83A57" w:rsidP="0079240D">
            <w:pPr>
              <w:numPr>
                <w:ilvl w:val="1"/>
                <w:numId w:val="6"/>
              </w:num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In process of completing legislative </w:t>
            </w:r>
            <w:r w:rsidR="38C6C878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recommendation 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report due 01-3-2025.</w:t>
            </w:r>
          </w:p>
          <w:p w14:paraId="6082BB97" w14:textId="77777777" w:rsidR="00A83A57" w:rsidRPr="0079240D" w:rsidRDefault="00A83A57" w:rsidP="0079240D">
            <w:pPr>
              <w:numPr>
                <w:ilvl w:val="1"/>
                <w:numId w:val="6"/>
              </w:num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Once the report is completed, we will begin to focus on more technical aspects of the program for example how we will engage with business and community partners. </w:t>
            </w:r>
          </w:p>
          <w:p w14:paraId="486E4D02" w14:textId="18B9737C" w:rsidR="00A83A57" w:rsidRPr="0079240D" w:rsidRDefault="00A83A57" w:rsidP="00792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A8D2D80" w14:textId="38280ABB" w:rsidR="00A83A57" w:rsidRPr="00B53E8E" w:rsidRDefault="00A83A57" w:rsidP="0079240D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1"/>
                <w:szCs w:val="21"/>
              </w:rPr>
            </w:pPr>
            <w:r w:rsidRPr="0079240D">
              <w:rPr>
                <w:rFonts w:ascii="Segoe UI" w:eastAsia="Times New Roman" w:hAnsi="Segoe UI" w:cs="Segoe UI"/>
                <w:kern w:val="2"/>
                <w:sz w:val="21"/>
                <w:szCs w:val="21"/>
                <w14:ligatures w14:val="standardContextual"/>
              </w:rPr>
              <w:t>Tia McElyea</w:t>
            </w:r>
          </w:p>
        </w:tc>
      </w:tr>
      <w:tr w:rsidR="00A83A57" w:rsidRPr="00A871D4" w14:paraId="3E7826A5" w14:textId="77777777" w:rsidTr="5E12EF4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5" w:type="dxa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14:paraId="10485263" w14:textId="77777777" w:rsidR="00A83A57" w:rsidRPr="00A871D4" w:rsidRDefault="00A83A57" w:rsidP="007924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7255" w:type="dxa"/>
          </w:tcPr>
          <w:p w14:paraId="6E7B4C64" w14:textId="06EEA9A1" w:rsidR="00A83A57" w:rsidRPr="0079240D" w:rsidRDefault="00A83A57" w:rsidP="0079240D">
            <w:pPr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Renewal Interviews </w:t>
            </w:r>
          </w:p>
          <w:p w14:paraId="0B2E87E6" w14:textId="77777777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Renewal interviews waived for 24 months certifications. </w:t>
            </w:r>
          </w:p>
          <w:p w14:paraId="132047DE" w14:textId="77777777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Applies to all SNAP households approved for full 24 months.</w:t>
            </w:r>
          </w:p>
          <w:p w14:paraId="5871C3CC" w14:textId="77777777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All adult members of the filing group are elderly or disabled and have no income from employment.</w:t>
            </w:r>
          </w:p>
          <w:p w14:paraId="1F715323" w14:textId="77777777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This waiver is good for 18 months. </w:t>
            </w:r>
          </w:p>
          <w:p w14:paraId="598F1A03" w14:textId="1F194409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Nov 25th, 2024-May 31st, 2026.</w:t>
            </w:r>
          </w:p>
          <w:p w14:paraId="61E5DD0C" w14:textId="77777777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Anticipated to streamline the recertification process for over 82,000 households, saving time and recourses. </w:t>
            </w:r>
          </w:p>
          <w:p w14:paraId="4A5E0E25" w14:textId="5CEA82B6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Reasons renewal interview for 24 months certifications should still happen</w:t>
            </w:r>
            <w:r w:rsidR="00705023">
              <w:rPr>
                <w:rFonts w:ascii="Calibri" w:eastAsia="Times New Roman" w:hAnsi="Calibri" w:cs="Calibri"/>
                <w:kern w:val="2"/>
                <w14:ligatures w14:val="standardContextual"/>
              </w:rPr>
              <w:t>:</w:t>
            </w:r>
          </w:p>
          <w:p w14:paraId="155173CA" w14:textId="77777777" w:rsidR="00A83A57" w:rsidRPr="0079240D" w:rsidRDefault="00A83A57" w:rsidP="0079240D">
            <w:pPr>
              <w:numPr>
                <w:ilvl w:val="2"/>
                <w:numId w:val="6"/>
              </w:numPr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Household requests interview.</w:t>
            </w:r>
          </w:p>
          <w:p w14:paraId="70D3D7C2" w14:textId="77777777" w:rsidR="00A83A57" w:rsidRPr="0079240D" w:rsidRDefault="00A83A57" w:rsidP="0079240D">
            <w:pPr>
              <w:numPr>
                <w:ilvl w:val="2"/>
                <w:numId w:val="6"/>
              </w:numPr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There is another program requests interview at the time of renewal.</w:t>
            </w:r>
          </w:p>
          <w:p w14:paraId="0A092358" w14:textId="77777777" w:rsidR="00A83A57" w:rsidRPr="0079240D" w:rsidRDefault="00A83A57" w:rsidP="0079240D">
            <w:pPr>
              <w:numPr>
                <w:ilvl w:val="2"/>
                <w:numId w:val="6"/>
              </w:numPr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If eligibility results in denial an interview must be completed.  </w:t>
            </w:r>
          </w:p>
          <w:p w14:paraId="0F252700" w14:textId="77777777" w:rsidR="00A83A57" w:rsidRPr="003E0124" w:rsidRDefault="00A83A57" w:rsidP="0079240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1980" w:type="dxa"/>
            <w:vAlign w:val="center"/>
          </w:tcPr>
          <w:p w14:paraId="1F55ED2A" w14:textId="6DE140E6" w:rsidR="00A83A57" w:rsidRPr="00BC4229" w:rsidRDefault="00A83A57" w:rsidP="0079240D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Melissa Cook</w:t>
            </w:r>
          </w:p>
        </w:tc>
      </w:tr>
      <w:tr w:rsidR="00A83A57" w:rsidRPr="00A871D4" w14:paraId="2AA37858" w14:textId="77777777" w:rsidTr="5E12EF4B">
        <w:trPr>
          <w:gridBefore w:val="1"/>
          <w:wBefore w:w="35" w:type="dxa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14:paraId="226F5F3C" w14:textId="77777777" w:rsidR="00A83A57" w:rsidRPr="00A871D4" w:rsidRDefault="00A83A57" w:rsidP="007924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7255" w:type="dxa"/>
          </w:tcPr>
          <w:p w14:paraId="660C0BA1" w14:textId="2BA57AB4" w:rsidR="00A83A57" w:rsidRPr="0079240D" w:rsidRDefault="00A83A57" w:rsidP="0079240D">
            <w:p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ABAWD/ SNAP Time limit temporarily paused</w:t>
            </w:r>
            <w:r w:rsidR="00705023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Pr="0079240D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772717D2" w14:textId="2B058823" w:rsidR="00A83A57" w:rsidRPr="0079240D" w:rsidRDefault="00A83A57" w:rsidP="0079240D">
            <w:pPr>
              <w:numPr>
                <w:ilvl w:val="0"/>
                <w:numId w:val="7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Oregon paused the ABAWD requirements that is needed to receive SNAP for longer than 3 months, we are doing this through waivers</w:t>
            </w:r>
            <w:r w:rsidR="3465C5C4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and discretionary exemptions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. </w:t>
            </w:r>
          </w:p>
          <w:p w14:paraId="31C9C88E" w14:textId="0838C3C2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Discretionary exemptions are special exemptions awarded to the states by food and nutrition services</w:t>
            </w:r>
            <w:r w:rsidR="7219348E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(FNS)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.</w:t>
            </w:r>
          </w:p>
          <w:p w14:paraId="251FAD67" w14:textId="0661052A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lastRenderedPageBreak/>
              <w:t>Discretionary Exemptions are currently being applied to the counties listed below:</w:t>
            </w:r>
          </w:p>
          <w:p w14:paraId="4B4C1CA3" w14:textId="77777777" w:rsidR="00A83A57" w:rsidRPr="0079240D" w:rsidRDefault="00A83A57" w:rsidP="0079240D">
            <w:pPr>
              <w:numPr>
                <w:ilvl w:val="2"/>
                <w:numId w:val="6"/>
              </w:num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Benton</w:t>
            </w:r>
          </w:p>
          <w:p w14:paraId="41F37959" w14:textId="77777777" w:rsidR="00A83A57" w:rsidRPr="0079240D" w:rsidRDefault="00A83A57" w:rsidP="0079240D">
            <w:pPr>
              <w:numPr>
                <w:ilvl w:val="2"/>
                <w:numId w:val="6"/>
              </w:num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Clackamas</w:t>
            </w:r>
          </w:p>
          <w:p w14:paraId="348326E5" w14:textId="77777777" w:rsidR="00A83A57" w:rsidRPr="0079240D" w:rsidRDefault="00A83A57" w:rsidP="0079240D">
            <w:pPr>
              <w:numPr>
                <w:ilvl w:val="2"/>
                <w:numId w:val="6"/>
              </w:num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Multnomah</w:t>
            </w:r>
          </w:p>
          <w:p w14:paraId="2677F7AF" w14:textId="77777777" w:rsidR="00A83A57" w:rsidRPr="0079240D" w:rsidRDefault="00A83A57" w:rsidP="0079240D">
            <w:pPr>
              <w:numPr>
                <w:ilvl w:val="2"/>
                <w:numId w:val="6"/>
              </w:num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Washington</w:t>
            </w:r>
          </w:p>
          <w:p w14:paraId="6365BBE7" w14:textId="77777777" w:rsidR="00A83A57" w:rsidRPr="0079240D" w:rsidRDefault="00A83A57" w:rsidP="0079240D">
            <w:pPr>
              <w:numPr>
                <w:ilvl w:val="2"/>
                <w:numId w:val="6"/>
              </w:num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Yamhill</w:t>
            </w:r>
          </w:p>
          <w:p w14:paraId="50E68A1F" w14:textId="533B85C9" w:rsidR="00A83A57" w:rsidRDefault="00A83A57" w:rsidP="0079240D">
            <w:p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(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Hood River starting Jan</w:t>
            </w:r>
            <w:r w:rsidR="001A1299">
              <w:rPr>
                <w:rFonts w:ascii="Calibri" w:eastAsia="Times New Roman" w:hAnsi="Calibri" w:cs="Calibri"/>
                <w:kern w:val="2"/>
                <w14:ligatures w14:val="standardContextual"/>
              </w:rPr>
              <w:t>uary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2025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)</w:t>
            </w:r>
          </w:p>
          <w:p w14:paraId="38B14C3B" w14:textId="77777777" w:rsidR="00A83A57" w:rsidRPr="0079240D" w:rsidRDefault="00A83A57" w:rsidP="0079240D">
            <w:p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  <w:p w14:paraId="374DB51C" w14:textId="77777777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Letters were sent out in October to those who were impacted by this policy explaining the change.</w:t>
            </w:r>
          </w:p>
          <w:p w14:paraId="3B29B196" w14:textId="5E6A7CCC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Call to action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: Please help us share the message, if someone you work with is not receiving</w:t>
            </w:r>
            <w:r w:rsidR="293B0754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SNAP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benefits because they were told they were not meeting the work requirements, encourage them to reapply. </w:t>
            </w:r>
          </w:p>
          <w:p w14:paraId="498EAD18" w14:textId="3466BDEB" w:rsidR="00A83A57" w:rsidRPr="0079240D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Question: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</w:t>
            </w:r>
            <w:proofErr w:type="gramStart"/>
            <w:r w:rsidR="75FA49E9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So</w:t>
            </w:r>
            <w:proofErr w:type="gramEnd"/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the entire state of Oregon </w:t>
            </w:r>
            <w:r w:rsidR="5C4F0F7F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is not applying 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ABAWD </w:t>
            </w:r>
            <w:r w:rsidR="49D019F9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work requirements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?</w:t>
            </w:r>
          </w:p>
          <w:p w14:paraId="01935740" w14:textId="2BB1B53B" w:rsidR="00A83A57" w:rsidRDefault="00A83A57" w:rsidP="0079240D">
            <w:pPr>
              <w:numPr>
                <w:ilvl w:val="1"/>
                <w:numId w:val="6"/>
              </w:numPr>
              <w:ind w:left="108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Answer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: That is correct, </w:t>
            </w:r>
            <w:r w:rsidR="276B900A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30 counties through a waiver, and 6 counties through discretionary exemptions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. </w:t>
            </w:r>
          </w:p>
          <w:p w14:paraId="46A08753" w14:textId="77777777" w:rsidR="00A83A57" w:rsidRPr="0079240D" w:rsidRDefault="00A83A57" w:rsidP="0079240D">
            <w:pPr>
              <w:ind w:left="108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  <w:p w14:paraId="0C86EA73" w14:textId="530FD175" w:rsidR="00A83A57" w:rsidRPr="0079240D" w:rsidRDefault="00A83A57" w:rsidP="0079240D">
            <w:pPr>
              <w:numPr>
                <w:ilvl w:val="0"/>
                <w:numId w:val="7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Extension to request SNAP replacement</w:t>
            </w:r>
            <w:r w:rsidR="20F8624C" w:rsidRPr="0079240D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 xml:space="preserve"> of food loss</w:t>
            </w:r>
            <w:r w:rsidR="00705023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:</w:t>
            </w:r>
          </w:p>
          <w:p w14:paraId="2EDCFA19" w14:textId="3EB1E24C" w:rsidR="00A83A57" w:rsidRPr="0079240D" w:rsidRDefault="00A83A57" w:rsidP="0079240D">
            <w:pPr>
              <w:numPr>
                <w:ilvl w:val="1"/>
                <w:numId w:val="7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22 counties </w:t>
            </w:r>
            <w:r w:rsidR="3655B0B1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were 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approved to extend </w:t>
            </w:r>
            <w:r w:rsidR="2003D87F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the 10-day 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reporting timeline.</w:t>
            </w:r>
          </w:p>
          <w:p w14:paraId="6E735886" w14:textId="7E4CC751" w:rsidR="00A83A57" w:rsidRPr="0079240D" w:rsidRDefault="00A83A57" w:rsidP="0079240D">
            <w:pPr>
              <w:numPr>
                <w:ilvl w:val="1"/>
                <w:numId w:val="7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Household</w:t>
            </w:r>
            <w:r w:rsidR="2343DD7E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s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</w:t>
            </w:r>
            <w:r w:rsidR="4DC27A9B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who lost food due to power outages from the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Nov 19-20 inclement weather have until Dec 18</w:t>
            </w:r>
            <w:r w:rsidRPr="0079240D">
              <w:rPr>
                <w:rFonts w:ascii="Calibri" w:eastAsia="Times New Roman" w:hAnsi="Calibri" w:cs="Calibri"/>
                <w:kern w:val="2"/>
                <w:vertAlign w:val="superscript"/>
                <w14:ligatures w14:val="standardContextual"/>
              </w:rPr>
              <w:t>th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to report </w:t>
            </w:r>
            <w:r w:rsidR="07C92712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their 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food loss</w:t>
            </w:r>
            <w:r w:rsidR="342D1F43"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if they live in one of approved counties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.</w:t>
            </w:r>
          </w:p>
          <w:p w14:paraId="5A180128" w14:textId="37D883C0" w:rsidR="00A83A57" w:rsidRPr="001A1299" w:rsidRDefault="00A83A57" w:rsidP="0079240D">
            <w:pPr>
              <w:numPr>
                <w:ilvl w:val="1"/>
                <w:numId w:val="7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 w:rsidRPr="001A1299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No verification required for loses related to this incident. </w:t>
            </w:r>
          </w:p>
          <w:p w14:paraId="517868E3" w14:textId="3B254EAA" w:rsidR="216A7019" w:rsidRDefault="216A7019" w:rsidP="1BC5AF65">
            <w:pPr>
              <w:numPr>
                <w:ilvl w:val="1"/>
                <w:numId w:val="7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1BC5AF65">
              <w:rPr>
                <w:rFonts w:ascii="Calibri" w:eastAsia="Times New Roman" w:hAnsi="Calibri" w:cs="Calibri"/>
              </w:rPr>
              <w:t xml:space="preserve">All other counties have 10 days to report food loss per regular rules. </w:t>
            </w:r>
          </w:p>
          <w:p w14:paraId="06899618" w14:textId="3E882047" w:rsidR="1BC5AF65" w:rsidRDefault="1BC5AF65" w:rsidP="1BC5AF65">
            <w:pPr>
              <w:ind w:left="1440"/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  <w:p w14:paraId="65F13020" w14:textId="77777777" w:rsidR="00A83A57" w:rsidRPr="0079240D" w:rsidRDefault="00A83A57" w:rsidP="0079240D">
            <w:pPr>
              <w:numPr>
                <w:ilvl w:val="0"/>
                <w:numId w:val="7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 xml:space="preserve">OAR Changes regarding requests for SNAP replacement </w:t>
            </w:r>
          </w:p>
          <w:p w14:paraId="70D0183C" w14:textId="77777777" w:rsidR="00A83A57" w:rsidRPr="0079240D" w:rsidRDefault="00A83A57" w:rsidP="0079240D">
            <w:pPr>
              <w:numPr>
                <w:ilvl w:val="1"/>
                <w:numId w:val="7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OAR 461-165-0230</w:t>
            </w:r>
          </w:p>
          <w:p w14:paraId="7A3EA31D" w14:textId="348653B5" w:rsidR="00A83A57" w:rsidRPr="0079240D" w:rsidRDefault="00A83A57" w:rsidP="0079240D">
            <w:pPr>
              <w:numPr>
                <w:ilvl w:val="1"/>
                <w:numId w:val="7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A </w:t>
            </w:r>
            <w:r w:rsidR="007D771C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detailed 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list of items will no longer be required</w:t>
            </w:r>
            <w:r w:rsidR="00F558A7">
              <w:rPr>
                <w:rFonts w:ascii="Calibri" w:eastAsia="Times New Roman" w:hAnsi="Calibri" w:cs="Calibri"/>
                <w:kern w:val="2"/>
                <w14:ligatures w14:val="standardContextual"/>
              </w:rPr>
              <w:t>.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</w:t>
            </w:r>
          </w:p>
          <w:p w14:paraId="50049056" w14:textId="13F43C89" w:rsidR="00A83A57" w:rsidRPr="0079240D" w:rsidRDefault="00A83A57" w:rsidP="0079240D">
            <w:pPr>
              <w:numPr>
                <w:ilvl w:val="1"/>
                <w:numId w:val="7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Only </w:t>
            </w:r>
            <w:r w:rsidR="00340867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the total </w:t>
            </w: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value of food lost needs to be provided.</w:t>
            </w:r>
          </w:p>
          <w:p w14:paraId="5A22165F" w14:textId="58E2C14B" w:rsidR="00A83A57" w:rsidRPr="0079240D" w:rsidRDefault="00A83A57" w:rsidP="0079240D">
            <w:pPr>
              <w:numPr>
                <w:ilvl w:val="1"/>
                <w:numId w:val="7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Changes to SNAP Replacement Forms (ODHS-0349D &amp; SNP-086) will be updated as soon as possible to reflect the changes. </w:t>
            </w:r>
          </w:p>
          <w:p w14:paraId="0E73BD9E" w14:textId="5340A5B3" w:rsidR="00A83A57" w:rsidRPr="0079240D" w:rsidRDefault="00A83A57" w:rsidP="00792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093E0070" w14:textId="0B75F329" w:rsidR="00A83A57" w:rsidRPr="00370166" w:rsidRDefault="00A83A57" w:rsidP="0079240D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lastRenderedPageBreak/>
              <w:t>Antonio Heras</w:t>
            </w:r>
            <w:r w:rsidRPr="00370166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&amp; Heather Piercy</w:t>
            </w:r>
          </w:p>
        </w:tc>
      </w:tr>
      <w:tr w:rsidR="00A83A57" w:rsidRPr="00A871D4" w14:paraId="21838BB4" w14:textId="77777777" w:rsidTr="5E12EF4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5" w:type="dxa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14:paraId="5C4C8F86" w14:textId="77777777" w:rsidR="00A83A57" w:rsidRPr="00A871D4" w:rsidRDefault="00A83A57" w:rsidP="0079240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7255" w:type="dxa"/>
          </w:tcPr>
          <w:p w14:paraId="0B6B2BB1" w14:textId="2A2BD9D1" w:rsidR="00A83A57" w:rsidRPr="0079240D" w:rsidRDefault="00A83A57" w:rsidP="0079240D">
            <w:pPr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Quality assurance Update </w:t>
            </w:r>
          </w:p>
          <w:p w14:paraId="2977D03D" w14:textId="77777777" w:rsidR="00A83A57" w:rsidRPr="0079240D" w:rsidRDefault="00A83A57" w:rsidP="0079240D">
            <w:pPr>
              <w:numPr>
                <w:ilvl w:val="0"/>
                <w:numId w:val="8"/>
              </w:numPr>
              <w:contextualSpacing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>Review of SNAP Quality Control Reviews webpage.</w:t>
            </w:r>
          </w:p>
          <w:p w14:paraId="747C6AB5" w14:textId="77777777" w:rsidR="00A83A57" w:rsidRPr="0079240D" w:rsidRDefault="00000000" w:rsidP="0079240D">
            <w:pPr>
              <w:numPr>
                <w:ilvl w:val="0"/>
                <w:numId w:val="8"/>
              </w:numPr>
              <w:contextualSpacing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</w:pPr>
            <w:hyperlink r:id="rId8" w:history="1">
              <w:r w:rsidR="00A83A57" w:rsidRPr="0079240D">
                <w:rPr>
                  <w:rFonts w:ascii="Calibri" w:eastAsia="Times New Roman" w:hAnsi="Calibri" w:cs="Calibri"/>
                  <w:color w:val="0563C1" w:themeColor="hyperlink"/>
                  <w:kern w:val="2"/>
                  <w:sz w:val="24"/>
                  <w:szCs w:val="24"/>
                  <w:u w:val="single"/>
                  <w14:ligatures w14:val="standardContextual"/>
                </w:rPr>
                <w:t>SNAP Quality Control Reviews</w:t>
              </w:r>
            </w:hyperlink>
          </w:p>
          <w:p w14:paraId="0AC97E15" w14:textId="77777777" w:rsidR="00A83A57" w:rsidRPr="00AF118C" w:rsidRDefault="00A83A57" w:rsidP="0079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1"/>
                <w:szCs w:val="21"/>
              </w:rPr>
            </w:pPr>
          </w:p>
          <w:p w14:paraId="6EF6AB2B" w14:textId="77777777" w:rsidR="00A83A57" w:rsidRPr="00A73076" w:rsidRDefault="00A83A57" w:rsidP="0079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vAlign w:val="center"/>
          </w:tcPr>
          <w:p w14:paraId="08117A0A" w14:textId="6F4FFCB7" w:rsidR="00A83A57" w:rsidRDefault="00A83A57" w:rsidP="0079240D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Lisa </w:t>
            </w:r>
            <w:proofErr w:type="spellStart"/>
            <w:r w:rsidRPr="0079240D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Liebham</w:t>
            </w:r>
            <w:proofErr w:type="spellEnd"/>
          </w:p>
        </w:tc>
      </w:tr>
      <w:bookmarkEnd w:id="1"/>
      <w:tr w:rsidR="00A83A57" w14:paraId="06CA2194" w14:textId="77777777" w:rsidTr="5E12EF4B">
        <w:trPr>
          <w:gridBefore w:val="1"/>
          <w:wBefore w:w="35" w:type="dxa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14:paraId="4E934976" w14:textId="77777777" w:rsidR="00A83A57" w:rsidRPr="00664F14" w:rsidRDefault="00A83A57" w:rsidP="0079240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255" w:type="dxa"/>
          </w:tcPr>
          <w:p w14:paraId="0DDF8DC6" w14:textId="77777777" w:rsidR="00A83A57" w:rsidRPr="0079240D" w:rsidRDefault="00A83A57" w:rsidP="0079240D">
            <w:pPr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Community Partner Time</w:t>
            </w:r>
          </w:p>
          <w:p w14:paraId="544EA90A" w14:textId="77777777" w:rsidR="00A83A57" w:rsidRPr="0079240D" w:rsidRDefault="00A83A57" w:rsidP="0079240D">
            <w:pPr>
              <w:numPr>
                <w:ilvl w:val="0"/>
                <w:numId w:val="9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>Discussion around skimming replacement benefits.</w:t>
            </w:r>
          </w:p>
          <w:p w14:paraId="68B7C2BE" w14:textId="77777777" w:rsidR="00A83A57" w:rsidRPr="0079240D" w:rsidRDefault="00A83A57" w:rsidP="0079240D">
            <w:pPr>
              <w:numPr>
                <w:ilvl w:val="0"/>
                <w:numId w:val="9"/>
              </w:numPr>
              <w:contextualSpacing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Discussion around recently released budget. </w:t>
            </w:r>
          </w:p>
          <w:p w14:paraId="720DBFB1" w14:textId="77777777" w:rsidR="00A83A57" w:rsidRPr="00942E2A" w:rsidRDefault="00A83A57" w:rsidP="00792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</w:p>
          <w:p w14:paraId="147FD594" w14:textId="77777777" w:rsidR="00A83A57" w:rsidRPr="00E329CA" w:rsidRDefault="00A83A57" w:rsidP="00792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7313BA7" w14:textId="1286EB8A" w:rsidR="00A83A57" w:rsidRDefault="00A83A57" w:rsidP="0079240D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Misha Mayers </w:t>
            </w:r>
          </w:p>
        </w:tc>
      </w:tr>
      <w:tr w:rsidR="00A83A57" w14:paraId="48349783" w14:textId="77777777" w:rsidTr="5E12E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  <w:gridSpan w:val="2"/>
            <w:vAlign w:val="center"/>
          </w:tcPr>
          <w:p w14:paraId="74D2D3A5" w14:textId="0BB8FA3D" w:rsidR="00A83A57" w:rsidRPr="00664F14" w:rsidRDefault="00A83A57" w:rsidP="0079240D">
            <w:pPr>
              <w:jc w:val="right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7.</w:t>
            </w:r>
          </w:p>
        </w:tc>
        <w:tc>
          <w:tcPr>
            <w:tcW w:w="7255" w:type="dxa"/>
          </w:tcPr>
          <w:p w14:paraId="14E472FF" w14:textId="77777777" w:rsidR="00A83A57" w:rsidRPr="0079240D" w:rsidRDefault="00A83A57" w:rsidP="0079240D">
            <w:pPr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Announcement (Misha Mayers) </w:t>
            </w:r>
          </w:p>
          <w:p w14:paraId="1B1C52EB" w14:textId="77777777" w:rsidR="00A83A57" w:rsidRDefault="00A83A57" w:rsidP="0079240D">
            <w:pPr>
              <w:numPr>
                <w:ilvl w:val="0"/>
                <w:numId w:val="10"/>
              </w:numPr>
              <w:contextualSpacing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79240D"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>Misha’s position will be ending at the end of December.</w:t>
            </w:r>
          </w:p>
          <w:p w14:paraId="28A5B047" w14:textId="27253470" w:rsidR="00A83A57" w:rsidRPr="001A1299" w:rsidRDefault="001A1299" w:rsidP="001A1299">
            <w:pPr>
              <w:numPr>
                <w:ilvl w:val="0"/>
                <w:numId w:val="10"/>
              </w:numPr>
              <w:contextualSpacing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1A1299"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 xml:space="preserve">SNAP Partner meetings will </w:t>
            </w:r>
            <w:proofErr w:type="gramStart"/>
            <w:r w:rsidRPr="001A1299"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>continue,</w:t>
            </w:r>
            <w:proofErr w:type="gramEnd"/>
            <w:r w:rsidRPr="001A1299"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 xml:space="preserve"> however</w:t>
            </w:r>
            <w:r w:rsidR="00A83A57" w:rsidRPr="001A1299"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 xml:space="preserve"> Misha will need to delete </w:t>
            </w:r>
            <w:r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>the new 2025 calendar invites she sent p</w:t>
            </w:r>
            <w:r w:rsidR="00A83A57" w:rsidRPr="001A1299"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>reviously</w:t>
            </w:r>
            <w:r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04872B2E" w14:textId="5D38C526" w:rsidR="00A83A57" w:rsidRPr="00E329CA" w:rsidRDefault="001A1299" w:rsidP="001A1299">
            <w:pPr>
              <w:numPr>
                <w:ilvl w:val="0"/>
                <w:numId w:val="10"/>
              </w:numPr>
              <w:contextualSpacing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1A1299">
              <w:rPr>
                <w:rFonts w:ascii="Calibri" w:eastAsia="Times New Roman" w:hAnsi="Calibri" w:cs="Calibri"/>
                <w:kern w:val="2"/>
                <w:sz w:val="24"/>
                <w:szCs w:val="24"/>
                <w14:ligatures w14:val="standardContextual"/>
              </w:rPr>
              <w:t xml:space="preserve">Look for an email through the Food Program Partner Listserv with the new SNAP Partner Meeting Invitation.  It will be a registration link. Once you register, you can download a calendar invite. </w:t>
            </w:r>
          </w:p>
        </w:tc>
        <w:tc>
          <w:tcPr>
            <w:tcW w:w="1980" w:type="dxa"/>
            <w:vAlign w:val="center"/>
          </w:tcPr>
          <w:p w14:paraId="50903B02" w14:textId="4138FAEB" w:rsidR="00A83A57" w:rsidRDefault="00A83A57" w:rsidP="0079240D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Misha Mayers</w:t>
            </w:r>
          </w:p>
        </w:tc>
      </w:tr>
    </w:tbl>
    <w:p w14:paraId="1376EF2E" w14:textId="77777777" w:rsidR="0079240D" w:rsidRDefault="0079240D" w:rsidP="0079240D">
      <w:pPr>
        <w:rPr>
          <w:rFonts w:ascii="Times New Roman" w:hAnsi="Times New Roman" w:cs="Times New Roman"/>
          <w:b/>
          <w:sz w:val="28"/>
          <w:szCs w:val="28"/>
        </w:rPr>
      </w:pPr>
    </w:p>
    <w:p w14:paraId="296977ED" w14:textId="77777777" w:rsidR="0079240D" w:rsidRDefault="0079240D" w:rsidP="0079240D"/>
    <w:p w14:paraId="67757489" w14:textId="77777777" w:rsidR="009361D7" w:rsidRDefault="009361D7"/>
    <w:sectPr w:rsidR="009361D7" w:rsidSect="00792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B3C99"/>
    <w:multiLevelType w:val="hybridMultilevel"/>
    <w:tmpl w:val="DBC48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333C4"/>
    <w:multiLevelType w:val="hybridMultilevel"/>
    <w:tmpl w:val="609E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D2609"/>
    <w:multiLevelType w:val="hybridMultilevel"/>
    <w:tmpl w:val="BE26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4763E"/>
    <w:multiLevelType w:val="hybridMultilevel"/>
    <w:tmpl w:val="6246A44C"/>
    <w:lvl w:ilvl="0" w:tplc="08E229D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12908"/>
    <w:multiLevelType w:val="hybridMultilevel"/>
    <w:tmpl w:val="AEBCF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E6EEC"/>
    <w:multiLevelType w:val="hybridMultilevel"/>
    <w:tmpl w:val="383CA0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3626F"/>
    <w:multiLevelType w:val="hybridMultilevel"/>
    <w:tmpl w:val="0C5E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1215D"/>
    <w:multiLevelType w:val="hybridMultilevel"/>
    <w:tmpl w:val="8DD2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BAC39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9322F"/>
    <w:multiLevelType w:val="hybridMultilevel"/>
    <w:tmpl w:val="4234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954E2"/>
    <w:multiLevelType w:val="hybridMultilevel"/>
    <w:tmpl w:val="C9E6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103933">
    <w:abstractNumId w:val="7"/>
  </w:num>
  <w:num w:numId="2" w16cid:durableId="1575897306">
    <w:abstractNumId w:val="3"/>
  </w:num>
  <w:num w:numId="3" w16cid:durableId="150799038">
    <w:abstractNumId w:val="9"/>
  </w:num>
  <w:num w:numId="4" w16cid:durableId="517277246">
    <w:abstractNumId w:val="1"/>
  </w:num>
  <w:num w:numId="5" w16cid:durableId="246774608">
    <w:abstractNumId w:val="8"/>
  </w:num>
  <w:num w:numId="6" w16cid:durableId="20474402">
    <w:abstractNumId w:val="6"/>
  </w:num>
  <w:num w:numId="7" w16cid:durableId="1987465605">
    <w:abstractNumId w:val="2"/>
  </w:num>
  <w:num w:numId="8" w16cid:durableId="662782118">
    <w:abstractNumId w:val="5"/>
  </w:num>
  <w:num w:numId="9" w16cid:durableId="1756318235">
    <w:abstractNumId w:val="0"/>
  </w:num>
  <w:num w:numId="10" w16cid:durableId="303001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0D"/>
    <w:rsid w:val="0008064C"/>
    <w:rsid w:val="001A1299"/>
    <w:rsid w:val="00335764"/>
    <w:rsid w:val="00340867"/>
    <w:rsid w:val="00370166"/>
    <w:rsid w:val="0059289F"/>
    <w:rsid w:val="005C2906"/>
    <w:rsid w:val="00705023"/>
    <w:rsid w:val="0073078A"/>
    <w:rsid w:val="007362B1"/>
    <w:rsid w:val="0079240D"/>
    <w:rsid w:val="007C7D02"/>
    <w:rsid w:val="007D771C"/>
    <w:rsid w:val="009361D7"/>
    <w:rsid w:val="00A77189"/>
    <w:rsid w:val="00A83A57"/>
    <w:rsid w:val="00BD37BE"/>
    <w:rsid w:val="00BF14D9"/>
    <w:rsid w:val="00CC689C"/>
    <w:rsid w:val="00F558A7"/>
    <w:rsid w:val="07C92712"/>
    <w:rsid w:val="085D88AF"/>
    <w:rsid w:val="0AAADF0A"/>
    <w:rsid w:val="10C87D42"/>
    <w:rsid w:val="1BC5AF65"/>
    <w:rsid w:val="1D2348D3"/>
    <w:rsid w:val="2003D87F"/>
    <w:rsid w:val="20F8624C"/>
    <w:rsid w:val="216A7019"/>
    <w:rsid w:val="2343DD7E"/>
    <w:rsid w:val="276B900A"/>
    <w:rsid w:val="293B0754"/>
    <w:rsid w:val="342D1F43"/>
    <w:rsid w:val="3465C5C4"/>
    <w:rsid w:val="3655B0B1"/>
    <w:rsid w:val="38C6C878"/>
    <w:rsid w:val="3E7D31A0"/>
    <w:rsid w:val="49D019F9"/>
    <w:rsid w:val="4D326475"/>
    <w:rsid w:val="4DC27A9B"/>
    <w:rsid w:val="5662E510"/>
    <w:rsid w:val="5970A319"/>
    <w:rsid w:val="5BCB8FF4"/>
    <w:rsid w:val="5C4F0F7F"/>
    <w:rsid w:val="5CBC4FA6"/>
    <w:rsid w:val="5E12EF4B"/>
    <w:rsid w:val="5EBCF2A2"/>
    <w:rsid w:val="653A0418"/>
    <w:rsid w:val="6B85577A"/>
    <w:rsid w:val="7078FAF5"/>
    <w:rsid w:val="7219348E"/>
    <w:rsid w:val="75FA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FFC7"/>
  <w15:chartTrackingRefBased/>
  <w15:docId w15:val="{FABB51F4-74FD-4EF9-A299-58DD152C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40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4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9240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9240D"/>
    <w:pPr>
      <w:ind w:left="720"/>
      <w:contextualSpacing/>
    </w:pPr>
  </w:style>
  <w:style w:type="character" w:customStyle="1" w:styleId="ui-provider">
    <w:name w:val="ui-provider"/>
    <w:basedOn w:val="DefaultParagraphFont"/>
    <w:rsid w:val="0079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hs/food/pages/snap-quality-control-review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2196D-B357-4385-91CD-D438A296D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00F34-774D-4A60-B106-083C0498E895}">
  <ds:schemaRefs>
    <ds:schemaRef ds:uri="http://schemas.microsoft.com/office/2006/metadata/properties"/>
    <ds:schemaRef ds:uri="http://schemas.microsoft.com/office/infopath/2007/PartnerControls"/>
    <ds:schemaRef ds:uri="d3349bea-5516-4cad-ad7f-c29cbf3502bb"/>
  </ds:schemaRefs>
</ds:datastoreItem>
</file>

<file path=customXml/itemProps3.xml><?xml version="1.0" encoding="utf-8"?>
<ds:datastoreItem xmlns:ds="http://schemas.openxmlformats.org/officeDocument/2006/customXml" ds:itemID="{663A15E6-0541-4F71-9A7B-AC946A311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Hannah M</dc:creator>
  <cp:keywords/>
  <dc:description/>
  <cp:lastModifiedBy>Mayers Misha</cp:lastModifiedBy>
  <cp:revision>13</cp:revision>
  <dcterms:created xsi:type="dcterms:W3CDTF">2024-12-10T17:46:00Z</dcterms:created>
  <dcterms:modified xsi:type="dcterms:W3CDTF">2024-12-13T16:09:00Z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2024-12-09T22:27:19Z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80a40d8b-d0dd-4f16-a431-3151272557a1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0x010100FA6AA43B74FD50418F57B98BF85C317F</vt:lpwstr>
  </property>
  <property fmtid="{D5CDD505-2E9C-101B-9397-08002B2CF9AE}" pid="10" name="MediaServiceImageTags">
    <vt:lpwstr/>
  </property>
</Properties>
</file>