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F35" w:rsidRPr="00136F35" w:rsidRDefault="00136F35" w:rsidP="009C3ED1">
      <w:pPr>
        <w:pStyle w:val="Heading1"/>
        <w:spacing w:before="240"/>
        <w:ind w:left="0" w:right="-540"/>
        <w:rPr>
          <w:b/>
          <w:color w:val="FFFFFF"/>
          <w:spacing w:val="1"/>
          <w:w w:val="95"/>
          <w:sz w:val="32"/>
          <w:szCs w:val="28"/>
        </w:rPr>
      </w:pPr>
      <w:r w:rsidRPr="00136F35">
        <w:rPr>
          <w:b/>
          <w:color w:val="FFFFFF"/>
          <w:spacing w:val="1"/>
          <w:w w:val="95"/>
          <w:sz w:val="32"/>
          <w:szCs w:val="28"/>
        </w:rPr>
        <w:t>National Geospatial Advisory Committee</w:t>
      </w:r>
    </w:p>
    <w:p w:rsidR="00136F35" w:rsidRPr="00136F35" w:rsidRDefault="00136F35" w:rsidP="009C3ED1">
      <w:pPr>
        <w:pStyle w:val="Heading1"/>
        <w:spacing w:before="240"/>
        <w:ind w:left="0" w:right="-540"/>
        <w:rPr>
          <w:b/>
          <w:color w:val="FFFFFF"/>
          <w:spacing w:val="1"/>
          <w:w w:val="95"/>
          <w:sz w:val="28"/>
          <w:szCs w:val="28"/>
        </w:rPr>
      </w:pPr>
      <w:r w:rsidRPr="00136F35">
        <w:rPr>
          <w:b/>
          <w:color w:val="FFFFFF"/>
          <w:spacing w:val="1"/>
          <w:w w:val="95"/>
          <w:sz w:val="28"/>
          <w:szCs w:val="28"/>
        </w:rPr>
        <w:t>Geospatial Technology and Infrastructure Use Case:</w:t>
      </w:r>
    </w:p>
    <w:p w:rsidR="009C3ED1" w:rsidRPr="005C0369" w:rsidRDefault="009C3ED1" w:rsidP="00136F35">
      <w:pPr>
        <w:pStyle w:val="Heading1"/>
        <w:spacing w:before="240"/>
        <w:ind w:left="0" w:right="-540"/>
        <w:rPr>
          <w:b/>
          <w:color w:val="FFFFFF"/>
          <w:spacing w:val="1"/>
          <w:w w:val="95"/>
          <w:sz w:val="36"/>
          <w:szCs w:val="28"/>
        </w:rPr>
      </w:pPr>
      <w:r w:rsidRPr="005C0369">
        <w:rPr>
          <w:noProof/>
          <w:sz w:val="72"/>
        </w:rPr>
        <w:drawing>
          <wp:anchor distT="0" distB="0" distL="0" distR="0" simplePos="0" relativeHeight="251659264" behindDoc="1" locked="0" layoutInCell="1" allowOverlap="1" wp14:anchorId="69D91A54" wp14:editId="48D3F550">
            <wp:simplePos x="0" y="0"/>
            <wp:positionH relativeFrom="page">
              <wp:posOffset>-111760</wp:posOffset>
            </wp:positionH>
            <wp:positionV relativeFrom="page">
              <wp:posOffset>-344170</wp:posOffset>
            </wp:positionV>
            <wp:extent cx="7892744" cy="3643630"/>
            <wp:effectExtent l="0" t="0" r="698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892744" cy="3643630"/>
                    </a:xfrm>
                    <a:prstGeom prst="rect">
                      <a:avLst/>
                    </a:prstGeom>
                  </pic:spPr>
                </pic:pic>
              </a:graphicData>
            </a:graphic>
            <wp14:sizeRelH relativeFrom="margin">
              <wp14:pctWidth>0</wp14:pctWidth>
            </wp14:sizeRelH>
          </wp:anchor>
        </w:drawing>
      </w:r>
      <w:r w:rsidR="005C0369" w:rsidRPr="005C0369">
        <w:rPr>
          <w:b/>
          <w:color w:val="FFFFFF"/>
          <w:spacing w:val="1"/>
          <w:w w:val="95"/>
          <w:sz w:val="36"/>
          <w:szCs w:val="28"/>
        </w:rPr>
        <w:t>UNDERGROUND RENEWAL</w:t>
      </w:r>
    </w:p>
    <w:p w:rsidR="009C3ED1" w:rsidRDefault="009C3ED1" w:rsidP="009C3ED1">
      <w:pPr>
        <w:spacing w:before="7"/>
        <w:ind w:right="-540"/>
        <w:rPr>
          <w:rFonts w:ascii="Lucida Sans"/>
          <w:b/>
          <w:color w:val="FFFFFF"/>
          <w:spacing w:val="1"/>
          <w:w w:val="95"/>
          <w:sz w:val="24"/>
          <w:szCs w:val="32"/>
        </w:rPr>
      </w:pPr>
    </w:p>
    <w:p w:rsidR="009C3ED1" w:rsidRDefault="009C3ED1" w:rsidP="009C3ED1">
      <w:pPr>
        <w:spacing w:before="7"/>
        <w:ind w:right="-540"/>
        <w:rPr>
          <w:rFonts w:ascii="Lucida Sans"/>
          <w:b/>
          <w:color w:val="FFFFFF"/>
          <w:spacing w:val="1"/>
          <w:w w:val="95"/>
          <w:sz w:val="24"/>
          <w:szCs w:val="32"/>
        </w:rPr>
      </w:pPr>
    </w:p>
    <w:p w:rsidR="009C3ED1" w:rsidRPr="00D6157B" w:rsidRDefault="009C3ED1" w:rsidP="009C3ED1">
      <w:pPr>
        <w:spacing w:before="7"/>
        <w:ind w:right="-540"/>
        <w:rPr>
          <w:rFonts w:ascii="Lucida Sans"/>
          <w:b/>
          <w:color w:val="FFFFFF"/>
          <w:spacing w:val="1"/>
          <w:w w:val="95"/>
          <w:sz w:val="21"/>
          <w:szCs w:val="21"/>
        </w:rPr>
      </w:pPr>
    </w:p>
    <w:p w:rsidR="009C3ED1" w:rsidRPr="00B52A18" w:rsidRDefault="009C3ED1" w:rsidP="009C3ED1">
      <w:pPr>
        <w:spacing w:before="7"/>
        <w:ind w:right="-540"/>
        <w:rPr>
          <w:rFonts w:ascii="Lucida Sans"/>
          <w:b/>
          <w:color w:val="FFFFFF"/>
          <w:spacing w:val="1"/>
          <w:w w:val="95"/>
          <w:sz w:val="4"/>
          <w:szCs w:val="21"/>
        </w:rPr>
      </w:pPr>
    </w:p>
    <w:p w:rsidR="009C3ED1" w:rsidRDefault="009C3ED1" w:rsidP="009C3ED1">
      <w:pPr>
        <w:pStyle w:val="NoSpacing"/>
        <w:rPr>
          <w:rFonts w:ascii="Lucida Sans" w:hAnsi="Lucida Sans" w:cs="Arial"/>
          <w:b/>
          <w:color w:val="4472C4" w:themeColor="accent1"/>
          <w:sz w:val="28"/>
          <w:szCs w:val="28"/>
        </w:rPr>
      </w:pPr>
    </w:p>
    <w:p w:rsidR="00E86005" w:rsidRPr="00DC3B18" w:rsidRDefault="00E86005" w:rsidP="009C3ED1">
      <w:pPr>
        <w:pStyle w:val="NoSpacing"/>
        <w:rPr>
          <w:rFonts w:ascii="Lucida Sans" w:hAnsi="Lucida Sans" w:cs="Arial"/>
          <w:b/>
          <w:color w:val="4472C4" w:themeColor="accent1"/>
          <w:sz w:val="28"/>
          <w:szCs w:val="28"/>
        </w:rPr>
      </w:pPr>
    </w:p>
    <w:p w:rsidR="000E44D1" w:rsidRPr="004E65FD" w:rsidRDefault="000E44D1" w:rsidP="000E44D1">
      <w:pPr>
        <w:pStyle w:val="NoSpacing"/>
        <w:rPr>
          <w:rFonts w:ascii="Arial" w:hAnsi="Arial" w:cs="Arial"/>
          <w:sz w:val="20"/>
          <w:szCs w:val="20"/>
        </w:rPr>
      </w:pPr>
      <w:r w:rsidRPr="004E65FD">
        <w:rPr>
          <w:rFonts w:ascii="Arial" w:hAnsi="Arial" w:cs="Arial"/>
          <w:sz w:val="20"/>
          <w:szCs w:val="20"/>
        </w:rPr>
        <w:t>Modern society is made possible by a vast network of underground infrastructure – water, power, telecommunications, sewers and more. That infrastructure in turn relies upon geospatial technology at every point in its life from the earliest days planning an infrastructure project, through design and construction, and into the decades-long operations and maintenance phase.</w:t>
      </w:r>
    </w:p>
    <w:p w:rsidR="009C3ED1" w:rsidRPr="004423A7" w:rsidRDefault="009C3ED1" w:rsidP="009C3ED1">
      <w:pPr>
        <w:pStyle w:val="NoSpacing"/>
        <w:rPr>
          <w:rFonts w:ascii="Arial" w:hAnsi="Arial" w:cs="Arial"/>
          <w:sz w:val="20"/>
          <w:szCs w:val="20"/>
        </w:rPr>
      </w:pPr>
    </w:p>
    <w:p w:rsidR="00E86005" w:rsidRPr="00E86005" w:rsidRDefault="00E86005" w:rsidP="00E86005">
      <w:pPr>
        <w:pStyle w:val="NoSpacing"/>
        <w:rPr>
          <w:rFonts w:ascii="Lucida Sans" w:hAnsi="Lucida Sans" w:cs="Arial"/>
          <w:b/>
          <w:color w:val="4472C4" w:themeColor="accent1"/>
          <w:szCs w:val="28"/>
        </w:rPr>
      </w:pPr>
      <w:r w:rsidRPr="00E86005">
        <w:rPr>
          <w:rFonts w:ascii="Lucida Sans" w:hAnsi="Lucida Sans" w:cs="Arial"/>
          <w:b/>
          <w:color w:val="4472C4" w:themeColor="accent1"/>
          <w:szCs w:val="28"/>
        </w:rPr>
        <w:t>Description</w:t>
      </w:r>
    </w:p>
    <w:p w:rsidR="000E44D1" w:rsidRPr="004E65FD" w:rsidRDefault="000E44D1" w:rsidP="000E44D1">
      <w:pPr>
        <w:pStyle w:val="NoSpacing"/>
        <w:rPr>
          <w:rFonts w:ascii="Arial" w:hAnsi="Arial" w:cs="Arial"/>
          <w:sz w:val="20"/>
          <w:szCs w:val="20"/>
        </w:rPr>
      </w:pPr>
      <w:r w:rsidRPr="004E65FD">
        <w:rPr>
          <w:rFonts w:ascii="Arial" w:hAnsi="Arial" w:cs="Arial"/>
          <w:sz w:val="20"/>
          <w:szCs w:val="20"/>
        </w:rPr>
        <w:t xml:space="preserve">Beneath the surface of nearly every urban roadway </w:t>
      </w:r>
      <w:proofErr w:type="gramStart"/>
      <w:r w:rsidRPr="004E65FD">
        <w:rPr>
          <w:rFonts w:ascii="Arial" w:hAnsi="Arial" w:cs="Arial"/>
          <w:sz w:val="20"/>
          <w:szCs w:val="20"/>
        </w:rPr>
        <w:t>lies</w:t>
      </w:r>
      <w:proofErr w:type="gramEnd"/>
      <w:r w:rsidRPr="004E65FD">
        <w:rPr>
          <w:rFonts w:ascii="Arial" w:hAnsi="Arial" w:cs="Arial"/>
          <w:sz w:val="20"/>
          <w:szCs w:val="20"/>
        </w:rPr>
        <w:t xml:space="preserve"> a network of essential infrastructure including pipes and conduits to deliver drinking water, natural gas, electrical power and telecommunications signals, as well as pipes to remove stormwater and sanitary s</w:t>
      </w:r>
      <w:r w:rsidR="00CA1487">
        <w:rPr>
          <w:rFonts w:ascii="Arial" w:hAnsi="Arial" w:cs="Arial"/>
          <w:sz w:val="20"/>
          <w:szCs w:val="20"/>
        </w:rPr>
        <w:t>ewage. Society’s reliance on this</w:t>
      </w:r>
      <w:r w:rsidRPr="004E65FD">
        <w:rPr>
          <w:rFonts w:ascii="Arial" w:hAnsi="Arial" w:cs="Arial"/>
          <w:sz w:val="20"/>
          <w:szCs w:val="20"/>
        </w:rPr>
        <w:t xml:space="preserve"> network of essential infrastructure has grown over the past several decades, to the point where a day without essential infrastructure services such as drinking water or electric power is considered a serious issue.</w:t>
      </w:r>
    </w:p>
    <w:p w:rsidR="000E44D1" w:rsidRPr="004E65FD" w:rsidRDefault="000E44D1" w:rsidP="000E44D1">
      <w:pPr>
        <w:pStyle w:val="NoSpacing"/>
        <w:rPr>
          <w:rFonts w:ascii="Arial" w:hAnsi="Arial" w:cs="Arial"/>
          <w:sz w:val="20"/>
          <w:szCs w:val="20"/>
        </w:rPr>
      </w:pPr>
    </w:p>
    <w:p w:rsidR="000E44D1" w:rsidRPr="004E65FD" w:rsidRDefault="000E44D1" w:rsidP="000E44D1">
      <w:pPr>
        <w:pStyle w:val="NoSpacing"/>
        <w:rPr>
          <w:rFonts w:ascii="Arial" w:hAnsi="Arial" w:cs="Arial"/>
          <w:sz w:val="20"/>
          <w:szCs w:val="20"/>
        </w:rPr>
      </w:pPr>
      <w:r w:rsidRPr="004E65FD">
        <w:rPr>
          <w:rFonts w:ascii="Arial" w:hAnsi="Arial" w:cs="Arial"/>
          <w:sz w:val="20"/>
          <w:szCs w:val="20"/>
        </w:rPr>
        <w:t xml:space="preserve">Many infrastructure systems are approaching the end of their economic life and require replacement or rehabilitation to maintain high reliability. </w:t>
      </w:r>
      <w:proofErr w:type="gramStart"/>
      <w:r w:rsidRPr="004E65FD">
        <w:rPr>
          <w:rFonts w:ascii="Arial" w:hAnsi="Arial" w:cs="Arial"/>
          <w:sz w:val="20"/>
          <w:szCs w:val="20"/>
        </w:rPr>
        <w:t>The American Society of Civil Engineers estimates that approximately $5 trillion of investment will be required between now and 2040 for renewal of infrastructure</w:t>
      </w:r>
      <w:r>
        <w:rPr>
          <w:rFonts w:ascii="Arial" w:hAnsi="Arial" w:cs="Arial"/>
          <w:sz w:val="20"/>
          <w:szCs w:val="20"/>
        </w:rPr>
        <w:t>.</w:t>
      </w:r>
      <w:proofErr w:type="gramEnd"/>
      <w:r w:rsidRPr="004E65FD">
        <w:rPr>
          <w:rStyle w:val="FootnoteReference"/>
          <w:rFonts w:ascii="Arial" w:hAnsi="Arial" w:cs="Arial"/>
          <w:sz w:val="20"/>
          <w:szCs w:val="20"/>
        </w:rPr>
        <w:footnoteReference w:id="1"/>
      </w:r>
      <w:r w:rsidRPr="004E65FD">
        <w:rPr>
          <w:rFonts w:ascii="Arial" w:hAnsi="Arial" w:cs="Arial"/>
          <w:sz w:val="20"/>
          <w:szCs w:val="20"/>
        </w:rPr>
        <w:t xml:space="preserve"> That renewal is in general a far more complex task than was the original construction. For example, the original construction of a water main 100 years ago may have involved essentially digging a ditch and placing a pipe in it. Today, renewing that same pipe requires navigating a subsurface that is now congested with other utilities, and working on a street that carries several times more traffic than it did 100 years ago. </w:t>
      </w:r>
    </w:p>
    <w:p w:rsidR="009C3ED1" w:rsidRPr="008B6465" w:rsidRDefault="009C3ED1" w:rsidP="009C3ED1">
      <w:pPr>
        <w:pStyle w:val="NoSpacing"/>
        <w:rPr>
          <w:rFonts w:ascii="Arial" w:hAnsi="Arial" w:cs="Arial"/>
          <w:sz w:val="21"/>
          <w:szCs w:val="20"/>
        </w:rPr>
      </w:pPr>
    </w:p>
    <w:p w:rsidR="009C3ED1" w:rsidRPr="00E86005" w:rsidRDefault="000A549C" w:rsidP="009C3ED1">
      <w:pPr>
        <w:pStyle w:val="NoSpacing"/>
        <w:rPr>
          <w:rFonts w:ascii="Lucida Sans" w:hAnsi="Lucida Sans" w:cs="Arial"/>
          <w:b/>
          <w:color w:val="4472C4" w:themeColor="accent1"/>
          <w:szCs w:val="28"/>
        </w:rPr>
      </w:pPr>
      <w:r w:rsidRPr="000A549C">
        <w:rPr>
          <w:rFonts w:ascii="Arial" w:hAnsi="Arial" w:cs="Arial"/>
          <w:noProof/>
          <w:sz w:val="20"/>
          <w:szCs w:val="20"/>
        </w:rPr>
        <mc:AlternateContent>
          <mc:Choice Requires="wps">
            <w:drawing>
              <wp:anchor distT="0" distB="0" distL="114300" distR="114300" simplePos="0" relativeHeight="251662336" behindDoc="1" locked="0" layoutInCell="1" allowOverlap="1" wp14:anchorId="6DB933AA" wp14:editId="74FFDFB0">
                <wp:simplePos x="0" y="0"/>
                <wp:positionH relativeFrom="column">
                  <wp:posOffset>3009900</wp:posOffset>
                </wp:positionH>
                <wp:positionV relativeFrom="paragraph">
                  <wp:posOffset>127000</wp:posOffset>
                </wp:positionV>
                <wp:extent cx="3345180" cy="2933700"/>
                <wp:effectExtent l="0" t="0" r="26670" b="19050"/>
                <wp:wrapTight wrapText="bothSides">
                  <wp:wrapPolygon edited="0">
                    <wp:start x="0" y="0"/>
                    <wp:lineTo x="0" y="21600"/>
                    <wp:lineTo x="21649" y="21600"/>
                    <wp:lineTo x="2164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933700"/>
                        </a:xfrm>
                        <a:prstGeom prst="rect">
                          <a:avLst/>
                        </a:prstGeom>
                        <a:solidFill>
                          <a:srgbClr val="FFFFFF"/>
                        </a:solidFill>
                        <a:ln w="9525">
                          <a:solidFill>
                            <a:srgbClr val="000000"/>
                          </a:solidFill>
                          <a:miter lim="800000"/>
                          <a:headEnd/>
                          <a:tailEnd/>
                        </a:ln>
                      </wps:spPr>
                      <wps:txbx>
                        <w:txbxContent>
                          <w:p w:rsidR="000A549C" w:rsidRDefault="000A549C" w:rsidP="000A549C">
                            <w:pPr>
                              <w:pStyle w:val="Caption"/>
                              <w:rPr>
                                <w:color w:val="auto"/>
                              </w:rPr>
                            </w:pPr>
                            <w:r w:rsidRPr="000A549C">
                              <w:drawing>
                                <wp:inline distT="0" distB="0" distL="0" distR="0" wp14:anchorId="1DA71DE6" wp14:editId="2F32C737">
                                  <wp:extent cx="3167414" cy="202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175" cy="2026127"/>
                                          </a:xfrm>
                                          <a:prstGeom prst="rect">
                                            <a:avLst/>
                                          </a:prstGeom>
                                          <a:noFill/>
                                          <a:ln>
                                            <a:noFill/>
                                          </a:ln>
                                        </pic:spPr>
                                      </pic:pic>
                                    </a:graphicData>
                                  </a:graphic>
                                </wp:inline>
                              </w:drawing>
                            </w:r>
                            <w:r>
                              <w:rPr>
                                <w:color w:val="auto"/>
                              </w:rPr>
                              <w:t xml:space="preserve">Geospatial tools facilitate visualization and routing of complex subsurface infrastructure at Duke University. </w:t>
                            </w:r>
                          </w:p>
                          <w:p w:rsidR="000A549C" w:rsidRDefault="000A549C" w:rsidP="000A549C">
                            <w:pPr>
                              <w:pStyle w:val="Caption"/>
                            </w:pPr>
                            <w:r w:rsidRPr="000E44D1">
                              <w:rPr>
                                <w:color w:val="auto"/>
                              </w:rPr>
                              <w:t>SOURCE: RMF Engineering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pt;margin-top:10pt;width:263.4pt;height:2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kJQIAAEcEAAAOAAAAZHJzL2Uyb0RvYy54bWysU9uO2yAQfa/Uf0C8N3ZuTWLFWW2zTVVp&#10;e5F2+wEY4xgVGAokdvr1O+BsGm3bl6o8IIYZDjPnzKxveq3IUTgvwZR0PMopEYZDLc2+pN8ed2+W&#10;lPjATM0UGFHSk/D0ZvP61bqzhZhAC6oWjiCI8UVnS9qGYIss87wVmvkRWGHQ2YDTLKDp9lntWIfo&#10;WmWTPH+bdeBq64AL7/H2bnDSTcJvGsHDl6bxIhBVUswtpN2lvYp7tlmzYu+YbSU/p8H+IQvNpMFP&#10;L1B3LDBycPI3KC25Aw9NGHHQGTSN5CLVgNWM8xfVPLTMilQLkuPthSb//2D55+NXR2Rd0mm+oMQw&#10;jSI9ij6Qd9CTSeSns77AsAeLgaHHa9Q51ertPfDvnhjYtszsxa1z0LWC1ZjfOL7Mrp4OOD6CVN0n&#10;qPEbdgiQgPrG6Uge0kEQHXU6XbSJqXC8nE5n8/ESXRx9k9V0usiTehkrnp9b58MHAZrEQ0kdip/g&#10;2fHeh5gOK55D4m8elKx3UqlkuH21VY4cGTbKLq1UwYswZUhX0tV8Mh8Y+CtEntafILQM2PFK6pIu&#10;L0GsiLy9N3Xqx8CkGs6YsjJnIiN3A4uhr/qzMBXUJ6TUwdDZOIl4aMH9pKTDri6p/3FgTlCiPhqU&#10;ZTWezeIYJGM2X0zQcNee6trDDEeoklaUDMdtSKMTCTNwi/I1MhEbdR4yOeeK3Zr4Pk9WHIdrO0X9&#10;mv/NEwAAAP//AwBQSwMEFAAGAAgAAAAhAMWpGNreAAAACwEAAA8AAABkcnMvZG93bnJldi54bWxM&#10;j81OwzAQhO9IvIO1SNyoTRW1UYhT8ZcrghSJHt14m0SN11HstilPz/ZUjqMZzXyTrybXiyOOofOk&#10;4XGmQCDV3nbUaPhelw8piBANWdN7Qg1nDLAqbm9yk1l/oi88VrERXEIhMxraGIdMylC36EyY+QGJ&#10;vZ0fnYksx0ba0Zy43PVyrtRCOtMRL7RmwNcW6311cBo+luVCnX9+y7fkc/2+wSp92fhU6/u76fkJ&#10;RMQpXsNwwWd0KJhp6w9kg+g1JMuEv0QNPAPiElBK8ZktW+lcgSxy+f9D8QcAAP//AwBQSwECLQAU&#10;AAYACAAAACEAtoM4kv4AAADhAQAAEwAAAAAAAAAAAAAAAAAAAAAAW0NvbnRlbnRfVHlwZXNdLnht&#10;bFBLAQItABQABgAIAAAAIQA4/SH/1gAAAJQBAAALAAAAAAAAAAAAAAAAAC8BAABfcmVscy8ucmVs&#10;c1BLAQItABQABgAIAAAAIQC+o6DkJQIAAEcEAAAOAAAAAAAAAAAAAAAAAC4CAABkcnMvZTJvRG9j&#10;LnhtbFBLAQItABQABgAIAAAAIQDFqRja3gAAAAsBAAAPAAAAAAAAAAAAAAAAAH8EAABkcnMvZG93&#10;bnJldi54bWxQSwUGAAAAAAQABADzAAAAigUAAAAA&#10;">
                <v:textbox>
                  <w:txbxContent>
                    <w:p w:rsidR="000A549C" w:rsidRDefault="000A549C" w:rsidP="000A549C">
                      <w:pPr>
                        <w:pStyle w:val="Caption"/>
                        <w:rPr>
                          <w:color w:val="auto"/>
                        </w:rPr>
                      </w:pPr>
                      <w:r w:rsidRPr="000A549C">
                        <w:drawing>
                          <wp:inline distT="0" distB="0" distL="0" distR="0" wp14:anchorId="1DA71DE6" wp14:editId="2F32C737">
                            <wp:extent cx="3167414" cy="202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175" cy="2026127"/>
                                    </a:xfrm>
                                    <a:prstGeom prst="rect">
                                      <a:avLst/>
                                    </a:prstGeom>
                                    <a:noFill/>
                                    <a:ln>
                                      <a:noFill/>
                                    </a:ln>
                                  </pic:spPr>
                                </pic:pic>
                              </a:graphicData>
                            </a:graphic>
                          </wp:inline>
                        </w:drawing>
                      </w:r>
                      <w:r>
                        <w:rPr>
                          <w:color w:val="auto"/>
                        </w:rPr>
                        <w:t xml:space="preserve">Geospatial tools facilitate visualization and routing of complex subsurface infrastructure at Duke University. </w:t>
                      </w:r>
                    </w:p>
                    <w:p w:rsidR="000A549C" w:rsidRDefault="000A549C" w:rsidP="000A549C">
                      <w:pPr>
                        <w:pStyle w:val="Caption"/>
                      </w:pPr>
                      <w:r w:rsidRPr="000E44D1">
                        <w:rPr>
                          <w:color w:val="auto"/>
                        </w:rPr>
                        <w:t>SOURCE: RMF Engineering</w:t>
                      </w:r>
                    </w:p>
                  </w:txbxContent>
                </v:textbox>
                <w10:wrap type="tight"/>
              </v:shape>
            </w:pict>
          </mc:Fallback>
        </mc:AlternateContent>
      </w:r>
      <w:r w:rsidR="00E86005" w:rsidRPr="00E86005">
        <w:rPr>
          <w:rFonts w:ascii="Lucida Sans" w:hAnsi="Lucida Sans" w:cs="Arial"/>
          <w:b/>
          <w:color w:val="4472C4" w:themeColor="accent1"/>
          <w:szCs w:val="28"/>
        </w:rPr>
        <w:t>Benefits of Geospatial Technology</w:t>
      </w:r>
      <w:r w:rsidR="009C3ED1" w:rsidRPr="00E86005">
        <w:rPr>
          <w:rFonts w:ascii="Lucida Sans" w:hAnsi="Lucida Sans" w:cs="Arial"/>
          <w:b/>
          <w:color w:val="4472C4" w:themeColor="accent1"/>
          <w:szCs w:val="28"/>
        </w:rPr>
        <w:t xml:space="preserve"> </w:t>
      </w:r>
    </w:p>
    <w:p w:rsidR="000E44D1" w:rsidRPr="004E65FD" w:rsidRDefault="000E44D1" w:rsidP="000E44D1">
      <w:pPr>
        <w:pStyle w:val="NoSpacing"/>
        <w:rPr>
          <w:rFonts w:ascii="Arial" w:hAnsi="Arial" w:cs="Arial"/>
          <w:sz w:val="20"/>
          <w:szCs w:val="20"/>
        </w:rPr>
      </w:pPr>
      <w:r w:rsidRPr="004E65FD">
        <w:rPr>
          <w:rFonts w:ascii="Arial" w:hAnsi="Arial" w:cs="Arial"/>
          <w:sz w:val="20"/>
          <w:szCs w:val="20"/>
        </w:rPr>
        <w:t>Geospatial technology is a crucial tool to address the needed renewal of subsurface infrastructure. It supports every step of the process including:</w:t>
      </w:r>
    </w:p>
    <w:p w:rsidR="000E44D1" w:rsidRPr="004E65FD" w:rsidRDefault="000E44D1" w:rsidP="000E44D1">
      <w:pPr>
        <w:pStyle w:val="NoSpacing"/>
        <w:rPr>
          <w:rFonts w:ascii="Arial" w:hAnsi="Arial" w:cs="Arial"/>
          <w:sz w:val="20"/>
          <w:szCs w:val="20"/>
        </w:rPr>
      </w:pPr>
    </w:p>
    <w:p w:rsidR="000E44D1" w:rsidRPr="004E65FD" w:rsidRDefault="000E44D1" w:rsidP="000E44D1">
      <w:pPr>
        <w:pStyle w:val="NoSpacing"/>
        <w:numPr>
          <w:ilvl w:val="0"/>
          <w:numId w:val="4"/>
        </w:numPr>
        <w:rPr>
          <w:rFonts w:ascii="Arial" w:hAnsi="Arial" w:cs="Arial"/>
          <w:sz w:val="20"/>
          <w:szCs w:val="20"/>
        </w:rPr>
      </w:pPr>
      <w:r w:rsidRPr="000E44D1">
        <w:rPr>
          <w:rFonts w:ascii="Arial" w:hAnsi="Arial" w:cs="Arial"/>
          <w:b/>
          <w:sz w:val="20"/>
          <w:szCs w:val="20"/>
        </w:rPr>
        <w:t>Project planning</w:t>
      </w:r>
      <w:r w:rsidRPr="004E65FD">
        <w:rPr>
          <w:rFonts w:ascii="Arial" w:hAnsi="Arial" w:cs="Arial"/>
          <w:sz w:val="20"/>
          <w:szCs w:val="20"/>
        </w:rPr>
        <w:t xml:space="preserve">. Geographic Information Systems allow pipelines to be routed to avoid other utilities, geo-hazards such as landslides, and environmentally sensitive areas such as habitat for threatened species. GIS also allows data to be shared by various stakeholders so that everybody’s planned work is visible to all. </w:t>
      </w:r>
    </w:p>
    <w:p w:rsidR="000E44D1" w:rsidRPr="004E65FD" w:rsidRDefault="000E44D1" w:rsidP="000E44D1">
      <w:pPr>
        <w:pStyle w:val="NoSpacing"/>
        <w:rPr>
          <w:rFonts w:ascii="Arial" w:hAnsi="Arial" w:cs="Arial"/>
          <w:sz w:val="20"/>
          <w:szCs w:val="20"/>
        </w:rPr>
      </w:pPr>
    </w:p>
    <w:p w:rsidR="000E44D1" w:rsidRPr="004E65FD" w:rsidRDefault="000E44D1" w:rsidP="000E44D1">
      <w:pPr>
        <w:pStyle w:val="NoSpacing"/>
        <w:numPr>
          <w:ilvl w:val="0"/>
          <w:numId w:val="4"/>
        </w:numPr>
        <w:rPr>
          <w:rFonts w:ascii="Arial" w:hAnsi="Arial" w:cs="Arial"/>
          <w:sz w:val="20"/>
          <w:szCs w:val="20"/>
        </w:rPr>
      </w:pPr>
      <w:r w:rsidRPr="000E44D1">
        <w:rPr>
          <w:rFonts w:ascii="Arial" w:hAnsi="Arial" w:cs="Arial"/>
          <w:b/>
          <w:sz w:val="20"/>
          <w:szCs w:val="20"/>
        </w:rPr>
        <w:t>Design</w:t>
      </w:r>
      <w:r w:rsidRPr="004E65FD">
        <w:rPr>
          <w:rFonts w:ascii="Arial" w:hAnsi="Arial" w:cs="Arial"/>
          <w:sz w:val="20"/>
          <w:szCs w:val="20"/>
        </w:rPr>
        <w:t xml:space="preserve">. State of the art surveying methods such as </w:t>
      </w:r>
      <w:proofErr w:type="gramStart"/>
      <w:r w:rsidRPr="004E65FD">
        <w:rPr>
          <w:rFonts w:ascii="Arial" w:hAnsi="Arial" w:cs="Arial"/>
          <w:sz w:val="20"/>
          <w:szCs w:val="20"/>
        </w:rPr>
        <w:t>GNSS,</w:t>
      </w:r>
      <w:proofErr w:type="gramEnd"/>
      <w:r w:rsidRPr="004E65FD">
        <w:rPr>
          <w:rFonts w:ascii="Arial" w:hAnsi="Arial" w:cs="Arial"/>
          <w:sz w:val="20"/>
          <w:szCs w:val="20"/>
        </w:rPr>
        <w:t xml:space="preserve"> drones and LiDAR save time and allow data to be gathered with less traffic disruption. </w:t>
      </w:r>
    </w:p>
    <w:p w:rsidR="000E44D1" w:rsidRPr="004E65FD" w:rsidRDefault="000E44D1" w:rsidP="000E44D1">
      <w:pPr>
        <w:pStyle w:val="NoSpacing"/>
        <w:rPr>
          <w:rFonts w:ascii="Arial" w:hAnsi="Arial" w:cs="Arial"/>
          <w:sz w:val="20"/>
          <w:szCs w:val="20"/>
        </w:rPr>
      </w:pPr>
    </w:p>
    <w:p w:rsidR="000E44D1" w:rsidRPr="004E65FD" w:rsidRDefault="000E44D1" w:rsidP="000E44D1">
      <w:pPr>
        <w:pStyle w:val="NoSpacing"/>
        <w:numPr>
          <w:ilvl w:val="0"/>
          <w:numId w:val="4"/>
        </w:numPr>
        <w:rPr>
          <w:rFonts w:ascii="Arial" w:hAnsi="Arial" w:cs="Arial"/>
          <w:sz w:val="20"/>
          <w:szCs w:val="20"/>
        </w:rPr>
      </w:pPr>
      <w:r w:rsidRPr="000E44D1">
        <w:rPr>
          <w:rFonts w:ascii="Arial" w:hAnsi="Arial" w:cs="Arial"/>
          <w:b/>
          <w:sz w:val="20"/>
          <w:szCs w:val="20"/>
        </w:rPr>
        <w:t>Construction</w:t>
      </w:r>
      <w:r w:rsidRPr="004E65FD">
        <w:rPr>
          <w:rFonts w:ascii="Arial" w:hAnsi="Arial" w:cs="Arial"/>
          <w:sz w:val="20"/>
          <w:szCs w:val="20"/>
        </w:rPr>
        <w:t xml:space="preserve">. Geospatial technology records the precise location of buried </w:t>
      </w:r>
      <w:r w:rsidRPr="004E65FD">
        <w:rPr>
          <w:rFonts w:ascii="Arial" w:hAnsi="Arial" w:cs="Arial"/>
          <w:sz w:val="20"/>
          <w:szCs w:val="20"/>
        </w:rPr>
        <w:lastRenderedPageBreak/>
        <w:t xml:space="preserve">infrastructure so that it can be located later, and so that costly “dig-ins” </w:t>
      </w:r>
      <w:proofErr w:type="gramStart"/>
      <w:r w:rsidRPr="004E65FD">
        <w:rPr>
          <w:rFonts w:ascii="Arial" w:hAnsi="Arial" w:cs="Arial"/>
          <w:sz w:val="20"/>
          <w:szCs w:val="20"/>
        </w:rPr>
        <w:t>do</w:t>
      </w:r>
      <w:proofErr w:type="gramEnd"/>
      <w:r w:rsidRPr="004E65FD">
        <w:rPr>
          <w:rFonts w:ascii="Arial" w:hAnsi="Arial" w:cs="Arial"/>
          <w:sz w:val="20"/>
          <w:szCs w:val="20"/>
        </w:rPr>
        <w:t xml:space="preserve"> not occur.</w:t>
      </w:r>
    </w:p>
    <w:p w:rsidR="000E44D1" w:rsidRPr="004E65FD" w:rsidRDefault="000E44D1" w:rsidP="000E44D1">
      <w:pPr>
        <w:pStyle w:val="NoSpacing"/>
        <w:rPr>
          <w:rFonts w:ascii="Arial" w:hAnsi="Arial" w:cs="Arial"/>
          <w:sz w:val="20"/>
          <w:szCs w:val="20"/>
        </w:rPr>
      </w:pPr>
    </w:p>
    <w:p w:rsidR="000E44D1" w:rsidRPr="004E65FD" w:rsidRDefault="000E44D1" w:rsidP="000E44D1">
      <w:pPr>
        <w:pStyle w:val="NoSpacing"/>
        <w:numPr>
          <w:ilvl w:val="0"/>
          <w:numId w:val="4"/>
        </w:numPr>
        <w:rPr>
          <w:rFonts w:ascii="Arial" w:hAnsi="Arial" w:cs="Arial"/>
          <w:sz w:val="20"/>
          <w:szCs w:val="20"/>
        </w:rPr>
      </w:pPr>
      <w:r w:rsidRPr="000E44D1">
        <w:rPr>
          <w:rFonts w:ascii="Arial" w:hAnsi="Arial" w:cs="Arial"/>
          <w:b/>
          <w:sz w:val="20"/>
          <w:szCs w:val="20"/>
        </w:rPr>
        <w:t>Operations and maintenance</w:t>
      </w:r>
      <w:r w:rsidRPr="004E65FD">
        <w:rPr>
          <w:rFonts w:ascii="Arial" w:hAnsi="Arial" w:cs="Arial"/>
          <w:sz w:val="20"/>
          <w:szCs w:val="20"/>
        </w:rPr>
        <w:t>. GIS tools have become an essential tool for operations and maintenance, as GIS provides much more than just a map. With GIS, infrastructure operators can quickly model and visualize system changes, both planned and unplanned. GIS also enables maintenance personnel to quickly locate and schedule repairs, identify impacted customers, and identify potential problems before they occur.</w:t>
      </w:r>
    </w:p>
    <w:p w:rsidR="009C3ED1" w:rsidRPr="008B6465" w:rsidRDefault="009C3ED1" w:rsidP="009C3ED1">
      <w:pPr>
        <w:pStyle w:val="NoSpacing"/>
        <w:rPr>
          <w:rFonts w:ascii="Arial" w:hAnsi="Arial" w:cs="Arial"/>
          <w:sz w:val="21"/>
          <w:szCs w:val="20"/>
        </w:rPr>
      </w:pPr>
    </w:p>
    <w:p w:rsidR="009C3ED1" w:rsidRPr="00E86005" w:rsidRDefault="00E86005" w:rsidP="009C3ED1">
      <w:pPr>
        <w:pStyle w:val="NoSpacing"/>
        <w:rPr>
          <w:rFonts w:ascii="Lucida Sans" w:hAnsi="Lucida Sans" w:cs="Arial"/>
          <w:b/>
          <w:color w:val="4472C4" w:themeColor="accent1"/>
          <w:szCs w:val="28"/>
        </w:rPr>
      </w:pPr>
      <w:r w:rsidRPr="00E86005">
        <w:rPr>
          <w:rFonts w:ascii="Lucida Sans" w:hAnsi="Lucida Sans" w:cs="Arial"/>
          <w:b/>
          <w:color w:val="4472C4" w:themeColor="accent1"/>
          <w:szCs w:val="28"/>
        </w:rPr>
        <w:t>Challenges</w:t>
      </w:r>
      <w:r w:rsidR="009C3ED1" w:rsidRPr="00E86005">
        <w:rPr>
          <w:rFonts w:ascii="Lucida Sans" w:hAnsi="Lucida Sans" w:cs="Arial"/>
          <w:b/>
          <w:color w:val="4472C4" w:themeColor="accent1"/>
          <w:szCs w:val="28"/>
        </w:rPr>
        <w:t xml:space="preserve"> </w:t>
      </w:r>
    </w:p>
    <w:p w:rsidR="000E44D1" w:rsidRPr="004E65FD" w:rsidRDefault="000E44D1" w:rsidP="000E44D1">
      <w:pPr>
        <w:pStyle w:val="NoSpacing"/>
        <w:rPr>
          <w:rFonts w:ascii="Arial" w:hAnsi="Arial" w:cs="Arial"/>
          <w:sz w:val="20"/>
          <w:szCs w:val="20"/>
        </w:rPr>
      </w:pPr>
      <w:r w:rsidRPr="004E65FD">
        <w:rPr>
          <w:rFonts w:ascii="Arial" w:hAnsi="Arial" w:cs="Arial"/>
          <w:sz w:val="20"/>
          <w:szCs w:val="20"/>
        </w:rPr>
        <w:t>Geospatial technology, like any tool, is an investment that requires resources. A long-term perspective is needed since data gathered today into a GIS may yield dividends over the entire 100-year life of a buried asset.</w:t>
      </w:r>
    </w:p>
    <w:p w:rsidR="00E86005" w:rsidRPr="00E86005" w:rsidRDefault="00E86005" w:rsidP="009C3ED1">
      <w:pPr>
        <w:pStyle w:val="NoSpacing"/>
        <w:rPr>
          <w:rFonts w:ascii="Arial" w:hAnsi="Arial" w:cs="Arial"/>
          <w:b/>
          <w:color w:val="4472C4" w:themeColor="accent1"/>
          <w:sz w:val="20"/>
          <w:szCs w:val="20"/>
        </w:rPr>
      </w:pPr>
    </w:p>
    <w:p w:rsidR="009C3ED1" w:rsidRPr="00E86005" w:rsidRDefault="00E86005" w:rsidP="009C3ED1">
      <w:pPr>
        <w:pStyle w:val="NoSpacing"/>
        <w:rPr>
          <w:rFonts w:ascii="Lucida Sans" w:hAnsi="Lucida Sans" w:cs="Arial"/>
          <w:b/>
          <w:color w:val="4472C4" w:themeColor="accent1"/>
          <w:szCs w:val="28"/>
        </w:rPr>
      </w:pPr>
      <w:r w:rsidRPr="00E86005">
        <w:rPr>
          <w:rFonts w:ascii="Lucida Sans" w:hAnsi="Lucida Sans" w:cs="Arial"/>
          <w:b/>
          <w:color w:val="4472C4" w:themeColor="accent1"/>
          <w:szCs w:val="28"/>
        </w:rPr>
        <w:t>Tips</w:t>
      </w:r>
    </w:p>
    <w:p w:rsidR="000E44D1" w:rsidRPr="004E65FD" w:rsidRDefault="000E44D1" w:rsidP="000E44D1">
      <w:pPr>
        <w:pStyle w:val="NoSpacing"/>
        <w:rPr>
          <w:rFonts w:ascii="Arial" w:hAnsi="Arial" w:cs="Arial"/>
          <w:sz w:val="20"/>
          <w:szCs w:val="20"/>
        </w:rPr>
      </w:pPr>
      <w:r w:rsidRPr="004E65FD">
        <w:rPr>
          <w:rFonts w:ascii="Arial" w:hAnsi="Arial" w:cs="Arial"/>
          <w:sz w:val="20"/>
          <w:szCs w:val="20"/>
        </w:rPr>
        <w:t xml:space="preserve">Recognize that the biggest geospatial investments are not software and hardware, but people and data. </w:t>
      </w:r>
    </w:p>
    <w:p w:rsidR="000E44D1" w:rsidRPr="004E65FD" w:rsidRDefault="000E44D1" w:rsidP="000E44D1">
      <w:pPr>
        <w:pStyle w:val="NoSpacing"/>
        <w:rPr>
          <w:rFonts w:ascii="Arial" w:hAnsi="Arial" w:cs="Arial"/>
          <w:sz w:val="20"/>
          <w:szCs w:val="20"/>
        </w:rPr>
      </w:pPr>
    </w:p>
    <w:p w:rsidR="000E44D1" w:rsidRPr="004E65FD" w:rsidRDefault="000E44D1" w:rsidP="000E44D1">
      <w:pPr>
        <w:pStyle w:val="NoSpacing"/>
        <w:rPr>
          <w:rFonts w:ascii="Arial" w:hAnsi="Arial" w:cs="Arial"/>
          <w:sz w:val="20"/>
          <w:szCs w:val="20"/>
        </w:rPr>
      </w:pPr>
      <w:proofErr w:type="gramStart"/>
      <w:r w:rsidRPr="004E65FD">
        <w:rPr>
          <w:rFonts w:ascii="Arial" w:hAnsi="Arial" w:cs="Arial"/>
          <w:sz w:val="20"/>
          <w:szCs w:val="20"/>
        </w:rPr>
        <w:t>Crawl-walk-run.</w:t>
      </w:r>
      <w:proofErr w:type="gramEnd"/>
      <w:r w:rsidRPr="004E65FD">
        <w:rPr>
          <w:rFonts w:ascii="Arial" w:hAnsi="Arial" w:cs="Arial"/>
          <w:sz w:val="20"/>
          <w:szCs w:val="20"/>
        </w:rPr>
        <w:t xml:space="preserve"> Geospatial technologies cover a wide domain of application. While a long-term perspective is needed, it’s also important to look for incremental benefits.</w:t>
      </w:r>
    </w:p>
    <w:p w:rsidR="00E86005" w:rsidRPr="00FF106E" w:rsidRDefault="00E86005" w:rsidP="00E86005">
      <w:pPr>
        <w:pStyle w:val="NoSpacing"/>
        <w:rPr>
          <w:rFonts w:ascii="Arial" w:hAnsi="Arial" w:cs="Arial"/>
          <w:sz w:val="20"/>
          <w:szCs w:val="20"/>
        </w:rPr>
      </w:pPr>
    </w:p>
    <w:p w:rsidR="009C3ED1" w:rsidRDefault="009C3ED1" w:rsidP="009C3ED1">
      <w:pPr>
        <w:pStyle w:val="NoSpacing"/>
        <w:rPr>
          <w:rFonts w:ascii="Arial" w:hAnsi="Arial" w:cs="Arial"/>
          <w:sz w:val="15"/>
          <w:szCs w:val="21"/>
        </w:rPr>
      </w:pPr>
    </w:p>
    <w:p w:rsidR="00E86005" w:rsidRDefault="00E86005" w:rsidP="009C3ED1">
      <w:pPr>
        <w:pStyle w:val="NoSpacing"/>
        <w:rPr>
          <w:rFonts w:ascii="Arial" w:hAnsi="Arial" w:cs="Arial"/>
          <w:sz w:val="15"/>
          <w:szCs w:val="21"/>
        </w:rPr>
      </w:pPr>
    </w:p>
    <w:p w:rsidR="000E44D1" w:rsidRDefault="000E44D1" w:rsidP="000E44D1">
      <w:pPr>
        <w:pStyle w:val="NoSpacing"/>
        <w:keepNext/>
      </w:pPr>
    </w:p>
    <w:sectPr w:rsidR="000E44D1" w:rsidSect="00E86005">
      <w:headerReference w:type="even" r:id="rId11"/>
      <w:headerReference w:type="default" r:id="rId12"/>
      <w:footerReference w:type="even" r:id="rId13"/>
      <w:footerReference w:type="default" r:id="rId14"/>
      <w:headerReference w:type="first" r:id="rId15"/>
      <w:footerReference w:type="first" r:id="rId16"/>
      <w:pgSz w:w="12240" w:h="15840"/>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886" w:rsidRDefault="00716886">
      <w:r>
        <w:separator/>
      </w:r>
    </w:p>
  </w:endnote>
  <w:endnote w:type="continuationSeparator" w:id="0">
    <w:p w:rsidR="00716886" w:rsidRDefault="00716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87" w:rsidRDefault="00CA14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B18" w:rsidRPr="00347775" w:rsidRDefault="00FF198E" w:rsidP="00347775">
    <w:pPr>
      <w:pStyle w:val="NoSpacing"/>
      <w:rPr>
        <w:rFonts w:ascii="Lucida Sans" w:hAnsi="Lucida Sans"/>
        <w:b/>
        <w:sz w:val="16"/>
        <w:szCs w:val="16"/>
      </w:rPr>
    </w:pPr>
    <w:r w:rsidRPr="00347775">
      <w:rPr>
        <w:rFonts w:ascii="Lucida Sans" w:hAnsi="Lucida Sans"/>
        <w:b/>
        <w:sz w:val="16"/>
        <w:szCs w:val="16"/>
      </w:rPr>
      <w:t>National Geospatial Advisory Committee (www.fgdc.gov/ngac) – D</w:t>
    </w:r>
    <w:r w:rsidR="00CA1487">
      <w:rPr>
        <w:rFonts w:ascii="Lucida Sans" w:hAnsi="Lucida Sans"/>
        <w:b/>
        <w:sz w:val="16"/>
        <w:szCs w:val="16"/>
      </w:rPr>
      <w:t>RAFT 8-25</w:t>
    </w:r>
    <w:r w:rsidR="00E86005">
      <w:rPr>
        <w:rFonts w:ascii="Lucida Sans" w:hAnsi="Lucida Sans"/>
        <w:b/>
        <w:sz w:val="16"/>
        <w:szCs w:val="16"/>
      </w:rPr>
      <w:t>-18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87" w:rsidRDefault="00CA1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886" w:rsidRDefault="00716886">
      <w:r>
        <w:separator/>
      </w:r>
    </w:p>
  </w:footnote>
  <w:footnote w:type="continuationSeparator" w:id="0">
    <w:p w:rsidR="00716886" w:rsidRDefault="00716886">
      <w:r>
        <w:continuationSeparator/>
      </w:r>
    </w:p>
  </w:footnote>
  <w:footnote w:id="1">
    <w:p w:rsidR="000E44D1" w:rsidRDefault="000E44D1" w:rsidP="000E44D1">
      <w:pPr>
        <w:pStyle w:val="FootnoteText"/>
      </w:pPr>
      <w:r>
        <w:rPr>
          <w:rStyle w:val="FootnoteReference"/>
        </w:rPr>
        <w:footnoteRef/>
      </w:r>
      <w:r>
        <w:t xml:space="preserve"> </w:t>
      </w:r>
      <w:r w:rsidRPr="000E44D1">
        <w:rPr>
          <w:rFonts w:ascii="Arial" w:hAnsi="Arial" w:cs="Arial"/>
          <w:sz w:val="18"/>
          <w:szCs w:val="18"/>
        </w:rPr>
        <w:t xml:space="preserve">ASCE Failure to Act 2016, Table 2, at </w:t>
      </w:r>
      <w:hyperlink r:id="rId1" w:history="1">
        <w:r w:rsidRPr="000E44D1">
          <w:rPr>
            <w:rStyle w:val="Hyperlink"/>
            <w:rFonts w:ascii="Arial" w:hAnsi="Arial" w:cs="Arial"/>
            <w:sz w:val="18"/>
            <w:szCs w:val="18"/>
          </w:rPr>
          <w:t>https://www.infrastructurereportcard.org/wp-content/uploads/2016/10/ASCE-Failure-to-Act-2016-FINAL.pdf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87" w:rsidRDefault="00CA14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87" w:rsidRDefault="00CA14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87" w:rsidRDefault="00CA14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74DBC"/>
    <w:multiLevelType w:val="hybridMultilevel"/>
    <w:tmpl w:val="DA0C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051879"/>
    <w:multiLevelType w:val="hybridMultilevel"/>
    <w:tmpl w:val="2396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3E3BA9"/>
    <w:multiLevelType w:val="hybridMultilevel"/>
    <w:tmpl w:val="264C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FE60E0"/>
    <w:multiLevelType w:val="hybridMultilevel"/>
    <w:tmpl w:val="56D4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ED1"/>
    <w:rsid w:val="000133E7"/>
    <w:rsid w:val="000A549C"/>
    <w:rsid w:val="000E44D1"/>
    <w:rsid w:val="001130B1"/>
    <w:rsid w:val="00136F35"/>
    <w:rsid w:val="001C59E7"/>
    <w:rsid w:val="001D580C"/>
    <w:rsid w:val="00202A6E"/>
    <w:rsid w:val="00205E8C"/>
    <w:rsid w:val="0026177C"/>
    <w:rsid w:val="0028669B"/>
    <w:rsid w:val="002D1644"/>
    <w:rsid w:val="0033217A"/>
    <w:rsid w:val="003851E8"/>
    <w:rsid w:val="00413859"/>
    <w:rsid w:val="00471C83"/>
    <w:rsid w:val="005521C1"/>
    <w:rsid w:val="00566C41"/>
    <w:rsid w:val="005C0369"/>
    <w:rsid w:val="00655690"/>
    <w:rsid w:val="006D58FB"/>
    <w:rsid w:val="00716886"/>
    <w:rsid w:val="00810650"/>
    <w:rsid w:val="00892739"/>
    <w:rsid w:val="008F4281"/>
    <w:rsid w:val="009C3ED1"/>
    <w:rsid w:val="009C51A5"/>
    <w:rsid w:val="009E2D17"/>
    <w:rsid w:val="00A92F7B"/>
    <w:rsid w:val="00AD26F7"/>
    <w:rsid w:val="00B0604C"/>
    <w:rsid w:val="00B27AA8"/>
    <w:rsid w:val="00B52A18"/>
    <w:rsid w:val="00BA1364"/>
    <w:rsid w:val="00C27F47"/>
    <w:rsid w:val="00CA1487"/>
    <w:rsid w:val="00D951E9"/>
    <w:rsid w:val="00DF7282"/>
    <w:rsid w:val="00E473E4"/>
    <w:rsid w:val="00E86005"/>
    <w:rsid w:val="00F349E9"/>
    <w:rsid w:val="00FF1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3ED1"/>
    <w:pPr>
      <w:widowControl w:val="0"/>
      <w:autoSpaceDE w:val="0"/>
      <w:autoSpaceDN w:val="0"/>
    </w:pPr>
    <w:rPr>
      <w:rFonts w:ascii="Arial" w:eastAsia="Arial" w:hAnsi="Arial" w:cs="Arial"/>
      <w:sz w:val="22"/>
      <w:szCs w:val="22"/>
    </w:rPr>
  </w:style>
  <w:style w:type="paragraph" w:styleId="Heading1">
    <w:name w:val="heading 1"/>
    <w:basedOn w:val="Normal"/>
    <w:link w:val="Heading1Char"/>
    <w:uiPriority w:val="1"/>
    <w:qFormat/>
    <w:rsid w:val="009C3ED1"/>
    <w:pPr>
      <w:spacing w:before="7"/>
      <w:ind w:left="120"/>
      <w:outlineLvl w:val="0"/>
    </w:pPr>
    <w:rPr>
      <w:rFonts w:ascii="Lucida Sans" w:eastAsia="Lucida Sans" w:hAnsi="Lucida Sans" w:cs="Lucida San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3ED1"/>
    <w:rPr>
      <w:rFonts w:ascii="Lucida Sans" w:eastAsia="Lucida Sans" w:hAnsi="Lucida Sans" w:cs="Lucida Sans"/>
      <w:sz w:val="48"/>
      <w:szCs w:val="48"/>
    </w:rPr>
  </w:style>
  <w:style w:type="paragraph" w:styleId="NoSpacing">
    <w:name w:val="No Spacing"/>
    <w:uiPriority w:val="1"/>
    <w:qFormat/>
    <w:rsid w:val="009C3ED1"/>
    <w:pPr>
      <w:pBdr>
        <w:top w:val="nil"/>
        <w:left w:val="nil"/>
        <w:bottom w:val="nil"/>
        <w:right w:val="nil"/>
        <w:between w:val="nil"/>
        <w:bar w:val="nil"/>
      </w:pBdr>
    </w:pPr>
    <w:rPr>
      <w:rFonts w:ascii="Times New Roman" w:eastAsia="Arial Unicode MS" w:hAnsi="Times New Roman" w:cs="Times New Roman"/>
      <w:bdr w:val="nil"/>
    </w:rPr>
  </w:style>
  <w:style w:type="character" w:styleId="Strong">
    <w:name w:val="Strong"/>
    <w:basedOn w:val="DefaultParagraphFont"/>
    <w:uiPriority w:val="22"/>
    <w:qFormat/>
    <w:rsid w:val="00E86005"/>
    <w:rPr>
      <w:b/>
      <w:bCs/>
    </w:rPr>
  </w:style>
  <w:style w:type="paragraph" w:styleId="Header">
    <w:name w:val="header"/>
    <w:basedOn w:val="Normal"/>
    <w:link w:val="HeaderChar"/>
    <w:uiPriority w:val="99"/>
    <w:unhideWhenUsed/>
    <w:rsid w:val="00E86005"/>
    <w:pPr>
      <w:tabs>
        <w:tab w:val="center" w:pos="4320"/>
        <w:tab w:val="right" w:pos="8640"/>
      </w:tabs>
    </w:pPr>
  </w:style>
  <w:style w:type="character" w:customStyle="1" w:styleId="HeaderChar">
    <w:name w:val="Header Char"/>
    <w:basedOn w:val="DefaultParagraphFont"/>
    <w:link w:val="Header"/>
    <w:uiPriority w:val="99"/>
    <w:rsid w:val="00E86005"/>
    <w:rPr>
      <w:rFonts w:ascii="Arial" w:eastAsia="Arial" w:hAnsi="Arial" w:cs="Arial"/>
      <w:sz w:val="22"/>
      <w:szCs w:val="22"/>
    </w:rPr>
  </w:style>
  <w:style w:type="paragraph" w:styleId="Footer">
    <w:name w:val="footer"/>
    <w:basedOn w:val="Normal"/>
    <w:link w:val="FooterChar"/>
    <w:uiPriority w:val="99"/>
    <w:unhideWhenUsed/>
    <w:rsid w:val="00E86005"/>
    <w:pPr>
      <w:tabs>
        <w:tab w:val="center" w:pos="4320"/>
        <w:tab w:val="right" w:pos="8640"/>
      </w:tabs>
    </w:pPr>
  </w:style>
  <w:style w:type="character" w:customStyle="1" w:styleId="FooterChar">
    <w:name w:val="Footer Char"/>
    <w:basedOn w:val="DefaultParagraphFont"/>
    <w:link w:val="Footer"/>
    <w:uiPriority w:val="99"/>
    <w:rsid w:val="00E86005"/>
    <w:rPr>
      <w:rFonts w:ascii="Arial" w:eastAsia="Arial" w:hAnsi="Arial" w:cs="Arial"/>
      <w:sz w:val="22"/>
      <w:szCs w:val="22"/>
    </w:rPr>
  </w:style>
  <w:style w:type="character" w:styleId="Hyperlink">
    <w:name w:val="Hyperlink"/>
    <w:basedOn w:val="DefaultParagraphFont"/>
    <w:uiPriority w:val="99"/>
    <w:rsid w:val="00E86005"/>
    <w:rPr>
      <w:color w:val="0563C1" w:themeColor="hyperlink"/>
      <w:u w:val="single"/>
    </w:rPr>
  </w:style>
  <w:style w:type="paragraph" w:styleId="BalloonText">
    <w:name w:val="Balloon Text"/>
    <w:basedOn w:val="Normal"/>
    <w:link w:val="BalloonTextChar"/>
    <w:uiPriority w:val="99"/>
    <w:semiHidden/>
    <w:unhideWhenUsed/>
    <w:rsid w:val="00E860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005"/>
    <w:rPr>
      <w:rFonts w:ascii="Lucida Grande" w:eastAsia="Arial" w:hAnsi="Lucida Grande" w:cs="Lucida Grande"/>
      <w:sz w:val="18"/>
      <w:szCs w:val="18"/>
    </w:rPr>
  </w:style>
  <w:style w:type="paragraph" w:styleId="FootnoteText">
    <w:name w:val="footnote text"/>
    <w:basedOn w:val="Normal"/>
    <w:link w:val="FootnoteTextChar"/>
    <w:uiPriority w:val="99"/>
    <w:semiHidden/>
    <w:unhideWhenUsed/>
    <w:rsid w:val="000E44D1"/>
    <w:pPr>
      <w:widowControl/>
      <w:autoSpaceDE/>
      <w:autoSpaceDN/>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0E44D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E44D1"/>
    <w:rPr>
      <w:vertAlign w:val="superscript"/>
    </w:rPr>
  </w:style>
  <w:style w:type="paragraph" w:styleId="Caption">
    <w:name w:val="caption"/>
    <w:basedOn w:val="Normal"/>
    <w:next w:val="Normal"/>
    <w:uiPriority w:val="35"/>
    <w:unhideWhenUsed/>
    <w:qFormat/>
    <w:rsid w:val="000E44D1"/>
    <w:pPr>
      <w:spacing w:after="200"/>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3ED1"/>
    <w:pPr>
      <w:widowControl w:val="0"/>
      <w:autoSpaceDE w:val="0"/>
      <w:autoSpaceDN w:val="0"/>
    </w:pPr>
    <w:rPr>
      <w:rFonts w:ascii="Arial" w:eastAsia="Arial" w:hAnsi="Arial" w:cs="Arial"/>
      <w:sz w:val="22"/>
      <w:szCs w:val="22"/>
    </w:rPr>
  </w:style>
  <w:style w:type="paragraph" w:styleId="Heading1">
    <w:name w:val="heading 1"/>
    <w:basedOn w:val="Normal"/>
    <w:link w:val="Heading1Char"/>
    <w:uiPriority w:val="1"/>
    <w:qFormat/>
    <w:rsid w:val="009C3ED1"/>
    <w:pPr>
      <w:spacing w:before="7"/>
      <w:ind w:left="120"/>
      <w:outlineLvl w:val="0"/>
    </w:pPr>
    <w:rPr>
      <w:rFonts w:ascii="Lucida Sans" w:eastAsia="Lucida Sans" w:hAnsi="Lucida Sans" w:cs="Lucida San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3ED1"/>
    <w:rPr>
      <w:rFonts w:ascii="Lucida Sans" w:eastAsia="Lucida Sans" w:hAnsi="Lucida Sans" w:cs="Lucida Sans"/>
      <w:sz w:val="48"/>
      <w:szCs w:val="48"/>
    </w:rPr>
  </w:style>
  <w:style w:type="paragraph" w:styleId="NoSpacing">
    <w:name w:val="No Spacing"/>
    <w:uiPriority w:val="1"/>
    <w:qFormat/>
    <w:rsid w:val="009C3ED1"/>
    <w:pPr>
      <w:pBdr>
        <w:top w:val="nil"/>
        <w:left w:val="nil"/>
        <w:bottom w:val="nil"/>
        <w:right w:val="nil"/>
        <w:between w:val="nil"/>
        <w:bar w:val="nil"/>
      </w:pBdr>
    </w:pPr>
    <w:rPr>
      <w:rFonts w:ascii="Times New Roman" w:eastAsia="Arial Unicode MS" w:hAnsi="Times New Roman" w:cs="Times New Roman"/>
      <w:bdr w:val="nil"/>
    </w:rPr>
  </w:style>
  <w:style w:type="character" w:styleId="Strong">
    <w:name w:val="Strong"/>
    <w:basedOn w:val="DefaultParagraphFont"/>
    <w:uiPriority w:val="22"/>
    <w:qFormat/>
    <w:rsid w:val="00E86005"/>
    <w:rPr>
      <w:b/>
      <w:bCs/>
    </w:rPr>
  </w:style>
  <w:style w:type="paragraph" w:styleId="Header">
    <w:name w:val="header"/>
    <w:basedOn w:val="Normal"/>
    <w:link w:val="HeaderChar"/>
    <w:uiPriority w:val="99"/>
    <w:unhideWhenUsed/>
    <w:rsid w:val="00E86005"/>
    <w:pPr>
      <w:tabs>
        <w:tab w:val="center" w:pos="4320"/>
        <w:tab w:val="right" w:pos="8640"/>
      </w:tabs>
    </w:pPr>
  </w:style>
  <w:style w:type="character" w:customStyle="1" w:styleId="HeaderChar">
    <w:name w:val="Header Char"/>
    <w:basedOn w:val="DefaultParagraphFont"/>
    <w:link w:val="Header"/>
    <w:uiPriority w:val="99"/>
    <w:rsid w:val="00E86005"/>
    <w:rPr>
      <w:rFonts w:ascii="Arial" w:eastAsia="Arial" w:hAnsi="Arial" w:cs="Arial"/>
      <w:sz w:val="22"/>
      <w:szCs w:val="22"/>
    </w:rPr>
  </w:style>
  <w:style w:type="paragraph" w:styleId="Footer">
    <w:name w:val="footer"/>
    <w:basedOn w:val="Normal"/>
    <w:link w:val="FooterChar"/>
    <w:uiPriority w:val="99"/>
    <w:unhideWhenUsed/>
    <w:rsid w:val="00E86005"/>
    <w:pPr>
      <w:tabs>
        <w:tab w:val="center" w:pos="4320"/>
        <w:tab w:val="right" w:pos="8640"/>
      </w:tabs>
    </w:pPr>
  </w:style>
  <w:style w:type="character" w:customStyle="1" w:styleId="FooterChar">
    <w:name w:val="Footer Char"/>
    <w:basedOn w:val="DefaultParagraphFont"/>
    <w:link w:val="Footer"/>
    <w:uiPriority w:val="99"/>
    <w:rsid w:val="00E86005"/>
    <w:rPr>
      <w:rFonts w:ascii="Arial" w:eastAsia="Arial" w:hAnsi="Arial" w:cs="Arial"/>
      <w:sz w:val="22"/>
      <w:szCs w:val="22"/>
    </w:rPr>
  </w:style>
  <w:style w:type="character" w:styleId="Hyperlink">
    <w:name w:val="Hyperlink"/>
    <w:basedOn w:val="DefaultParagraphFont"/>
    <w:uiPriority w:val="99"/>
    <w:rsid w:val="00E86005"/>
    <w:rPr>
      <w:color w:val="0563C1" w:themeColor="hyperlink"/>
      <w:u w:val="single"/>
    </w:rPr>
  </w:style>
  <w:style w:type="paragraph" w:styleId="BalloonText">
    <w:name w:val="Balloon Text"/>
    <w:basedOn w:val="Normal"/>
    <w:link w:val="BalloonTextChar"/>
    <w:uiPriority w:val="99"/>
    <w:semiHidden/>
    <w:unhideWhenUsed/>
    <w:rsid w:val="00E860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005"/>
    <w:rPr>
      <w:rFonts w:ascii="Lucida Grande" w:eastAsia="Arial" w:hAnsi="Lucida Grande" w:cs="Lucida Grande"/>
      <w:sz w:val="18"/>
      <w:szCs w:val="18"/>
    </w:rPr>
  </w:style>
  <w:style w:type="paragraph" w:styleId="FootnoteText">
    <w:name w:val="footnote text"/>
    <w:basedOn w:val="Normal"/>
    <w:link w:val="FootnoteTextChar"/>
    <w:uiPriority w:val="99"/>
    <w:semiHidden/>
    <w:unhideWhenUsed/>
    <w:rsid w:val="000E44D1"/>
    <w:pPr>
      <w:widowControl/>
      <w:autoSpaceDE/>
      <w:autoSpaceDN/>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0E44D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E44D1"/>
    <w:rPr>
      <w:vertAlign w:val="superscript"/>
    </w:rPr>
  </w:style>
  <w:style w:type="paragraph" w:styleId="Caption">
    <w:name w:val="caption"/>
    <w:basedOn w:val="Normal"/>
    <w:next w:val="Normal"/>
    <w:uiPriority w:val="35"/>
    <w:unhideWhenUsed/>
    <w:qFormat/>
    <w:rsid w:val="000E44D1"/>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frastructurereportcard.org/wp-content/uploads/2016/10/ASCE-Failure-to-Act-2016-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752A6-F87F-4A79-8582-A75B15CB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Mahoney</dc:creator>
  <cp:keywords/>
  <dc:description/>
  <cp:lastModifiedBy>SMITH Cy * CIO</cp:lastModifiedBy>
  <cp:revision>2</cp:revision>
  <cp:lastPrinted>2017-12-21T23:45:00Z</cp:lastPrinted>
  <dcterms:created xsi:type="dcterms:W3CDTF">2018-08-26T00:13:00Z</dcterms:created>
  <dcterms:modified xsi:type="dcterms:W3CDTF">2018-08-26T00:13:00Z</dcterms:modified>
</cp:coreProperties>
</file>