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CD" w:rsidRPr="00702BCD" w:rsidRDefault="00702BCD" w:rsidP="00702BCD">
      <w:pPr>
        <w:jc w:val="center"/>
        <w:rPr>
          <w:b/>
          <w:sz w:val="24"/>
        </w:rPr>
      </w:pPr>
      <w:r w:rsidRPr="00702BCD">
        <w:rPr>
          <w:b/>
          <w:sz w:val="24"/>
        </w:rPr>
        <w:t>State of Oregon</w:t>
      </w:r>
    </w:p>
    <w:p w:rsidR="00702BCD" w:rsidRPr="00702BCD" w:rsidRDefault="00702BCD" w:rsidP="00702BCD">
      <w:pPr>
        <w:jc w:val="center"/>
        <w:rPr>
          <w:b/>
          <w:sz w:val="24"/>
        </w:rPr>
      </w:pPr>
      <w:r w:rsidRPr="00702BCD">
        <w:rPr>
          <w:b/>
          <w:sz w:val="24"/>
        </w:rPr>
        <w:t>GIS PROGRAM LEADERS (GPL) COMMITTEE</w:t>
      </w:r>
    </w:p>
    <w:p w:rsidR="00702BCD" w:rsidRDefault="00702BCD" w:rsidP="00702BCD">
      <w:pPr>
        <w:jc w:val="center"/>
      </w:pPr>
      <w:r>
        <w:t>April 2019 Meeting Minutes</w:t>
      </w:r>
    </w:p>
    <w:p w:rsidR="00177BA3" w:rsidRDefault="00177BA3" w:rsidP="00702BCD">
      <w:r w:rsidRPr="00523C82">
        <w:rPr>
          <w:b/>
        </w:rPr>
        <w:t>Meeting Host:</w:t>
      </w:r>
      <w:r>
        <w:t xml:space="preserve">  Dept. of Human Services</w:t>
      </w:r>
    </w:p>
    <w:p w:rsidR="008C1699" w:rsidRDefault="008C1699" w:rsidP="00702BCD">
      <w:r w:rsidRPr="008C1699">
        <w:rPr>
          <w:b/>
        </w:rPr>
        <w:t>Scribe:</w:t>
      </w:r>
      <w:r>
        <w:t xml:space="preserve"> Bob Harmon, WRD    **additional notes provided by presenters/email. </w:t>
      </w:r>
    </w:p>
    <w:p w:rsidR="00FF3233" w:rsidRDefault="00702BCD" w:rsidP="00702BCD">
      <w:r w:rsidRPr="00523C82">
        <w:rPr>
          <w:b/>
        </w:rPr>
        <w:t>Attendees</w:t>
      </w:r>
      <w:r w:rsidR="00523C82" w:rsidRPr="00523C82">
        <w:rPr>
          <w:b/>
        </w:rPr>
        <w:t xml:space="preserve"> (*via phone)</w:t>
      </w:r>
      <w:r w:rsidRPr="00523C82">
        <w:rPr>
          <w:b/>
        </w:rPr>
        <w:t>:</w:t>
      </w:r>
      <w:r>
        <w:t xml:space="preserve">  </w:t>
      </w:r>
      <w:r w:rsidR="00523C82">
        <w:t>*</w:t>
      </w:r>
      <w:proofErr w:type="spellStart"/>
      <w:r>
        <w:t>Malavika</w:t>
      </w:r>
      <w:proofErr w:type="spellEnd"/>
      <w:r>
        <w:t xml:space="preserve"> Bishop, Tom Elder, Rachel Smith, Tom York, </w:t>
      </w:r>
      <w:r w:rsidR="00523C82">
        <w:t>*</w:t>
      </w:r>
      <w:r>
        <w:t xml:space="preserve">Randy </w:t>
      </w:r>
      <w:proofErr w:type="spellStart"/>
      <w:r>
        <w:t>Sounhein</w:t>
      </w:r>
      <w:proofErr w:type="spellEnd"/>
      <w:r>
        <w:t xml:space="preserve">, </w:t>
      </w:r>
      <w:r w:rsidR="00523C82">
        <w:t>*</w:t>
      </w:r>
      <w:r>
        <w:t xml:space="preserve">Terri Morganson, </w:t>
      </w:r>
      <w:proofErr w:type="gramStart"/>
      <w:r>
        <w:t>Cy</w:t>
      </w:r>
      <w:proofErr w:type="gramEnd"/>
      <w:r>
        <w:t xml:space="preserve"> Smith, Theresa </w:t>
      </w:r>
      <w:proofErr w:type="spellStart"/>
      <w:r>
        <w:t>Burcsu</w:t>
      </w:r>
      <w:proofErr w:type="spellEnd"/>
      <w:r>
        <w:t xml:space="preserve">, Diana Walker, </w:t>
      </w:r>
      <w:proofErr w:type="spellStart"/>
      <w:r>
        <w:t>Emmor</w:t>
      </w:r>
      <w:proofErr w:type="spellEnd"/>
      <w:r>
        <w:t xml:space="preserve"> Nile, </w:t>
      </w:r>
      <w:r w:rsidR="00523C82">
        <w:t>*</w:t>
      </w:r>
      <w:r>
        <w:t xml:space="preserve">Jon Bowers, </w:t>
      </w:r>
      <w:r w:rsidR="00523C82">
        <w:t>*</w:t>
      </w:r>
      <w:r>
        <w:t>Paula Wills, Bob Harmon</w:t>
      </w:r>
      <w:r w:rsidR="00177BA3">
        <w:t xml:space="preserve">, Arron </w:t>
      </w:r>
      <w:proofErr w:type="spellStart"/>
      <w:r w:rsidR="00177BA3">
        <w:t>Heriford</w:t>
      </w:r>
      <w:proofErr w:type="spellEnd"/>
      <w:r w:rsidR="00177BA3">
        <w:t>, Nick H. (DHS)</w:t>
      </w:r>
    </w:p>
    <w:p w:rsidR="00523C82" w:rsidRDefault="00523C82" w:rsidP="00523C82">
      <w:r w:rsidRPr="00523C82">
        <w:rPr>
          <w:b/>
        </w:rPr>
        <w:t xml:space="preserve">Introductions / Announcements / Meeting Minutes: </w:t>
      </w:r>
      <w:r>
        <w:t xml:space="preserve"> </w:t>
      </w:r>
      <w:r>
        <w:t>Rachel volunteered to be the GPL chair through the remainder of this year and Jon accepted the vice-chair position.  She is cleaning up the GPL contact list (from the GEO site) since this is the pool for chairs, vice-chairs, and scribes.</w:t>
      </w:r>
      <w:r>
        <w:t xml:space="preserve"> The group reviewed the 2015 list verbally.  Rachel will follow up with agencies without a representative at the meeting to verify. </w:t>
      </w:r>
    </w:p>
    <w:p w:rsidR="00523C82" w:rsidRPr="0035307C" w:rsidRDefault="00523C82" w:rsidP="00523C82">
      <w:r>
        <w:t>No minutes from the March meeting.</w:t>
      </w:r>
    </w:p>
    <w:p w:rsidR="00523C82" w:rsidRDefault="00523C82" w:rsidP="00523C82">
      <w:r>
        <w:rPr>
          <w:b/>
        </w:rPr>
        <w:t>Charter Update (Rachel &amp; Cy)</w:t>
      </w:r>
      <w:proofErr w:type="gramStart"/>
      <w:r>
        <w:rPr>
          <w:b/>
        </w:rPr>
        <w:t>:</w:t>
      </w:r>
      <w:proofErr w:type="gramEnd"/>
      <w:r>
        <w:br/>
      </w:r>
      <w:r>
        <w:t>The revised GPL Charter i</w:t>
      </w:r>
      <w:r>
        <w:t>s on the agenda for the April 30</w:t>
      </w:r>
      <w:r w:rsidRPr="00A37A31">
        <w:rPr>
          <w:vertAlign w:val="superscript"/>
        </w:rPr>
        <w:t>th</w:t>
      </w:r>
      <w:r>
        <w:t xml:space="preserve"> OGIC meeting.  This will likely be part of a larger discussion on OGIC and its relationship to its committees.</w:t>
      </w:r>
    </w:p>
    <w:p w:rsidR="00523C82" w:rsidRPr="00A37A31" w:rsidRDefault="00523C82" w:rsidP="00523C82">
      <w:pPr>
        <w:rPr>
          <w:b/>
        </w:rPr>
      </w:pPr>
      <w:r>
        <w:rPr>
          <w:b/>
        </w:rPr>
        <w:t>GEO</w:t>
      </w:r>
      <w:r>
        <w:rPr>
          <w:b/>
        </w:rPr>
        <w:t xml:space="preserve"> Update</w:t>
      </w:r>
      <w:r>
        <w:rPr>
          <w:b/>
        </w:rPr>
        <w:t xml:space="preserve"> (</w:t>
      </w:r>
      <w:proofErr w:type="gramStart"/>
      <w:r>
        <w:rPr>
          <w:b/>
        </w:rPr>
        <w:t>Cy</w:t>
      </w:r>
      <w:proofErr w:type="gramEnd"/>
      <w:r>
        <w:rPr>
          <w:b/>
        </w:rPr>
        <w:t>):</w:t>
      </w:r>
    </w:p>
    <w:p w:rsidR="00523C82" w:rsidRDefault="00523C82" w:rsidP="00523C82">
      <w:pPr>
        <w:pStyle w:val="ListParagraph"/>
        <w:numPr>
          <w:ilvl w:val="0"/>
          <w:numId w:val="1"/>
        </w:numPr>
      </w:pPr>
      <w:r>
        <w:t xml:space="preserve">He is working on the </w:t>
      </w:r>
      <w:proofErr w:type="spellStart"/>
      <w:r>
        <w:t>GeoHub</w:t>
      </w:r>
      <w:proofErr w:type="spellEnd"/>
      <w:r>
        <w:t xml:space="preserve"> secure portal.  He has a conceptual design report from the consultant.</w:t>
      </w:r>
    </w:p>
    <w:p w:rsidR="00523C82" w:rsidRDefault="00523C82" w:rsidP="00523C82">
      <w:pPr>
        <w:pStyle w:val="ListParagraph"/>
        <w:numPr>
          <w:ilvl w:val="0"/>
          <w:numId w:val="1"/>
        </w:numPr>
      </w:pPr>
      <w:r>
        <w:t>OGIC’s last presentation to the Legislature’s JCIMT (</w:t>
      </w:r>
      <w:r w:rsidRPr="009E345A">
        <w:t>Joint Committee on Information Management and Technology</w:t>
      </w:r>
      <w:r>
        <w:t>) was on March 14</w:t>
      </w:r>
      <w:r w:rsidRPr="009E345A">
        <w:rPr>
          <w:vertAlign w:val="superscript"/>
        </w:rPr>
        <w:t>th</w:t>
      </w:r>
      <w:r>
        <w:t>.  He is waiting to hear on how much will be in the forthcoming funding bill.</w:t>
      </w:r>
    </w:p>
    <w:p w:rsidR="00523C82" w:rsidRDefault="00523C82" w:rsidP="00523C82">
      <w:pPr>
        <w:pStyle w:val="ListParagraph"/>
        <w:numPr>
          <w:ilvl w:val="0"/>
          <w:numId w:val="1"/>
        </w:numPr>
      </w:pPr>
      <w:r>
        <w:t>Imagery:  He and Brady are working with Quantum to complete the 2017/2018 imagery delivery.  The community QC process will be wrapped up soon and he is estimating that we are a month out from seeing the data on the imagery portal.</w:t>
      </w:r>
    </w:p>
    <w:p w:rsidR="00523C82" w:rsidRDefault="00523C82" w:rsidP="00523C82">
      <w:pPr>
        <w:ind w:left="360"/>
      </w:pPr>
      <w:r>
        <w:t>Theresa (on behalf of Josh):</w:t>
      </w:r>
    </w:p>
    <w:p w:rsidR="00523C82" w:rsidRDefault="00523C82" w:rsidP="00523C82">
      <w:pPr>
        <w:pStyle w:val="ListParagraph"/>
        <w:numPr>
          <w:ilvl w:val="0"/>
          <w:numId w:val="1"/>
        </w:numPr>
        <w:spacing w:after="0" w:line="240" w:lineRule="auto"/>
        <w:contextualSpacing w:val="0"/>
      </w:pPr>
      <w:r>
        <w:t>Josh has com</w:t>
      </w:r>
      <w:r>
        <w:t>pleted a new GIS Resource Guide.</w:t>
      </w:r>
      <w:r>
        <w:rPr>
          <w:rFonts w:eastAsia="Times New Roman"/>
        </w:rPr>
        <w:t xml:space="preserve"> (</w:t>
      </w:r>
      <w:hyperlink r:id="rId7" w:history="1">
        <w:r>
          <w:rPr>
            <w:rStyle w:val="Hyperlink"/>
            <w:rFonts w:eastAsia="Times New Roman"/>
          </w:rPr>
          <w:t>https://dev.navigator.oregon.gov/home/)</w:t>
        </w:r>
      </w:hyperlink>
      <w:r>
        <w:rPr>
          <w:rFonts w:eastAsia="Times New Roman"/>
        </w:rPr>
        <w:t xml:space="preserve"> </w:t>
      </w:r>
      <w:r>
        <w:rPr>
          <w:rFonts w:eastAsia="Times New Roman"/>
        </w:rPr>
        <w:t xml:space="preserve">It </w:t>
      </w:r>
      <w:r>
        <w:rPr>
          <w:rFonts w:eastAsia="Times New Roman"/>
        </w:rPr>
        <w:t xml:space="preserve">has helpful information about the GIS services and tools supported by our office.  It contains </w:t>
      </w:r>
      <w:r w:rsidRPr="00523C82">
        <w:t>developer examples and will be updated regularly.</w:t>
      </w:r>
    </w:p>
    <w:p w:rsidR="00523C82" w:rsidRDefault="00523C82" w:rsidP="00523C82">
      <w:pPr>
        <w:numPr>
          <w:ilvl w:val="0"/>
          <w:numId w:val="1"/>
        </w:numPr>
        <w:spacing w:after="0" w:line="240" w:lineRule="auto"/>
        <w:rPr>
          <w:rFonts w:eastAsia="Times New Roman"/>
        </w:rPr>
      </w:pPr>
      <w:r>
        <w:rPr>
          <w:rFonts w:eastAsia="Times New Roman"/>
        </w:rPr>
        <w:t xml:space="preserve">The </w:t>
      </w:r>
      <w:hyperlink r:id="rId8" w:history="1">
        <w:r>
          <w:rPr>
            <w:rStyle w:val="Hyperlink"/>
            <w:rFonts w:eastAsia="Times New Roman"/>
          </w:rPr>
          <w:t>ArcGIS Online Thumbnail Builder</w:t>
        </w:r>
      </w:hyperlink>
      <w:r>
        <w:rPr>
          <w:rFonts w:eastAsia="Times New Roman"/>
        </w:rPr>
        <w:t xml:space="preserve"> has new ‘templates’ that already have some agency logos and color branding.  It’s a quick way to create branded thumbnails for ArcGIS Online items.</w:t>
      </w:r>
    </w:p>
    <w:p w:rsidR="00523C82" w:rsidRDefault="00523C82" w:rsidP="00523C82">
      <w:pPr>
        <w:pStyle w:val="ListParagraph"/>
        <w:numPr>
          <w:ilvl w:val="0"/>
          <w:numId w:val="1"/>
        </w:numPr>
      </w:pPr>
      <w:r>
        <w:t>Dave just published an updated PLSS/QQ (Public Land Survey Section/Quarter-quarter) composite locater service.</w:t>
      </w:r>
      <w:r>
        <w:t xml:space="preserve"> </w:t>
      </w:r>
      <w:hyperlink r:id="rId9" w:history="1">
        <w:r>
          <w:rPr>
            <w:rStyle w:val="Hyperlink"/>
            <w:rFonts w:eastAsia="Times New Roman"/>
          </w:rPr>
          <w:t>http://navigator.state.or.us/arcgis/rest/services/Locators/gc_PLSS/GeocodeServer</w:t>
        </w:r>
      </w:hyperlink>
      <w:r>
        <w:rPr>
          <w:rFonts w:eastAsia="Times New Roman"/>
        </w:rPr>
        <w:br/>
      </w:r>
      <w:proofErr w:type="gramStart"/>
      <w:r>
        <w:rPr>
          <w:rFonts w:eastAsia="Times New Roman"/>
        </w:rPr>
        <w:t>This</w:t>
      </w:r>
      <w:proofErr w:type="gramEnd"/>
      <w:r>
        <w:rPr>
          <w:rFonts w:eastAsia="Times New Roman"/>
        </w:rPr>
        <w:t xml:space="preserve"> composite locator in SRS 2992 contains 2 Locators:   </w:t>
      </w:r>
      <w:proofErr w:type="spellStart"/>
      <w:r>
        <w:rPr>
          <w:rFonts w:eastAsia="Times New Roman"/>
        </w:rPr>
        <w:t>gc_PLSS_TRS</w:t>
      </w:r>
      <w:proofErr w:type="spellEnd"/>
      <w:r>
        <w:rPr>
          <w:rFonts w:eastAsia="Times New Roman"/>
        </w:rPr>
        <w:t>: used to find section locations using Township, Range and Section, it contains centroids from BLM PLSS data modified by SSCGIS to remove DLC boundaries.</w:t>
      </w:r>
      <w:r>
        <w:rPr>
          <w:rFonts w:eastAsia="Times New Roman"/>
        </w:rPr>
        <w:br/>
        <w:t>Example input: 3N 25E 32</w:t>
      </w:r>
      <w:r>
        <w:rPr>
          <w:rFonts w:eastAsia="Times New Roman"/>
        </w:rPr>
        <w:br/>
      </w:r>
      <w:r>
        <w:rPr>
          <w:rFonts w:eastAsia="Times New Roman"/>
        </w:rPr>
        <w:lastRenderedPageBreak/>
        <w:t>Example input: 1.5N 45E 36</w:t>
      </w:r>
      <w:r>
        <w:rPr>
          <w:rFonts w:eastAsia="Times New Roman"/>
        </w:rPr>
        <w:br/>
      </w:r>
      <w:r>
        <w:rPr>
          <w:rFonts w:eastAsia="Times New Roman"/>
        </w:rPr>
        <w:br/>
        <w:t>Spaces required in between T, R, and S</w:t>
      </w:r>
      <w:proofErr w:type="gramStart"/>
      <w:r>
        <w:rPr>
          <w:rFonts w:eastAsia="Times New Roman"/>
        </w:rPr>
        <w:t>.</w:t>
      </w:r>
      <w:proofErr w:type="gramEnd"/>
      <w:r>
        <w:rPr>
          <w:rFonts w:eastAsia="Times New Roman"/>
        </w:rPr>
        <w:br/>
      </w:r>
      <w:r>
        <w:rPr>
          <w:rFonts w:eastAsia="Times New Roman"/>
        </w:rPr>
        <w:br/>
      </w:r>
      <w:proofErr w:type="spellStart"/>
      <w:r>
        <w:rPr>
          <w:rFonts w:eastAsia="Times New Roman"/>
        </w:rPr>
        <w:t>gc_PLSS_QQ</w:t>
      </w:r>
      <w:proofErr w:type="spellEnd"/>
      <w:r>
        <w:rPr>
          <w:rFonts w:eastAsia="Times New Roman"/>
        </w:rPr>
        <w:t xml:space="preserve">: used to find quarter </w:t>
      </w:r>
      <w:proofErr w:type="spellStart"/>
      <w:r>
        <w:rPr>
          <w:rFonts w:eastAsia="Times New Roman"/>
        </w:rPr>
        <w:t>quarter</w:t>
      </w:r>
      <w:proofErr w:type="spellEnd"/>
      <w:r>
        <w:rPr>
          <w:rFonts w:eastAsia="Times New Roman"/>
        </w:rPr>
        <w:t xml:space="preserve"> section locations using Township, Range and Section, and QQ, it contains centroids from BLM PLSS data modified by OWRD.</w:t>
      </w:r>
      <w:r>
        <w:rPr>
          <w:rFonts w:eastAsia="Times New Roman"/>
        </w:rPr>
        <w:br/>
        <w:t>Example input: 3N 25E 32 NWNW</w:t>
      </w:r>
      <w:r>
        <w:rPr>
          <w:rFonts w:eastAsia="Times New Roman"/>
        </w:rPr>
        <w:br/>
        <w:t>Spaces required in between T, R, S and QQ.</w:t>
      </w:r>
    </w:p>
    <w:p w:rsidR="00523C82" w:rsidRDefault="00523C82" w:rsidP="00523C82">
      <w:r>
        <w:rPr>
          <w:b/>
        </w:rPr>
        <w:t xml:space="preserve">Framework </w:t>
      </w:r>
      <w:r>
        <w:rPr>
          <w:b/>
        </w:rPr>
        <w:t xml:space="preserve">Update </w:t>
      </w:r>
      <w:r>
        <w:rPr>
          <w:b/>
        </w:rPr>
        <w:t>(Theresa):</w:t>
      </w:r>
    </w:p>
    <w:p w:rsidR="00523C82" w:rsidRDefault="00523C82" w:rsidP="00523C82">
      <w:pPr>
        <w:pStyle w:val="ListParagraph"/>
        <w:numPr>
          <w:ilvl w:val="0"/>
          <w:numId w:val="1"/>
        </w:numPr>
      </w:pPr>
      <w:r>
        <w:t>The Framework Development Program is open and proposals are due in to her by April 30</w:t>
      </w:r>
      <w:r w:rsidRPr="00A404DB">
        <w:rPr>
          <w:vertAlign w:val="superscript"/>
        </w:rPr>
        <w:t>th</w:t>
      </w:r>
      <w:r>
        <w:t>.  Presentations by the applicants will be made on May 30</w:t>
      </w:r>
      <w:r w:rsidRPr="00A404DB">
        <w:rPr>
          <w:vertAlign w:val="superscript"/>
        </w:rPr>
        <w:t>th</w:t>
      </w:r>
      <w:r>
        <w:t>.</w:t>
      </w:r>
    </w:p>
    <w:p w:rsidR="00523C82" w:rsidRDefault="00523C82" w:rsidP="00523C82">
      <w:pPr>
        <w:pStyle w:val="ListParagraph"/>
        <w:numPr>
          <w:ilvl w:val="0"/>
          <w:numId w:val="1"/>
        </w:numPr>
      </w:pPr>
      <w:r>
        <w:t>A successful Framework Forum was held on March 21</w:t>
      </w:r>
      <w:r w:rsidRPr="00A404DB">
        <w:rPr>
          <w:vertAlign w:val="superscript"/>
        </w:rPr>
        <w:t>st</w:t>
      </w:r>
      <w:r>
        <w:t xml:space="preserve"> at the Columbia Gorge Discovery Center at The </w:t>
      </w:r>
      <w:proofErr w:type="spellStart"/>
      <w:r>
        <w:t>Dalles</w:t>
      </w:r>
      <w:proofErr w:type="spellEnd"/>
      <w:r>
        <w:t>.  Thanks to all who attended and made presentations.</w:t>
      </w:r>
    </w:p>
    <w:p w:rsidR="00523C82" w:rsidRDefault="00523C82" w:rsidP="00523C82">
      <w:pPr>
        <w:pStyle w:val="ListParagraph"/>
        <w:numPr>
          <w:ilvl w:val="0"/>
          <w:numId w:val="1"/>
        </w:numPr>
      </w:pPr>
      <w:r>
        <w:t>New data sets at the Spatial Data Library (OSDL):  Urban Growth Boundaries (2018) and Fish Habitat.</w:t>
      </w:r>
    </w:p>
    <w:p w:rsidR="00523C82" w:rsidRDefault="00523C82" w:rsidP="00523C82">
      <w:proofErr w:type="spellStart"/>
      <w:r>
        <w:rPr>
          <w:b/>
        </w:rPr>
        <w:t>Esri</w:t>
      </w:r>
      <w:proofErr w:type="spellEnd"/>
      <w:r>
        <w:rPr>
          <w:b/>
        </w:rPr>
        <w:t xml:space="preserve"> </w:t>
      </w:r>
      <w:r>
        <w:rPr>
          <w:b/>
        </w:rPr>
        <w:t xml:space="preserve">Update </w:t>
      </w:r>
      <w:r>
        <w:rPr>
          <w:b/>
        </w:rPr>
        <w:t>(Terri):</w:t>
      </w:r>
    </w:p>
    <w:p w:rsidR="00523C82" w:rsidRDefault="00523C82" w:rsidP="00523C82">
      <w:pPr>
        <w:pStyle w:val="ListParagraph"/>
        <w:numPr>
          <w:ilvl w:val="0"/>
          <w:numId w:val="1"/>
        </w:numPr>
      </w:pPr>
      <w:r>
        <w:t>User Conference:  10 out of the 12 registrations available through the ELA have been used.  Terri found out that we may also use EAP credits for UC registration once the 12 are taken (3 credits/attendee).</w:t>
      </w:r>
    </w:p>
    <w:p w:rsidR="00523C82" w:rsidRDefault="00523C82" w:rsidP="00523C82">
      <w:pPr>
        <w:pStyle w:val="ListParagraph"/>
        <w:numPr>
          <w:ilvl w:val="0"/>
          <w:numId w:val="1"/>
        </w:numPr>
      </w:pPr>
      <w:r>
        <w:t xml:space="preserve">Terri and </w:t>
      </w:r>
      <w:proofErr w:type="gramStart"/>
      <w:r>
        <w:t>Cy</w:t>
      </w:r>
      <w:proofErr w:type="gramEnd"/>
      <w:r>
        <w:t xml:space="preserve"> also recommended the </w:t>
      </w:r>
      <w:proofErr w:type="spellStart"/>
      <w:r>
        <w:t>Esri</w:t>
      </w:r>
      <w:proofErr w:type="spellEnd"/>
      <w:r>
        <w:t xml:space="preserve"> Senior Executive Summit that </w:t>
      </w:r>
      <w:proofErr w:type="spellStart"/>
      <w:r>
        <w:t>Esri</w:t>
      </w:r>
      <w:proofErr w:type="spellEnd"/>
      <w:r>
        <w:t xml:space="preserve"> holds before the Sunday before the UC for our bosses (</w:t>
      </w:r>
      <w:hyperlink r:id="rId10" w:history="1">
        <w:r>
          <w:rPr>
            <w:rStyle w:val="Hyperlink"/>
          </w:rPr>
          <w:t>web site</w:t>
        </w:r>
      </w:hyperlink>
      <w:r>
        <w:t>).  It is an invitation only event and includes a free registration to the UC.</w:t>
      </w:r>
    </w:p>
    <w:p w:rsidR="00523C82" w:rsidRDefault="00523C82" w:rsidP="00523C82">
      <w:r>
        <w:rPr>
          <w:b/>
        </w:rPr>
        <w:t>DHS Presentation/</w:t>
      </w:r>
      <w:r w:rsidRPr="00AA2475">
        <w:rPr>
          <w:b/>
        </w:rPr>
        <w:t>Showcase (Tom E., Arron, &amp; Nick)</w:t>
      </w:r>
      <w:r>
        <w:rPr>
          <w:b/>
        </w:rPr>
        <w:t>:</w:t>
      </w:r>
    </w:p>
    <w:p w:rsidR="009B3625" w:rsidRDefault="00523C82" w:rsidP="00523C82">
      <w:r>
        <w:t>Before the presentation began, Arron announced that they were handing stewardship of the education data over to a new steward on July 1</w:t>
      </w:r>
      <w:r w:rsidRPr="00AA2475">
        <w:rPr>
          <w:vertAlign w:val="superscript"/>
        </w:rPr>
        <w:t>st</w:t>
      </w:r>
      <w:r>
        <w:t xml:space="preserve">.  </w:t>
      </w:r>
    </w:p>
    <w:p w:rsidR="009B3625" w:rsidRPr="00D50A09" w:rsidRDefault="009B3625" w:rsidP="009B3625">
      <w:pPr>
        <w:ind w:left="2160" w:firstLine="720"/>
        <w:rPr>
          <w:rFonts w:ascii="Verdana" w:hAnsi="Verdana" w:cstheme="minorHAnsi"/>
          <w:b/>
        </w:rPr>
      </w:pPr>
      <w:r w:rsidRPr="00D50A09">
        <w:rPr>
          <w:rFonts w:ascii="Verdana" w:hAnsi="Verdana" w:cstheme="minorHAnsi"/>
          <w:b/>
        </w:rPr>
        <w:t>Oregon Educational Spatial Data</w:t>
      </w:r>
    </w:p>
    <w:p w:rsidR="009B3625" w:rsidRDefault="009B3625" w:rsidP="009B3625">
      <w:pPr>
        <w:jc w:val="center"/>
        <w:rPr>
          <w:rFonts w:ascii="Verdana" w:hAnsi="Verdana" w:cstheme="minorHAnsi"/>
          <w:b/>
        </w:rPr>
      </w:pPr>
      <w:r w:rsidRPr="00D50A09">
        <w:rPr>
          <w:rFonts w:ascii="Verdana" w:hAnsi="Verdana" w:cstheme="minorHAnsi"/>
          <w:b/>
        </w:rPr>
        <w:t>Current ArcGIS Online (AGOL) Feature Services</w:t>
      </w:r>
    </w:p>
    <w:p w:rsidR="009B3625" w:rsidRPr="00D50A09" w:rsidRDefault="009B3625" w:rsidP="009B3625">
      <w:pPr>
        <w:rPr>
          <w:rFonts w:ascii="Verdana" w:hAnsi="Verdana" w:cstheme="minorHAnsi"/>
          <w:b/>
        </w:rPr>
      </w:pPr>
    </w:p>
    <w:p w:rsidR="009B3625" w:rsidRPr="00D50A09" w:rsidRDefault="009B3625" w:rsidP="009B3625">
      <w:pPr>
        <w:rPr>
          <w:rFonts w:ascii="Verdana" w:hAnsi="Verdana" w:cstheme="minorHAnsi"/>
          <w:b/>
        </w:rPr>
      </w:pPr>
      <w:r w:rsidRPr="00D50A09">
        <w:rPr>
          <w:rFonts w:ascii="Verdana" w:hAnsi="Verdana" w:cstheme="minorHAnsi"/>
          <w:b/>
          <w:color w:val="1F497D"/>
        </w:rPr>
        <w:t>Educational Boundaries:</w:t>
      </w:r>
      <w:r w:rsidRPr="00D50A09">
        <w:rPr>
          <w:rFonts w:ascii="Verdana" w:hAnsi="Verdana" w:cstheme="minorHAnsi"/>
          <w:b/>
        </w:rPr>
        <w:t xml:space="preserve"> </w:t>
      </w:r>
    </w:p>
    <w:p w:rsidR="009B3625" w:rsidRPr="00D50A09" w:rsidRDefault="009B3625" w:rsidP="009B3625">
      <w:pPr>
        <w:rPr>
          <w:rFonts w:cstheme="minorHAnsi"/>
          <w:color w:val="1F497D"/>
        </w:rPr>
      </w:pPr>
      <w:hyperlink r:id="rId11" w:history="1">
        <w:r w:rsidRPr="00D50A09">
          <w:rPr>
            <w:rStyle w:val="Hyperlink"/>
            <w:rFonts w:cstheme="minorHAnsi"/>
          </w:rPr>
          <w:t>http://geo.maps.arcgis.com/home/item.html?id=4b88628dba004946ab3a9c60e3c3dfe5</w:t>
        </w:r>
      </w:hyperlink>
    </w:p>
    <w:p w:rsidR="009B3625" w:rsidRPr="00D50A09" w:rsidRDefault="009B3625" w:rsidP="009B3625">
      <w:pPr>
        <w:rPr>
          <w:rFonts w:cstheme="minorHAnsi"/>
          <w:b/>
          <w:color w:val="1F497D"/>
        </w:rPr>
      </w:pPr>
      <w:r w:rsidRPr="00D50A09">
        <w:rPr>
          <w:rFonts w:cstheme="minorHAnsi"/>
          <w:color w:val="1F497D"/>
        </w:rPr>
        <w:tab/>
      </w:r>
      <w:r w:rsidRPr="00D50A09">
        <w:rPr>
          <w:rFonts w:cstheme="minorHAnsi"/>
          <w:b/>
          <w:color w:val="1F497D"/>
        </w:rPr>
        <w:t xml:space="preserve">*As time </w:t>
      </w:r>
      <w:proofErr w:type="gramStart"/>
      <w:r w:rsidRPr="00D50A09">
        <w:rPr>
          <w:rFonts w:cstheme="minorHAnsi"/>
          <w:b/>
          <w:color w:val="1F497D"/>
        </w:rPr>
        <w:t>Allows</w:t>
      </w:r>
      <w:proofErr w:type="gramEnd"/>
      <w:r w:rsidRPr="00D50A09">
        <w:rPr>
          <w:rFonts w:cstheme="minorHAnsi"/>
          <w:b/>
          <w:color w:val="1F497D"/>
        </w:rPr>
        <w:t xml:space="preserve"> </w:t>
      </w:r>
    </w:p>
    <w:p w:rsidR="009B3625" w:rsidRPr="00D50A09" w:rsidRDefault="009B3625" w:rsidP="009B3625">
      <w:pPr>
        <w:ind w:firstLine="720"/>
        <w:rPr>
          <w:rFonts w:cstheme="minorHAnsi"/>
          <w:color w:val="1F497D"/>
        </w:rPr>
      </w:pPr>
      <w:r w:rsidRPr="00D50A09">
        <w:rPr>
          <w:rFonts w:cstheme="minorHAnsi"/>
          <w:color w:val="1F497D"/>
        </w:rPr>
        <w:t>Educational Service District Boundaries</w:t>
      </w:r>
    </w:p>
    <w:p w:rsidR="009B3625" w:rsidRPr="00D50A09" w:rsidRDefault="009B3625" w:rsidP="009B3625">
      <w:pPr>
        <w:rPr>
          <w:rFonts w:cstheme="minorHAnsi"/>
          <w:color w:val="1F497D"/>
        </w:rPr>
      </w:pPr>
      <w:r w:rsidRPr="00D50A09">
        <w:rPr>
          <w:rFonts w:cstheme="minorHAnsi"/>
          <w:color w:val="1F497D"/>
        </w:rPr>
        <w:tab/>
        <w:t xml:space="preserve">School District Boundaries </w:t>
      </w:r>
    </w:p>
    <w:p w:rsidR="009B3625" w:rsidRPr="00D50A09" w:rsidRDefault="009B3625" w:rsidP="009B3625">
      <w:pPr>
        <w:rPr>
          <w:rFonts w:cstheme="minorHAnsi"/>
          <w:color w:val="1F497D"/>
        </w:rPr>
      </w:pPr>
      <w:r w:rsidRPr="00D50A09">
        <w:rPr>
          <w:rFonts w:cstheme="minorHAnsi"/>
          <w:color w:val="1F497D"/>
        </w:rPr>
        <w:tab/>
        <w:t>Public K-12 Attendance Boundaries / Catchment Areas</w:t>
      </w:r>
    </w:p>
    <w:p w:rsidR="009B3625" w:rsidRPr="00D50A09" w:rsidRDefault="009B3625" w:rsidP="009B3625">
      <w:pPr>
        <w:ind w:firstLine="720"/>
        <w:rPr>
          <w:rFonts w:cstheme="minorHAnsi"/>
          <w:color w:val="1F497D"/>
        </w:rPr>
      </w:pPr>
      <w:r w:rsidRPr="00D50A09">
        <w:rPr>
          <w:rFonts w:cstheme="minorHAnsi"/>
          <w:color w:val="1F497D"/>
        </w:rPr>
        <w:t xml:space="preserve">Department of Human Services Child Welfare Districts </w:t>
      </w:r>
    </w:p>
    <w:p w:rsidR="009B3625" w:rsidRPr="00D50A09" w:rsidRDefault="009B3625" w:rsidP="009B3625">
      <w:pPr>
        <w:rPr>
          <w:rFonts w:cstheme="minorHAnsi"/>
          <w:color w:val="1F497D"/>
        </w:rPr>
      </w:pPr>
    </w:p>
    <w:p w:rsidR="009B3625" w:rsidRPr="00D50A09" w:rsidRDefault="009B3625" w:rsidP="009B3625">
      <w:pPr>
        <w:ind w:firstLine="720"/>
        <w:rPr>
          <w:rFonts w:cstheme="minorHAnsi"/>
          <w:color w:val="1F497D"/>
        </w:rPr>
      </w:pPr>
      <w:r w:rsidRPr="00D50A09">
        <w:rPr>
          <w:rFonts w:cstheme="minorHAnsi"/>
          <w:color w:val="1F497D"/>
        </w:rPr>
        <w:t>*</w:t>
      </w:r>
      <w:r w:rsidRPr="00D50A09">
        <w:rPr>
          <w:rFonts w:cstheme="minorHAnsi"/>
          <w:b/>
          <w:color w:val="1F497D"/>
        </w:rPr>
        <w:t>Discontinue support</w:t>
      </w:r>
      <w:r w:rsidRPr="00D50A09">
        <w:rPr>
          <w:rFonts w:cstheme="minorHAnsi"/>
          <w:color w:val="1F497D"/>
        </w:rPr>
        <w:t xml:space="preserve"> </w:t>
      </w:r>
    </w:p>
    <w:p w:rsidR="009B3625" w:rsidRPr="00D50A09" w:rsidRDefault="009B3625" w:rsidP="009B3625">
      <w:pPr>
        <w:ind w:firstLine="720"/>
        <w:rPr>
          <w:rFonts w:cstheme="minorHAnsi"/>
          <w:color w:val="1F497D"/>
        </w:rPr>
      </w:pPr>
      <w:r w:rsidRPr="00D50A09">
        <w:rPr>
          <w:rFonts w:cstheme="minorHAnsi"/>
          <w:color w:val="1F497D"/>
        </w:rPr>
        <w:t>Early Learning HUB Boundaries</w:t>
      </w:r>
    </w:p>
    <w:p w:rsidR="009B3625" w:rsidRPr="00D50A09" w:rsidRDefault="009B3625" w:rsidP="009B3625">
      <w:pPr>
        <w:rPr>
          <w:rFonts w:cstheme="minorHAnsi"/>
          <w:color w:val="1F497D"/>
        </w:rPr>
      </w:pPr>
      <w:r w:rsidRPr="00D50A09">
        <w:rPr>
          <w:rFonts w:cstheme="minorHAnsi"/>
          <w:color w:val="1F497D"/>
        </w:rPr>
        <w:tab/>
        <w:t>Community College District Boundaries</w:t>
      </w:r>
    </w:p>
    <w:p w:rsidR="009B3625" w:rsidRPr="00D50A09" w:rsidRDefault="009B3625" w:rsidP="009B3625">
      <w:pPr>
        <w:rPr>
          <w:rFonts w:cstheme="minorHAnsi"/>
          <w:color w:val="1F497D"/>
        </w:rPr>
      </w:pPr>
      <w:r w:rsidRPr="00D50A09">
        <w:rPr>
          <w:rFonts w:cstheme="minorHAnsi"/>
          <w:color w:val="1F497D"/>
        </w:rPr>
        <w:tab/>
        <w:t>County Boundaries</w:t>
      </w:r>
    </w:p>
    <w:p w:rsidR="009B3625" w:rsidRPr="00D50A09" w:rsidRDefault="009B3625" w:rsidP="009B3625">
      <w:pPr>
        <w:ind w:firstLine="720"/>
        <w:rPr>
          <w:rFonts w:cstheme="minorHAnsi"/>
          <w:color w:val="1F497D"/>
        </w:rPr>
      </w:pPr>
      <w:r w:rsidRPr="00D50A09">
        <w:rPr>
          <w:rFonts w:cstheme="minorHAnsi"/>
          <w:color w:val="1F497D"/>
        </w:rPr>
        <w:t>FLASH Alert Regions</w:t>
      </w:r>
    </w:p>
    <w:p w:rsidR="009B3625" w:rsidRPr="00D50A09" w:rsidRDefault="009B3625" w:rsidP="009B3625">
      <w:pPr>
        <w:rPr>
          <w:rFonts w:ascii="Verdana" w:hAnsi="Verdana" w:cstheme="minorHAnsi"/>
          <w:b/>
        </w:rPr>
      </w:pPr>
      <w:r w:rsidRPr="00D50A09">
        <w:rPr>
          <w:rFonts w:ascii="Verdana" w:hAnsi="Verdana" w:cstheme="minorHAnsi"/>
          <w:b/>
          <w:color w:val="1F497D"/>
        </w:rPr>
        <w:t>Educational Campus Footprints</w:t>
      </w:r>
    </w:p>
    <w:p w:rsidR="009B3625" w:rsidRPr="00D50A09" w:rsidRDefault="009B3625" w:rsidP="009B3625">
      <w:pPr>
        <w:rPr>
          <w:rFonts w:cstheme="minorHAnsi"/>
          <w:color w:val="1F497D"/>
        </w:rPr>
      </w:pPr>
      <w:hyperlink r:id="rId12" w:history="1">
        <w:r w:rsidRPr="00D50A09">
          <w:rPr>
            <w:rStyle w:val="Hyperlink"/>
            <w:rFonts w:cstheme="minorHAnsi"/>
          </w:rPr>
          <w:t>http://geo.maps.arcgis.com/home/item.html?id=6c49565e85ab4899a6dcea7130dcb417</w:t>
        </w:r>
      </w:hyperlink>
    </w:p>
    <w:p w:rsidR="009B3625" w:rsidRPr="00D50A09" w:rsidRDefault="009B3625" w:rsidP="009B3625">
      <w:pPr>
        <w:rPr>
          <w:rFonts w:cstheme="minorHAnsi"/>
          <w:b/>
          <w:color w:val="1F497D"/>
        </w:rPr>
      </w:pPr>
      <w:r w:rsidRPr="00D50A09">
        <w:rPr>
          <w:rFonts w:cstheme="minorHAnsi"/>
          <w:color w:val="1F497D"/>
        </w:rPr>
        <w:tab/>
      </w:r>
      <w:r w:rsidRPr="00D50A09">
        <w:rPr>
          <w:rFonts w:cstheme="minorHAnsi"/>
          <w:b/>
          <w:color w:val="1F497D"/>
        </w:rPr>
        <w:t xml:space="preserve">*As time </w:t>
      </w:r>
      <w:proofErr w:type="gramStart"/>
      <w:r w:rsidRPr="00D50A09">
        <w:rPr>
          <w:rFonts w:cstheme="minorHAnsi"/>
          <w:b/>
          <w:color w:val="1F497D"/>
        </w:rPr>
        <w:t>Allows</w:t>
      </w:r>
      <w:proofErr w:type="gramEnd"/>
    </w:p>
    <w:p w:rsidR="009B3625" w:rsidRPr="00D50A09" w:rsidRDefault="009B3625" w:rsidP="009B3625">
      <w:pPr>
        <w:ind w:firstLine="720"/>
        <w:rPr>
          <w:rFonts w:cstheme="minorHAnsi"/>
          <w:color w:val="1F497D"/>
        </w:rPr>
      </w:pPr>
      <w:r w:rsidRPr="00D50A09">
        <w:rPr>
          <w:rFonts w:cstheme="minorHAnsi"/>
          <w:color w:val="1F497D"/>
        </w:rPr>
        <w:t>Public and Private K-12 campus footprints</w:t>
      </w:r>
    </w:p>
    <w:p w:rsidR="009B3625" w:rsidRPr="00D50A09" w:rsidRDefault="009B3625" w:rsidP="009B3625">
      <w:pPr>
        <w:rPr>
          <w:rFonts w:cstheme="minorHAnsi"/>
          <w:color w:val="1F497D"/>
        </w:rPr>
      </w:pPr>
      <w:r w:rsidRPr="00D50A09">
        <w:rPr>
          <w:rFonts w:cstheme="minorHAnsi"/>
          <w:color w:val="1F497D"/>
        </w:rPr>
        <w:tab/>
      </w:r>
    </w:p>
    <w:p w:rsidR="009B3625" w:rsidRPr="00D50A09" w:rsidRDefault="009B3625" w:rsidP="009B3625">
      <w:pPr>
        <w:ind w:firstLine="720"/>
        <w:rPr>
          <w:rFonts w:cstheme="minorHAnsi"/>
          <w:b/>
          <w:color w:val="1F497D"/>
        </w:rPr>
      </w:pPr>
      <w:r w:rsidRPr="00D50A09">
        <w:rPr>
          <w:rFonts w:cstheme="minorHAnsi"/>
          <w:color w:val="1F497D"/>
        </w:rPr>
        <w:t>*</w:t>
      </w:r>
      <w:r w:rsidRPr="00D50A09">
        <w:rPr>
          <w:rFonts w:cstheme="minorHAnsi"/>
          <w:b/>
          <w:color w:val="1F497D"/>
        </w:rPr>
        <w:t>Discontinue support</w:t>
      </w:r>
    </w:p>
    <w:p w:rsidR="009B3625" w:rsidRPr="00D50A09" w:rsidRDefault="009B3625" w:rsidP="009B3625">
      <w:pPr>
        <w:ind w:firstLine="720"/>
        <w:rPr>
          <w:rFonts w:cstheme="minorHAnsi"/>
          <w:color w:val="1F497D"/>
        </w:rPr>
      </w:pPr>
      <w:r w:rsidRPr="00D50A09">
        <w:rPr>
          <w:rFonts w:cstheme="minorHAnsi"/>
          <w:color w:val="1F497D"/>
        </w:rPr>
        <w:t xml:space="preserve">Private K-12 campus footprints </w:t>
      </w:r>
    </w:p>
    <w:p w:rsidR="009B3625" w:rsidRPr="00D50A09" w:rsidRDefault="009B3625" w:rsidP="009B3625">
      <w:pPr>
        <w:ind w:firstLine="720"/>
        <w:rPr>
          <w:rFonts w:cstheme="minorHAnsi"/>
          <w:color w:val="1F497D"/>
        </w:rPr>
      </w:pPr>
      <w:r w:rsidRPr="00D50A09">
        <w:rPr>
          <w:rFonts w:cstheme="minorHAnsi"/>
          <w:color w:val="1F497D"/>
        </w:rPr>
        <w:t xml:space="preserve">Higher Education campus footprints </w:t>
      </w:r>
    </w:p>
    <w:p w:rsidR="009B3625" w:rsidRPr="00D50A09" w:rsidRDefault="009B3625" w:rsidP="009B3625">
      <w:pPr>
        <w:ind w:firstLine="720"/>
        <w:rPr>
          <w:rFonts w:cstheme="minorHAnsi"/>
          <w:color w:val="1F497D"/>
        </w:rPr>
      </w:pPr>
      <w:r w:rsidRPr="00D50A09">
        <w:rPr>
          <w:rFonts w:cstheme="minorHAnsi"/>
          <w:color w:val="1F497D"/>
        </w:rPr>
        <w:t>Cadastral / Tax lot crosswalk</w:t>
      </w:r>
    </w:p>
    <w:p w:rsidR="009B3625" w:rsidRPr="00D50A09" w:rsidRDefault="009B3625" w:rsidP="009B3625">
      <w:pPr>
        <w:rPr>
          <w:rFonts w:ascii="Verdana" w:hAnsi="Verdana" w:cstheme="minorHAnsi"/>
          <w:b/>
        </w:rPr>
      </w:pPr>
      <w:r w:rsidRPr="00D50A09">
        <w:rPr>
          <w:rFonts w:ascii="Verdana" w:hAnsi="Verdana" w:cstheme="minorHAnsi"/>
          <w:b/>
          <w:color w:val="1F497D"/>
        </w:rPr>
        <w:t>Educational Locations</w:t>
      </w:r>
    </w:p>
    <w:p w:rsidR="009B3625" w:rsidRPr="00D50A09" w:rsidRDefault="009B3625" w:rsidP="009B3625">
      <w:pPr>
        <w:rPr>
          <w:rFonts w:cstheme="minorHAnsi"/>
          <w:color w:val="1F497D"/>
        </w:rPr>
      </w:pPr>
      <w:hyperlink r:id="rId13" w:history="1">
        <w:r w:rsidRPr="00D50A09">
          <w:rPr>
            <w:rStyle w:val="Hyperlink"/>
            <w:rFonts w:cstheme="minorHAnsi"/>
          </w:rPr>
          <w:t>http://geo.maps.arcgis.com/home/item.html?id=a808f7883b6e4a94a0c18f3da956f3c2</w:t>
        </w:r>
      </w:hyperlink>
    </w:p>
    <w:p w:rsidR="009B3625" w:rsidRPr="00D50A09" w:rsidRDefault="009B3625" w:rsidP="009B3625">
      <w:pPr>
        <w:rPr>
          <w:rFonts w:cstheme="minorHAnsi"/>
          <w:b/>
          <w:color w:val="1F497D"/>
        </w:rPr>
      </w:pPr>
      <w:r w:rsidRPr="00D50A09">
        <w:rPr>
          <w:rFonts w:cstheme="minorHAnsi"/>
          <w:color w:val="1F497D"/>
        </w:rPr>
        <w:tab/>
      </w:r>
      <w:r w:rsidRPr="00D50A09">
        <w:rPr>
          <w:rFonts w:cstheme="minorHAnsi"/>
          <w:b/>
          <w:color w:val="1F497D"/>
        </w:rPr>
        <w:t xml:space="preserve">*As time </w:t>
      </w:r>
      <w:proofErr w:type="gramStart"/>
      <w:r w:rsidRPr="00D50A09">
        <w:rPr>
          <w:rFonts w:cstheme="minorHAnsi"/>
          <w:b/>
          <w:color w:val="1F497D"/>
        </w:rPr>
        <w:t>Allows</w:t>
      </w:r>
      <w:proofErr w:type="gramEnd"/>
      <w:r w:rsidRPr="00D50A09">
        <w:rPr>
          <w:rFonts w:cstheme="minorHAnsi"/>
          <w:b/>
          <w:color w:val="1F497D"/>
        </w:rPr>
        <w:t xml:space="preserve"> </w:t>
      </w:r>
    </w:p>
    <w:p w:rsidR="009B3625" w:rsidRPr="00D50A09" w:rsidRDefault="009B3625" w:rsidP="009B3625">
      <w:pPr>
        <w:rPr>
          <w:rFonts w:cstheme="minorHAnsi"/>
          <w:color w:val="1F497D"/>
        </w:rPr>
      </w:pPr>
      <w:r w:rsidRPr="00D50A09">
        <w:rPr>
          <w:rFonts w:cstheme="minorHAnsi"/>
          <w:color w:val="1F497D"/>
        </w:rPr>
        <w:tab/>
        <w:t>Public K-12 Schools</w:t>
      </w:r>
    </w:p>
    <w:p w:rsidR="009B3625" w:rsidRPr="00D50A09" w:rsidRDefault="009B3625" w:rsidP="009B3625">
      <w:pPr>
        <w:rPr>
          <w:rFonts w:cstheme="minorHAnsi"/>
          <w:color w:val="1F497D"/>
        </w:rPr>
      </w:pPr>
      <w:r w:rsidRPr="00D50A09">
        <w:rPr>
          <w:rFonts w:cstheme="minorHAnsi"/>
          <w:color w:val="1F497D"/>
        </w:rPr>
        <w:tab/>
      </w:r>
      <w:r w:rsidRPr="00D50A09">
        <w:rPr>
          <w:rFonts w:cstheme="minorHAnsi"/>
          <w:color w:val="1F497D"/>
        </w:rPr>
        <w:tab/>
      </w:r>
    </w:p>
    <w:p w:rsidR="009B3625" w:rsidRPr="00D50A09" w:rsidRDefault="009B3625" w:rsidP="009B3625">
      <w:pPr>
        <w:ind w:firstLine="720"/>
        <w:rPr>
          <w:rFonts w:cstheme="minorHAnsi"/>
          <w:b/>
          <w:color w:val="1F497D"/>
        </w:rPr>
      </w:pPr>
      <w:r w:rsidRPr="00D50A09">
        <w:rPr>
          <w:rFonts w:cstheme="minorHAnsi"/>
          <w:b/>
          <w:color w:val="1F497D"/>
        </w:rPr>
        <w:t>*Discontinue support</w:t>
      </w:r>
    </w:p>
    <w:p w:rsidR="009B3625" w:rsidRPr="00D50A09" w:rsidRDefault="009B3625" w:rsidP="009B3625">
      <w:pPr>
        <w:ind w:firstLine="720"/>
        <w:rPr>
          <w:rFonts w:cstheme="minorHAnsi"/>
          <w:color w:val="1F497D"/>
        </w:rPr>
      </w:pPr>
      <w:r w:rsidRPr="00D50A09">
        <w:rPr>
          <w:rFonts w:cstheme="minorHAnsi"/>
          <w:color w:val="1F497D"/>
        </w:rPr>
        <w:t>Educational Service District Offices</w:t>
      </w:r>
    </w:p>
    <w:p w:rsidR="009B3625" w:rsidRPr="00D50A09" w:rsidRDefault="009B3625" w:rsidP="009B3625">
      <w:pPr>
        <w:rPr>
          <w:rFonts w:cstheme="minorHAnsi"/>
          <w:color w:val="1F497D"/>
        </w:rPr>
      </w:pPr>
      <w:r w:rsidRPr="00D50A09">
        <w:rPr>
          <w:rFonts w:cstheme="minorHAnsi"/>
          <w:color w:val="1F497D"/>
        </w:rPr>
        <w:tab/>
        <w:t>School District Offices</w:t>
      </w:r>
    </w:p>
    <w:p w:rsidR="009B3625" w:rsidRPr="00D50A09" w:rsidRDefault="009B3625" w:rsidP="009B3625">
      <w:pPr>
        <w:ind w:left="720"/>
        <w:rPr>
          <w:rFonts w:cstheme="minorHAnsi"/>
          <w:color w:val="1F497D"/>
        </w:rPr>
      </w:pPr>
      <w:r w:rsidRPr="00D50A09">
        <w:rPr>
          <w:rFonts w:cstheme="minorHAnsi"/>
          <w:color w:val="1F497D"/>
        </w:rPr>
        <w:t xml:space="preserve">Private K-12 Schools </w:t>
      </w:r>
    </w:p>
    <w:p w:rsidR="009B3625" w:rsidRPr="00D50A09" w:rsidRDefault="009B3625" w:rsidP="009B3625">
      <w:pPr>
        <w:ind w:left="720"/>
        <w:rPr>
          <w:rFonts w:cstheme="minorHAnsi"/>
          <w:color w:val="1F497D"/>
        </w:rPr>
      </w:pPr>
      <w:r w:rsidRPr="00D50A09">
        <w:rPr>
          <w:rFonts w:cstheme="minorHAnsi"/>
          <w:color w:val="1F497D"/>
        </w:rPr>
        <w:t>Public School Programs</w:t>
      </w:r>
    </w:p>
    <w:p w:rsidR="009B3625" w:rsidRPr="00D50A09" w:rsidRDefault="009B3625" w:rsidP="009B3625">
      <w:pPr>
        <w:rPr>
          <w:rFonts w:cstheme="minorHAnsi"/>
          <w:color w:val="1F497D"/>
        </w:rPr>
      </w:pPr>
      <w:r w:rsidRPr="00D50A09">
        <w:rPr>
          <w:rFonts w:cstheme="minorHAnsi"/>
          <w:color w:val="1F497D"/>
        </w:rPr>
        <w:tab/>
        <w:t>Public High Education Institutions</w:t>
      </w:r>
    </w:p>
    <w:p w:rsidR="009B3625" w:rsidRPr="00D50A09" w:rsidRDefault="009B3625" w:rsidP="009B3625">
      <w:pPr>
        <w:rPr>
          <w:rFonts w:cstheme="minorHAnsi"/>
          <w:color w:val="1F497D"/>
        </w:rPr>
      </w:pPr>
      <w:r w:rsidRPr="00D50A09">
        <w:rPr>
          <w:rFonts w:cstheme="minorHAnsi"/>
          <w:color w:val="1F497D"/>
        </w:rPr>
        <w:tab/>
        <w:t>Private High Education Institutions</w:t>
      </w:r>
    </w:p>
    <w:p w:rsidR="009B3625" w:rsidRPr="00D50A09" w:rsidRDefault="009B3625" w:rsidP="009B3625">
      <w:pPr>
        <w:rPr>
          <w:rFonts w:cstheme="minorHAnsi"/>
          <w:color w:val="1F497D"/>
        </w:rPr>
      </w:pPr>
      <w:r w:rsidRPr="00D50A09">
        <w:rPr>
          <w:rFonts w:cstheme="minorHAnsi"/>
          <w:color w:val="1F497D"/>
        </w:rPr>
        <w:tab/>
        <w:t>ELD Kindergarten and Preschools</w:t>
      </w:r>
    </w:p>
    <w:p w:rsidR="009B3625" w:rsidRPr="00D50A09" w:rsidRDefault="009B3625" w:rsidP="009B3625">
      <w:pPr>
        <w:rPr>
          <w:rFonts w:cstheme="minorHAnsi"/>
          <w:color w:val="1F497D"/>
        </w:rPr>
      </w:pPr>
      <w:r w:rsidRPr="00D50A09">
        <w:rPr>
          <w:rFonts w:cstheme="minorHAnsi"/>
          <w:color w:val="1F497D"/>
        </w:rPr>
        <w:tab/>
        <w:t>ELD Child Care Facilities</w:t>
      </w:r>
    </w:p>
    <w:p w:rsidR="009B3625" w:rsidRPr="00D50A09" w:rsidRDefault="009B3625" w:rsidP="009B3625">
      <w:pPr>
        <w:rPr>
          <w:rFonts w:cstheme="minorHAnsi"/>
          <w:color w:val="1F497D"/>
        </w:rPr>
      </w:pPr>
      <w:r w:rsidRPr="00D50A09">
        <w:rPr>
          <w:rFonts w:cstheme="minorHAnsi"/>
          <w:color w:val="1F497D"/>
        </w:rPr>
        <w:lastRenderedPageBreak/>
        <w:tab/>
        <w:t>Career Schools</w:t>
      </w:r>
      <w:r w:rsidRPr="00D50A09">
        <w:rPr>
          <w:rFonts w:cstheme="minorHAnsi"/>
          <w:color w:val="1F497D"/>
        </w:rPr>
        <w:tab/>
      </w:r>
    </w:p>
    <w:p w:rsidR="009B3625" w:rsidRPr="00D50A09" w:rsidRDefault="009B3625" w:rsidP="009B3625">
      <w:pPr>
        <w:rPr>
          <w:rFonts w:ascii="Verdana" w:hAnsi="Verdana" w:cstheme="minorHAnsi"/>
          <w:b/>
        </w:rPr>
      </w:pPr>
      <w:r w:rsidRPr="00D50A09">
        <w:rPr>
          <w:rFonts w:ascii="Verdana" w:hAnsi="Verdana" w:cstheme="minorHAnsi"/>
          <w:b/>
          <w:color w:val="1F497D"/>
        </w:rPr>
        <w:t>Educational Building Footprints</w:t>
      </w:r>
    </w:p>
    <w:p w:rsidR="009B3625" w:rsidRPr="00D50A09" w:rsidRDefault="009B3625" w:rsidP="009B3625">
      <w:pPr>
        <w:rPr>
          <w:rFonts w:cstheme="minorHAnsi"/>
          <w:color w:val="1F497D"/>
        </w:rPr>
      </w:pPr>
      <w:r w:rsidRPr="00D50A09">
        <w:rPr>
          <w:rFonts w:cstheme="minorHAnsi"/>
          <w:color w:val="1F497D"/>
        </w:rPr>
        <w:tab/>
      </w:r>
      <w:r w:rsidRPr="00D50A09">
        <w:rPr>
          <w:rFonts w:cstheme="minorHAnsi"/>
          <w:b/>
          <w:color w:val="1F497D"/>
        </w:rPr>
        <w:t>*Discontinue support</w:t>
      </w:r>
    </w:p>
    <w:p w:rsidR="009B3625" w:rsidRPr="00D50A09" w:rsidRDefault="009B3625" w:rsidP="009B3625">
      <w:pPr>
        <w:rPr>
          <w:rFonts w:cstheme="minorHAnsi"/>
          <w:color w:val="1F497D"/>
        </w:rPr>
      </w:pPr>
      <w:r w:rsidRPr="00D50A09">
        <w:rPr>
          <w:rFonts w:cstheme="minorHAnsi"/>
          <w:color w:val="1F497D"/>
        </w:rPr>
        <w:tab/>
        <w:t>Public and Private K-12 School building footprints</w:t>
      </w:r>
    </w:p>
    <w:p w:rsidR="006143C6" w:rsidRDefault="006143C6" w:rsidP="00523C82"/>
    <w:p w:rsidR="009B3625" w:rsidRDefault="009B3625" w:rsidP="00523C82">
      <w:r>
        <w:t xml:space="preserve">Nick presented DHS examples of using SQL </w:t>
      </w:r>
      <w:proofErr w:type="spellStart"/>
      <w:r>
        <w:t>Mgmt</w:t>
      </w:r>
      <w:proofErr w:type="spellEnd"/>
      <w:r>
        <w:t xml:space="preserve"> Studio to query GIS data and create views which could then be added to web apps for real-time data updates to apps.  He referenced this Microsoft resource: </w:t>
      </w:r>
    </w:p>
    <w:p w:rsidR="009B3625" w:rsidRDefault="009B3625" w:rsidP="00523C82">
      <w:hyperlink r:id="rId14" w:history="1">
        <w:r w:rsidRPr="00327844">
          <w:rPr>
            <w:rStyle w:val="Hyperlink"/>
          </w:rPr>
          <w:t>https://docs.microsoft.com/en-us/sql/t-sql/spatial-geography/ogc-methods-on-geography-instances?view=sql-server-2017</w:t>
        </w:r>
      </w:hyperlink>
    </w:p>
    <w:p w:rsidR="009B3625" w:rsidRDefault="009B3625" w:rsidP="00523C82">
      <w:r>
        <w:t xml:space="preserve">Tom E. also presented a DHS app that uses the U.S. Postal Service CASS addressing service which fixes and validates addresses prior to sending them to a geocoding service.  CASS = Coding Accuracy Support System. </w:t>
      </w:r>
    </w:p>
    <w:p w:rsidR="009B3625" w:rsidRDefault="009B3625" w:rsidP="00523C82">
      <w:bookmarkStart w:id="0" w:name="_GoBack"/>
      <w:bookmarkEnd w:id="0"/>
    </w:p>
    <w:p w:rsidR="00523C82" w:rsidRDefault="00523C82" w:rsidP="00523C82">
      <w:r>
        <w:rPr>
          <w:b/>
        </w:rPr>
        <w:t>Roundtable:</w:t>
      </w:r>
    </w:p>
    <w:p w:rsidR="00523C82" w:rsidRDefault="00523C82" w:rsidP="00523C82">
      <w:r>
        <w:t>Randy S., DSL:  He is continuing work on the Portal that he stood up and on normalization of his SQL tables.</w:t>
      </w:r>
    </w:p>
    <w:p w:rsidR="00523C82" w:rsidRDefault="00523C82" w:rsidP="00523C82">
      <w:r>
        <w:t>Jon B., ODFW:  Fish Habitat data standard meetings will start this month and continue through June.</w:t>
      </w:r>
    </w:p>
    <w:p w:rsidR="00523C82" w:rsidRDefault="00523C82" w:rsidP="00523C82">
      <w:r>
        <w:t>Rachel, DLCD:  They are wrapping up statewide comprehensive plan compilation.</w:t>
      </w:r>
    </w:p>
    <w:p w:rsidR="00523C82" w:rsidRDefault="00523C82" w:rsidP="00523C82">
      <w:r>
        <w:t>Diana, ODA:</w:t>
      </w:r>
    </w:p>
    <w:p w:rsidR="00523C82" w:rsidRDefault="00523C82" w:rsidP="00523C82">
      <w:pPr>
        <w:pStyle w:val="ListParagraph"/>
        <w:numPr>
          <w:ilvl w:val="0"/>
          <w:numId w:val="1"/>
        </w:numPr>
      </w:pPr>
      <w:r>
        <w:t xml:space="preserve">She is helping the Plant Division with the use of Collector.  They are having issues with the new Collector app which they are working with </w:t>
      </w:r>
      <w:proofErr w:type="spellStart"/>
      <w:r>
        <w:t>Esri</w:t>
      </w:r>
      <w:proofErr w:type="spellEnd"/>
      <w:r>
        <w:t xml:space="preserve"> technical support to address.</w:t>
      </w:r>
    </w:p>
    <w:p w:rsidR="00523C82" w:rsidRDefault="00523C82" w:rsidP="00523C82">
      <w:pPr>
        <w:pStyle w:val="ListParagraph"/>
        <w:numPr>
          <w:ilvl w:val="0"/>
          <w:numId w:val="1"/>
        </w:numPr>
      </w:pPr>
      <w:r>
        <w:t>She is developing a Survey123 app for CAFO (confined animal feeding operation) data collection.</w:t>
      </w:r>
    </w:p>
    <w:p w:rsidR="00523C82" w:rsidRDefault="00523C82" w:rsidP="00523C82">
      <w:pPr>
        <w:pStyle w:val="ListParagraph"/>
        <w:numPr>
          <w:ilvl w:val="0"/>
          <w:numId w:val="1"/>
        </w:numPr>
      </w:pPr>
      <w:r>
        <w:t xml:space="preserve">Diana had a question about whether our use of cloud services required the submission of a “cloud workbook” as required by the Office of the State CIO.  </w:t>
      </w:r>
      <w:proofErr w:type="gramStart"/>
      <w:r>
        <w:t>Cy</w:t>
      </w:r>
      <w:proofErr w:type="gramEnd"/>
      <w:r>
        <w:t xml:space="preserve"> </w:t>
      </w:r>
      <w:r w:rsidR="009B3625">
        <w:t>stated the answer/guidance he received was “no”, the cloud workbook is not required of state agencies because the security risk requirements are on the vendor (</w:t>
      </w:r>
      <w:proofErr w:type="spellStart"/>
      <w:r w:rsidR="009B3625">
        <w:t>esri</w:t>
      </w:r>
      <w:proofErr w:type="spellEnd"/>
      <w:r w:rsidR="009B3625">
        <w:t xml:space="preserve">) and not us. </w:t>
      </w:r>
    </w:p>
    <w:p w:rsidR="00523C82" w:rsidRDefault="00523C82" w:rsidP="00523C82">
      <w:proofErr w:type="spellStart"/>
      <w:r>
        <w:t>Emmor</w:t>
      </w:r>
      <w:proofErr w:type="spellEnd"/>
      <w:r>
        <w:t>, ODF:</w:t>
      </w:r>
    </w:p>
    <w:p w:rsidR="00523C82" w:rsidRDefault="00523C82" w:rsidP="00523C82">
      <w:pPr>
        <w:pStyle w:val="ListParagraph"/>
        <w:numPr>
          <w:ilvl w:val="0"/>
          <w:numId w:val="2"/>
        </w:numPr>
      </w:pPr>
      <w:r>
        <w:t>Plans are in place to hold a training session for GIS support of wildfires for the upcoming fire season.</w:t>
      </w:r>
    </w:p>
    <w:p w:rsidR="00523C82" w:rsidRDefault="00523C82" w:rsidP="00523C82">
      <w:pPr>
        <w:pStyle w:val="ListParagraph"/>
        <w:numPr>
          <w:ilvl w:val="0"/>
          <w:numId w:val="2"/>
        </w:numPr>
      </w:pPr>
      <w:r>
        <w:t>He recently discovered a bug with ArcGIS 10.6 that caused valid MXD files to fail and return an error stating that “The specified file does not contain a valid ArcMap document or was saved using a newer version of ArcGIS.” They determined that the source of the problem was a Feature Service layer had been included in the MXD and when the schema for the tables and feature classes within the Feature Service were changed the failure occurred.</w:t>
      </w:r>
    </w:p>
    <w:p w:rsidR="00523C82" w:rsidRDefault="00523C82" w:rsidP="00523C82">
      <w:r>
        <w:t>Tom Y., DOR:</w:t>
      </w:r>
    </w:p>
    <w:p w:rsidR="00523C82" w:rsidRDefault="00523C82" w:rsidP="00523C82">
      <w:pPr>
        <w:pStyle w:val="ListParagraph"/>
        <w:numPr>
          <w:ilvl w:val="0"/>
          <w:numId w:val="1"/>
        </w:numPr>
      </w:pPr>
      <w:r>
        <w:lastRenderedPageBreak/>
        <w:t>2018 tax lot data received from the counties through their agreement with the state has been handed off to GEO.</w:t>
      </w:r>
    </w:p>
    <w:p w:rsidR="00523C82" w:rsidRPr="00AA2475" w:rsidRDefault="00523C82" w:rsidP="00523C82">
      <w:pPr>
        <w:pStyle w:val="ListParagraph"/>
        <w:numPr>
          <w:ilvl w:val="0"/>
          <w:numId w:val="1"/>
        </w:numPr>
      </w:pPr>
      <w:r>
        <w:t>Proposal to follow on</w:t>
      </w:r>
      <w:r w:rsidRPr="00061740">
        <w:t xml:space="preserve"> Bill </w:t>
      </w:r>
      <w:proofErr w:type="spellStart"/>
      <w:r w:rsidRPr="00061740">
        <w:t>Clingman</w:t>
      </w:r>
      <w:proofErr w:type="spellEnd"/>
      <w:r w:rsidRPr="00061740">
        <w:t xml:space="preserve"> (from LCOG)’s completion of the GEO Framework development project “Using ORMAP Data to Develop and Maintain Framework Administrative Boundaries.”  The idea is to add a new table requirement to the ORMAP cadastral data exchange standard (CDES), one that would relate a county’s Tax Code Area (TCA) codes—contained in the tax code polygon layer they already submit—to a Taxing District Name, and hopefully also a Taxing District Class (e.g. School District, Fire District).  This new table could allow for the creation of a state-wide Taxing Districts polygon layer, which could then be used to fulfil a number of </w:t>
      </w:r>
      <w:proofErr w:type="spellStart"/>
      <w:r w:rsidRPr="00061740">
        <w:t>geolocating</w:t>
      </w:r>
      <w:proofErr w:type="spellEnd"/>
      <w:r w:rsidRPr="00061740">
        <w:t xml:space="preserve"> use cases.</w:t>
      </w:r>
    </w:p>
    <w:p w:rsidR="00523C82" w:rsidRDefault="00523C82" w:rsidP="00523C82"/>
    <w:p w:rsidR="00523C82" w:rsidRDefault="00523C82" w:rsidP="00523C82"/>
    <w:p w:rsidR="00702BCD" w:rsidRDefault="00702BCD" w:rsidP="00702BCD"/>
    <w:sectPr w:rsidR="00702B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4D" w:rsidRDefault="00C3724D" w:rsidP="00C3724D">
      <w:pPr>
        <w:spacing w:after="0" w:line="240" w:lineRule="auto"/>
      </w:pPr>
      <w:r>
        <w:separator/>
      </w:r>
    </w:p>
  </w:endnote>
  <w:endnote w:type="continuationSeparator" w:id="0">
    <w:p w:rsidR="00C3724D" w:rsidRDefault="00C3724D" w:rsidP="00C3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83" w:rsidRDefault="00386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4D" w:rsidRDefault="00C3724D">
    <w:pPr>
      <w:pStyle w:val="Footer"/>
    </w:pPr>
    <w:r>
      <w:t>GPL Meeting Minutes</w:t>
    </w:r>
    <w:r>
      <w:ptab w:relativeTo="margin" w:alignment="center" w:leader="none"/>
    </w:r>
    <w:r>
      <w:fldChar w:fldCharType="begin"/>
    </w:r>
    <w:r>
      <w:instrText xml:space="preserve"> PAGE   \* MERGEFORMAT </w:instrText>
    </w:r>
    <w:r>
      <w:fldChar w:fldCharType="separate"/>
    </w:r>
    <w:r w:rsidR="00CC204F">
      <w:rPr>
        <w:noProof/>
      </w:rPr>
      <w:t>5</w:t>
    </w:r>
    <w:r>
      <w:rPr>
        <w:noProof/>
      </w:rPr>
      <w:fldChar w:fldCharType="end"/>
    </w:r>
    <w:r>
      <w:ptab w:relativeTo="margin" w:alignment="right" w:leader="none"/>
    </w:r>
    <w:r>
      <w:t>April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83" w:rsidRDefault="00386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4D" w:rsidRDefault="00C3724D" w:rsidP="00C3724D">
      <w:pPr>
        <w:spacing w:after="0" w:line="240" w:lineRule="auto"/>
      </w:pPr>
      <w:r>
        <w:separator/>
      </w:r>
    </w:p>
  </w:footnote>
  <w:footnote w:type="continuationSeparator" w:id="0">
    <w:p w:rsidR="00C3724D" w:rsidRDefault="00C3724D" w:rsidP="00C3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83" w:rsidRDefault="00386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393217"/>
      <w:docPartObj>
        <w:docPartGallery w:val="Watermarks"/>
        <w:docPartUnique/>
      </w:docPartObj>
    </w:sdtPr>
    <w:sdtContent>
      <w:p w:rsidR="00386F83" w:rsidRDefault="00386F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83" w:rsidRDefault="00386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11A6"/>
    <w:multiLevelType w:val="hybridMultilevel"/>
    <w:tmpl w:val="9EF0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20083"/>
    <w:multiLevelType w:val="hybridMultilevel"/>
    <w:tmpl w:val="6712BB8E"/>
    <w:lvl w:ilvl="0" w:tplc="2446E93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77E69"/>
    <w:multiLevelType w:val="hybridMultilevel"/>
    <w:tmpl w:val="7B529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3C"/>
    <w:rsid w:val="00177BA3"/>
    <w:rsid w:val="00386F83"/>
    <w:rsid w:val="00523C82"/>
    <w:rsid w:val="006143C6"/>
    <w:rsid w:val="00702BCD"/>
    <w:rsid w:val="008C1699"/>
    <w:rsid w:val="009B3625"/>
    <w:rsid w:val="00C3724D"/>
    <w:rsid w:val="00CC204F"/>
    <w:rsid w:val="00CD683C"/>
    <w:rsid w:val="00FF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E14D64F-0ED1-4141-8AF7-947D9B84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C82"/>
    <w:pPr>
      <w:ind w:left="720"/>
      <w:contextualSpacing/>
    </w:pPr>
  </w:style>
  <w:style w:type="character" w:styleId="Hyperlink">
    <w:name w:val="Hyperlink"/>
    <w:basedOn w:val="DefaultParagraphFont"/>
    <w:uiPriority w:val="99"/>
    <w:unhideWhenUsed/>
    <w:rsid w:val="00523C82"/>
    <w:rPr>
      <w:color w:val="0563C1" w:themeColor="hyperlink"/>
      <w:u w:val="single"/>
    </w:rPr>
  </w:style>
  <w:style w:type="paragraph" w:styleId="Header">
    <w:name w:val="header"/>
    <w:basedOn w:val="Normal"/>
    <w:link w:val="HeaderChar"/>
    <w:uiPriority w:val="99"/>
    <w:unhideWhenUsed/>
    <w:rsid w:val="00C37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24D"/>
  </w:style>
  <w:style w:type="paragraph" w:styleId="Footer">
    <w:name w:val="footer"/>
    <w:basedOn w:val="Normal"/>
    <w:link w:val="FooterChar"/>
    <w:uiPriority w:val="99"/>
    <w:unhideWhenUsed/>
    <w:rsid w:val="00C3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35772">
      <w:bodyDiv w:val="1"/>
      <w:marLeft w:val="0"/>
      <w:marRight w:val="0"/>
      <w:marTop w:val="0"/>
      <w:marBottom w:val="0"/>
      <w:divBdr>
        <w:top w:val="none" w:sz="0" w:space="0" w:color="auto"/>
        <w:left w:val="none" w:sz="0" w:space="0" w:color="auto"/>
        <w:bottom w:val="none" w:sz="0" w:space="0" w:color="auto"/>
        <w:right w:val="none" w:sz="0" w:space="0" w:color="auto"/>
      </w:divBdr>
    </w:div>
    <w:div w:id="151534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navigator.oregon.gov/agol/thumbnailbuilder/gallery.html" TargetMode="External"/><Relationship Id="rId13" Type="http://schemas.openxmlformats.org/officeDocument/2006/relationships/hyperlink" Target="https://urldefense.proofpoint.com/v2/url?u=http-3A__geo.maps.arcgis.com_home_item.html-3Fid-3Da808f7883b6e4a94a0c18f3da956f3c2&amp;d=DwMFAg&amp;c=7gilq_oJKU2hnacFUWFTuYqjMQ111TRstgx6WoATdXo&amp;r=zzWRo1PdxJ94qM-c4Uya1vjjuPJun5UdPMoyosyFWnDZ4ML9eJsE4K0p16sc-YwE&amp;m=Bca_yvqkNl6a9pvE_lHyKSrC_dbzgvUix8adUI8TIbA&amp;s=c54gYwTPC1xt3V1iR-_OylRbRL4eRkfzNBkfj78Cpko&amp;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v.navigator.oregon.gov/home/)" TargetMode="External"/><Relationship Id="rId12" Type="http://schemas.openxmlformats.org/officeDocument/2006/relationships/hyperlink" Target="https://urldefense.proofpoint.com/v2/url?u=http-3A__geo.maps.arcgis.com_home_item.html-3Fid-3D6c49565e85ab4899a6dcea7130dcb417&amp;d=DwMFAg&amp;c=7gilq_oJKU2hnacFUWFTuYqjMQ111TRstgx6WoATdXo&amp;r=zzWRo1PdxJ94qM-c4Uya1vjjuPJun5UdPMoyosyFWnDZ4ML9eJsE4K0p16sc-YwE&amp;m=Bca_yvqkNl6a9pvE_lHyKSrC_dbzgvUix8adUI8TIbA&amp;s=4x9EW4Vs0tlBdavsPhnsh0U2YVs_095bCQ4AitLd3-s&amp;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3A__geo.maps.arcgis.com_home_item.html-3Fid-3D4b88628dba004946ab3a9c60e3c3dfe5&amp;d=DwMFAg&amp;c=7gilq_oJKU2hnacFUWFTuYqjMQ111TRstgx6WoATdXo&amp;r=zzWRo1PdxJ94qM-c4Uya1vjjuPJun5UdPMoyosyFWnDZ4ML9eJsE4K0p16sc-YwE&amp;m=Bca_yvqkNl6a9pvE_lHyKSrC_dbzgvUix8adUI8TIbA&amp;s=r5j7-jmOxIPUljwlOxGv5cDkW8iITVVYvR3cyxe1Oow&amp;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sri.com/en-us/about/events/ses/overview"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navigator.state.or.us/arcgis/rest/services/Locators/gc_PLSS/GeocodeServer" TargetMode="External"/><Relationship Id="rId14" Type="http://schemas.openxmlformats.org/officeDocument/2006/relationships/hyperlink" Target="https://docs.microsoft.com/en-us/sql/t-sql/spatial-geography/ogc-methods-on-geography-instances?view=sql-server-201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93"/>
    <w:rsid w:val="00DC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E3E89AD6D4E10BE72179CB7E30110">
    <w:name w:val="C91E3E89AD6D4E10BE72179CB7E30110"/>
    <w:rsid w:val="00DC7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of Land Conservation and Develoopment</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9</cp:revision>
  <dcterms:created xsi:type="dcterms:W3CDTF">2019-04-10T18:57:00Z</dcterms:created>
  <dcterms:modified xsi:type="dcterms:W3CDTF">2019-04-12T23:59:00Z</dcterms:modified>
</cp:coreProperties>
</file>