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AD" w:rsidRDefault="003957AD" w:rsidP="003957AD">
      <w:pPr>
        <w:shd w:val="clear" w:color="auto" w:fill="FFFFFF"/>
        <w:spacing w:before="240" w:after="120" w:line="240" w:lineRule="auto"/>
        <w:jc w:val="center"/>
        <w:outlineLvl w:val="0"/>
        <w:rPr>
          <w:rFonts w:ascii="Georgia" w:eastAsia="Times New Roman" w:hAnsi="Georgia" w:cs="Times New Roman"/>
          <w:b/>
          <w:bCs/>
          <w:color w:val="000000"/>
          <w:kern w:val="36"/>
          <w:sz w:val="48"/>
          <w:szCs w:val="48"/>
        </w:rPr>
      </w:pPr>
      <w:r>
        <w:rPr>
          <w:rFonts w:ascii="Georgia" w:eastAsia="Times New Roman" w:hAnsi="Georgia" w:cs="Times New Roman"/>
          <w:b/>
          <w:bCs/>
          <w:noProof/>
          <w:color w:val="000000"/>
          <w:kern w:val="36"/>
          <w:sz w:val="48"/>
          <w:szCs w:val="48"/>
        </w:rPr>
        <w:drawing>
          <wp:inline distT="0" distB="0" distL="0" distR="0">
            <wp:extent cx="2987660" cy="1362428"/>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 Logo - With Caption.png"/>
                    <pic:cNvPicPr/>
                  </pic:nvPicPr>
                  <pic:blipFill>
                    <a:blip r:embed="rId6">
                      <a:extLst>
                        <a:ext uri="{28A0092B-C50C-407E-A947-70E740481C1C}">
                          <a14:useLocalDpi xmlns:a14="http://schemas.microsoft.com/office/drawing/2010/main" val="0"/>
                        </a:ext>
                      </a:extLst>
                    </a:blip>
                    <a:stretch>
                      <a:fillRect/>
                    </a:stretch>
                  </pic:blipFill>
                  <pic:spPr>
                    <a:xfrm>
                      <a:off x="0" y="0"/>
                      <a:ext cx="2990454" cy="1363702"/>
                    </a:xfrm>
                    <a:prstGeom prst="rect">
                      <a:avLst/>
                    </a:prstGeom>
                  </pic:spPr>
                </pic:pic>
              </a:graphicData>
            </a:graphic>
          </wp:inline>
        </w:drawing>
      </w:r>
    </w:p>
    <w:p w:rsidR="00787539" w:rsidRPr="00787539" w:rsidRDefault="00787539" w:rsidP="00787539">
      <w:pPr>
        <w:shd w:val="clear" w:color="auto" w:fill="FFFFFF"/>
        <w:spacing w:before="240" w:after="120" w:line="240" w:lineRule="auto"/>
        <w:outlineLvl w:val="0"/>
        <w:rPr>
          <w:rFonts w:ascii="Georgia" w:eastAsia="Times New Roman" w:hAnsi="Georgia" w:cs="Times New Roman"/>
          <w:b/>
          <w:bCs/>
          <w:color w:val="000000"/>
          <w:kern w:val="36"/>
          <w:sz w:val="48"/>
          <w:szCs w:val="48"/>
        </w:rPr>
      </w:pPr>
      <w:r w:rsidRPr="00787539">
        <w:rPr>
          <w:rFonts w:ascii="Georgia" w:eastAsia="Times New Roman" w:hAnsi="Georgia" w:cs="Times New Roman"/>
          <w:b/>
          <w:bCs/>
          <w:color w:val="000000"/>
          <w:kern w:val="36"/>
          <w:sz w:val="48"/>
          <w:szCs w:val="48"/>
        </w:rPr>
        <w:t>Co-Occurring Disorders Conference: Diagnoses, Treatments: Then What?</w:t>
      </w:r>
    </w:p>
    <w:p w:rsidR="00787539" w:rsidRPr="00787539" w:rsidRDefault="00787539" w:rsidP="00787539">
      <w:pPr>
        <w:shd w:val="clear" w:color="auto" w:fill="FFFFFF"/>
        <w:spacing w:after="0" w:line="315" w:lineRule="atLeast"/>
        <w:rPr>
          <w:rFonts w:ascii="Helvetica" w:eastAsia="Times New Roman" w:hAnsi="Helvetica" w:cs="Helvetica"/>
          <w:color w:val="68696B"/>
          <w:sz w:val="18"/>
          <w:szCs w:val="18"/>
        </w:rPr>
      </w:pPr>
    </w:p>
    <w:p w:rsidR="00787539" w:rsidRDefault="00787539" w:rsidP="00787539">
      <w:pPr>
        <w:shd w:val="clear" w:color="auto" w:fill="FFFFFF"/>
        <w:spacing w:after="270" w:line="261" w:lineRule="atLeast"/>
        <w:jc w:val="center"/>
        <w:rPr>
          <w:rFonts w:ascii="Arial" w:eastAsia="Times New Roman" w:hAnsi="Arial" w:cs="Arial"/>
          <w:b/>
          <w:bCs/>
          <w:color w:val="808000"/>
          <w:sz w:val="24"/>
          <w:szCs w:val="24"/>
        </w:rPr>
      </w:pPr>
      <w:r w:rsidRPr="00787539">
        <w:rPr>
          <w:rFonts w:ascii="Arial" w:eastAsia="Times New Roman" w:hAnsi="Arial" w:cs="Arial"/>
          <w:b/>
          <w:bCs/>
          <w:color w:val="808000"/>
          <w:sz w:val="24"/>
          <w:szCs w:val="24"/>
        </w:rPr>
        <w:t>REGISTER NOW for ORA's 12th Annual Co-Occurring Disorders Conference</w:t>
      </w:r>
    </w:p>
    <w:p w:rsidR="00787539" w:rsidRPr="00417B3B" w:rsidRDefault="00787539" w:rsidP="00787539">
      <w:pPr>
        <w:shd w:val="clear" w:color="auto" w:fill="FFFFFF"/>
        <w:spacing w:after="270" w:line="261" w:lineRule="atLeast"/>
        <w:rPr>
          <w:rFonts w:ascii="Calibri" w:hAnsi="Calibri"/>
          <w:color w:val="333333"/>
          <w:sz w:val="23"/>
          <w:szCs w:val="23"/>
        </w:rPr>
      </w:pPr>
      <w:r w:rsidRPr="00787539">
        <w:rPr>
          <w:rFonts w:ascii="Calibri" w:hAnsi="Calibri"/>
          <w:color w:val="333333"/>
          <w:sz w:val="23"/>
          <w:szCs w:val="23"/>
        </w:rPr>
        <w:t xml:space="preserve">The 12th Annual Co-Occurring Disorders Conference offers two full days (June 17-18, 2014) of expert and compelling training and information on Mental Health Issues pertaining to individuals with </w:t>
      </w:r>
      <w:proofErr w:type="gramStart"/>
      <w:r w:rsidRPr="00787539">
        <w:rPr>
          <w:rFonts w:ascii="Calibri" w:hAnsi="Calibri"/>
          <w:color w:val="333333"/>
          <w:sz w:val="23"/>
          <w:szCs w:val="23"/>
        </w:rPr>
        <w:t>I/DD</w:t>
      </w:r>
      <w:proofErr w:type="gramEnd"/>
      <w:r w:rsidRPr="00787539">
        <w:rPr>
          <w:rFonts w:ascii="Calibri" w:hAnsi="Calibri"/>
          <w:color w:val="333333"/>
          <w:sz w:val="23"/>
          <w:szCs w:val="23"/>
        </w:rPr>
        <w:t>. This year's focus will be on the pressing diagnostic and treatment issues related to those with dual diagnosis - but will also include sessions on how new laws, rules, guidance and policies will impact the availability of treatment in Oregon. Come join support professionals for this once a year, must-attend event.  </w:t>
      </w:r>
    </w:p>
    <w:p w:rsidR="00344C7D" w:rsidRPr="00787539" w:rsidRDefault="00344C7D" w:rsidP="00344C7D">
      <w:pPr>
        <w:shd w:val="clear" w:color="auto" w:fill="FFFFFF"/>
        <w:spacing w:after="0" w:line="261" w:lineRule="atLeast"/>
        <w:jc w:val="center"/>
        <w:rPr>
          <w:rFonts w:ascii="Arial" w:eastAsia="Times New Roman" w:hAnsi="Arial" w:cs="Arial"/>
          <w:b/>
          <w:bCs/>
          <w:color w:val="333333"/>
          <w:sz w:val="24"/>
          <w:szCs w:val="24"/>
        </w:rPr>
      </w:pPr>
      <w:r w:rsidRPr="00344C7D">
        <w:rPr>
          <w:rFonts w:ascii="Arial" w:eastAsia="Times New Roman" w:hAnsi="Arial" w:cs="Arial"/>
          <w:b/>
          <w:bCs/>
          <w:color w:val="333333"/>
          <w:sz w:val="24"/>
          <w:szCs w:val="24"/>
        </w:rPr>
        <w:t>Who Should Attend</w:t>
      </w:r>
    </w:p>
    <w:p w:rsidR="00344C7D" w:rsidRDefault="00344C7D" w:rsidP="00344C7D">
      <w:pPr>
        <w:pStyle w:val="ListParagraph"/>
        <w:numPr>
          <w:ilvl w:val="0"/>
          <w:numId w:val="1"/>
        </w:numPr>
        <w:shd w:val="clear" w:color="auto" w:fill="FFFFFF"/>
        <w:spacing w:after="0" w:line="261" w:lineRule="atLeast"/>
        <w:rPr>
          <w:rFonts w:ascii="Arial" w:eastAsia="Times New Roman" w:hAnsi="Arial" w:cs="Arial"/>
          <w:color w:val="333333"/>
          <w:sz w:val="18"/>
          <w:szCs w:val="18"/>
        </w:rPr>
        <w:sectPr w:rsidR="00344C7D" w:rsidSect="003957AD">
          <w:pgSz w:w="12240" w:h="15840"/>
          <w:pgMar w:top="1080" w:right="1440" w:bottom="1440" w:left="1440" w:header="720" w:footer="720" w:gutter="0"/>
          <w:cols w:space="720"/>
          <w:docGrid w:linePitch="360"/>
        </w:sectPr>
      </w:pPr>
    </w:p>
    <w:p w:rsidR="00344C7D" w:rsidRPr="00417B3B" w:rsidRDefault="00344C7D" w:rsidP="00344C7D">
      <w:pPr>
        <w:pStyle w:val="ListParagraph"/>
        <w:numPr>
          <w:ilvl w:val="0"/>
          <w:numId w:val="1"/>
        </w:numPr>
        <w:shd w:val="clear" w:color="auto" w:fill="FFFFFF"/>
        <w:spacing w:after="0" w:line="261" w:lineRule="atLeast"/>
        <w:rPr>
          <w:rFonts w:ascii="Calibri" w:hAnsi="Calibri"/>
          <w:color w:val="333333"/>
          <w:sz w:val="23"/>
          <w:szCs w:val="23"/>
        </w:rPr>
      </w:pPr>
      <w:r w:rsidRPr="00417B3B">
        <w:rPr>
          <w:rFonts w:ascii="Calibri" w:hAnsi="Calibri"/>
          <w:color w:val="333333"/>
          <w:sz w:val="23"/>
          <w:szCs w:val="23"/>
        </w:rPr>
        <w:lastRenderedPageBreak/>
        <w:t xml:space="preserve">Those who support  individuals with Intellectual and </w:t>
      </w:r>
      <w:r w:rsidR="00525CAF">
        <w:rPr>
          <w:rFonts w:ascii="Calibri" w:hAnsi="Calibri"/>
          <w:color w:val="333333"/>
          <w:sz w:val="23"/>
          <w:szCs w:val="23"/>
        </w:rPr>
        <w:t xml:space="preserve">or </w:t>
      </w:r>
      <w:r w:rsidRPr="00417B3B">
        <w:rPr>
          <w:rFonts w:ascii="Calibri" w:hAnsi="Calibri"/>
          <w:color w:val="333333"/>
          <w:sz w:val="23"/>
          <w:szCs w:val="23"/>
        </w:rPr>
        <w:t>Developmental Disabilities</w:t>
      </w:r>
    </w:p>
    <w:p w:rsidR="00344C7D" w:rsidRPr="00417B3B" w:rsidRDefault="00344C7D" w:rsidP="00344C7D">
      <w:pPr>
        <w:pStyle w:val="ListParagraph"/>
        <w:numPr>
          <w:ilvl w:val="0"/>
          <w:numId w:val="1"/>
        </w:numPr>
        <w:shd w:val="clear" w:color="auto" w:fill="FFFFFF"/>
        <w:spacing w:after="0" w:line="261" w:lineRule="atLeast"/>
        <w:rPr>
          <w:rFonts w:ascii="Calibri" w:hAnsi="Calibri"/>
          <w:color w:val="333333"/>
          <w:sz w:val="23"/>
          <w:szCs w:val="23"/>
        </w:rPr>
      </w:pPr>
      <w:r w:rsidRPr="00417B3B">
        <w:rPr>
          <w:rFonts w:ascii="Calibri" w:hAnsi="Calibri"/>
          <w:color w:val="333333"/>
          <w:sz w:val="23"/>
          <w:szCs w:val="23"/>
        </w:rPr>
        <w:t>Mental Health Professionals</w:t>
      </w:r>
    </w:p>
    <w:p w:rsidR="00344C7D" w:rsidRPr="00417B3B" w:rsidRDefault="00344C7D" w:rsidP="00344C7D">
      <w:pPr>
        <w:pStyle w:val="ListParagraph"/>
        <w:numPr>
          <w:ilvl w:val="0"/>
          <w:numId w:val="1"/>
        </w:numPr>
        <w:shd w:val="clear" w:color="auto" w:fill="FFFFFF"/>
        <w:spacing w:after="0" w:line="261" w:lineRule="atLeast"/>
        <w:rPr>
          <w:rFonts w:ascii="Calibri" w:hAnsi="Calibri"/>
          <w:color w:val="333333"/>
          <w:sz w:val="23"/>
          <w:szCs w:val="23"/>
        </w:rPr>
      </w:pPr>
      <w:r w:rsidRPr="00417B3B">
        <w:rPr>
          <w:rFonts w:ascii="Calibri" w:hAnsi="Calibri"/>
          <w:color w:val="333333"/>
          <w:sz w:val="23"/>
          <w:szCs w:val="23"/>
        </w:rPr>
        <w:t>Psychologists</w:t>
      </w:r>
    </w:p>
    <w:p w:rsidR="00344C7D" w:rsidRPr="00417B3B" w:rsidRDefault="00344C7D" w:rsidP="00344C7D">
      <w:pPr>
        <w:pStyle w:val="ListParagraph"/>
        <w:numPr>
          <w:ilvl w:val="0"/>
          <w:numId w:val="1"/>
        </w:numPr>
        <w:shd w:val="clear" w:color="auto" w:fill="FFFFFF"/>
        <w:spacing w:after="0" w:line="261" w:lineRule="atLeast"/>
        <w:rPr>
          <w:rFonts w:ascii="Calibri" w:hAnsi="Calibri"/>
          <w:color w:val="333333"/>
          <w:sz w:val="23"/>
          <w:szCs w:val="23"/>
        </w:rPr>
      </w:pPr>
      <w:r w:rsidRPr="00417B3B">
        <w:rPr>
          <w:rFonts w:ascii="Calibri" w:hAnsi="Calibri"/>
          <w:color w:val="333333"/>
          <w:sz w:val="23"/>
          <w:szCs w:val="23"/>
        </w:rPr>
        <w:t>Advocates</w:t>
      </w:r>
    </w:p>
    <w:p w:rsidR="00344C7D" w:rsidRPr="00417B3B" w:rsidRDefault="00344C7D" w:rsidP="00344C7D">
      <w:pPr>
        <w:pStyle w:val="ListParagraph"/>
        <w:numPr>
          <w:ilvl w:val="0"/>
          <w:numId w:val="1"/>
        </w:numPr>
        <w:shd w:val="clear" w:color="auto" w:fill="FFFFFF"/>
        <w:spacing w:after="0" w:line="261" w:lineRule="atLeast"/>
        <w:rPr>
          <w:rFonts w:ascii="Calibri" w:hAnsi="Calibri"/>
          <w:color w:val="333333"/>
          <w:sz w:val="23"/>
          <w:szCs w:val="23"/>
        </w:rPr>
      </w:pPr>
      <w:r w:rsidRPr="00417B3B">
        <w:rPr>
          <w:rFonts w:ascii="Calibri" w:hAnsi="Calibri"/>
          <w:color w:val="333333"/>
          <w:sz w:val="23"/>
          <w:szCs w:val="23"/>
        </w:rPr>
        <w:t>Guardians</w:t>
      </w:r>
    </w:p>
    <w:p w:rsidR="00344C7D" w:rsidRPr="00417B3B" w:rsidRDefault="00344C7D" w:rsidP="00344C7D">
      <w:pPr>
        <w:pStyle w:val="ListParagraph"/>
        <w:numPr>
          <w:ilvl w:val="0"/>
          <w:numId w:val="1"/>
        </w:numPr>
        <w:shd w:val="clear" w:color="auto" w:fill="FFFFFF"/>
        <w:spacing w:after="0" w:line="261" w:lineRule="atLeast"/>
        <w:rPr>
          <w:rFonts w:ascii="Calibri" w:hAnsi="Calibri"/>
          <w:color w:val="333333"/>
          <w:sz w:val="23"/>
          <w:szCs w:val="23"/>
        </w:rPr>
      </w:pPr>
      <w:r w:rsidRPr="00417B3B">
        <w:rPr>
          <w:rFonts w:ascii="Calibri" w:hAnsi="Calibri"/>
          <w:color w:val="333333"/>
          <w:sz w:val="23"/>
          <w:szCs w:val="23"/>
        </w:rPr>
        <w:lastRenderedPageBreak/>
        <w:t>Administrators</w:t>
      </w:r>
    </w:p>
    <w:p w:rsidR="00344C7D" w:rsidRPr="00417B3B" w:rsidRDefault="00344C7D" w:rsidP="00344C7D">
      <w:pPr>
        <w:pStyle w:val="ListParagraph"/>
        <w:numPr>
          <w:ilvl w:val="0"/>
          <w:numId w:val="1"/>
        </w:numPr>
        <w:shd w:val="clear" w:color="auto" w:fill="FFFFFF"/>
        <w:spacing w:after="0" w:line="261" w:lineRule="atLeast"/>
        <w:rPr>
          <w:rFonts w:ascii="Calibri" w:hAnsi="Calibri"/>
          <w:color w:val="333333"/>
          <w:sz w:val="23"/>
          <w:szCs w:val="23"/>
        </w:rPr>
      </w:pPr>
      <w:r w:rsidRPr="00417B3B">
        <w:rPr>
          <w:rFonts w:ascii="Calibri" w:hAnsi="Calibri"/>
          <w:color w:val="333333"/>
          <w:sz w:val="23"/>
          <w:szCs w:val="23"/>
        </w:rPr>
        <w:t>Service Coordinators</w:t>
      </w:r>
    </w:p>
    <w:p w:rsidR="00344C7D" w:rsidRPr="00417B3B" w:rsidRDefault="00344C7D" w:rsidP="00344C7D">
      <w:pPr>
        <w:pStyle w:val="ListParagraph"/>
        <w:numPr>
          <w:ilvl w:val="0"/>
          <w:numId w:val="1"/>
        </w:numPr>
        <w:shd w:val="clear" w:color="auto" w:fill="FFFFFF"/>
        <w:spacing w:after="0" w:line="261" w:lineRule="atLeast"/>
        <w:rPr>
          <w:rFonts w:ascii="Calibri" w:hAnsi="Calibri"/>
          <w:color w:val="333333"/>
          <w:sz w:val="23"/>
          <w:szCs w:val="23"/>
        </w:rPr>
      </w:pPr>
      <w:r w:rsidRPr="00417B3B">
        <w:rPr>
          <w:rFonts w:ascii="Calibri" w:hAnsi="Calibri"/>
          <w:color w:val="333333"/>
          <w:sz w:val="23"/>
          <w:szCs w:val="23"/>
        </w:rPr>
        <w:t>VR Counselors</w:t>
      </w:r>
    </w:p>
    <w:p w:rsidR="00344C7D" w:rsidRPr="00417B3B" w:rsidRDefault="00344C7D" w:rsidP="00344C7D">
      <w:pPr>
        <w:pStyle w:val="ListParagraph"/>
        <w:numPr>
          <w:ilvl w:val="0"/>
          <w:numId w:val="1"/>
        </w:numPr>
        <w:shd w:val="clear" w:color="auto" w:fill="FFFFFF"/>
        <w:spacing w:after="0" w:line="261" w:lineRule="atLeast"/>
        <w:rPr>
          <w:rFonts w:ascii="Calibri" w:hAnsi="Calibri"/>
          <w:color w:val="333333"/>
          <w:sz w:val="23"/>
          <w:szCs w:val="23"/>
        </w:rPr>
      </w:pPr>
      <w:r w:rsidRPr="00417B3B">
        <w:rPr>
          <w:rFonts w:ascii="Calibri" w:hAnsi="Calibri"/>
          <w:color w:val="333333"/>
          <w:sz w:val="23"/>
          <w:szCs w:val="23"/>
        </w:rPr>
        <w:t>Direct Support Professionals</w:t>
      </w:r>
    </w:p>
    <w:p w:rsidR="00344C7D" w:rsidRPr="00417B3B" w:rsidRDefault="00344C7D" w:rsidP="00344C7D">
      <w:pPr>
        <w:pStyle w:val="ListParagraph"/>
        <w:numPr>
          <w:ilvl w:val="0"/>
          <w:numId w:val="1"/>
        </w:numPr>
        <w:shd w:val="clear" w:color="auto" w:fill="FFFFFF"/>
        <w:spacing w:after="0" w:line="261" w:lineRule="atLeast"/>
        <w:rPr>
          <w:rFonts w:ascii="Calibri" w:hAnsi="Calibri"/>
          <w:color w:val="333333"/>
          <w:sz w:val="23"/>
          <w:szCs w:val="23"/>
        </w:rPr>
      </w:pPr>
      <w:r w:rsidRPr="00417B3B">
        <w:rPr>
          <w:rFonts w:ascii="Calibri" w:hAnsi="Calibri"/>
          <w:color w:val="333333"/>
          <w:sz w:val="23"/>
          <w:szCs w:val="23"/>
        </w:rPr>
        <w:t>Educators</w:t>
      </w:r>
    </w:p>
    <w:p w:rsidR="00344C7D" w:rsidRDefault="00344C7D" w:rsidP="00787539">
      <w:pPr>
        <w:shd w:val="clear" w:color="auto" w:fill="FFFFFF"/>
        <w:spacing w:after="270" w:line="261" w:lineRule="atLeast"/>
        <w:rPr>
          <w:rFonts w:ascii="Arial" w:eastAsia="Times New Roman" w:hAnsi="Arial" w:cs="Arial"/>
          <w:color w:val="333333"/>
          <w:sz w:val="18"/>
          <w:szCs w:val="18"/>
        </w:rPr>
        <w:sectPr w:rsidR="00344C7D" w:rsidSect="00344C7D">
          <w:type w:val="continuous"/>
          <w:pgSz w:w="12240" w:h="15840"/>
          <w:pgMar w:top="1080" w:right="1440" w:bottom="1440" w:left="1440" w:header="720" w:footer="720" w:gutter="0"/>
          <w:cols w:num="2" w:space="720"/>
          <w:docGrid w:linePitch="360"/>
        </w:sectPr>
      </w:pPr>
    </w:p>
    <w:p w:rsidR="00344C7D" w:rsidRPr="00787539" w:rsidRDefault="00344C7D" w:rsidP="00787539">
      <w:pPr>
        <w:shd w:val="clear" w:color="auto" w:fill="FFFFFF"/>
        <w:spacing w:after="270" w:line="261" w:lineRule="atLeast"/>
        <w:rPr>
          <w:rFonts w:ascii="Arial" w:eastAsia="Times New Roman" w:hAnsi="Arial" w:cs="Arial"/>
          <w:color w:val="333333"/>
          <w:sz w:val="18"/>
          <w:szCs w:val="18"/>
        </w:rPr>
      </w:pPr>
    </w:p>
    <w:p w:rsidR="00787539" w:rsidRPr="00787539" w:rsidRDefault="00787539" w:rsidP="00787539">
      <w:pPr>
        <w:shd w:val="clear" w:color="auto" w:fill="FFFFFF"/>
        <w:spacing w:after="270" w:line="261" w:lineRule="atLeast"/>
        <w:rPr>
          <w:rFonts w:ascii="Arial" w:eastAsia="Times New Roman" w:hAnsi="Arial" w:cs="Arial"/>
          <w:color w:val="333333"/>
          <w:sz w:val="18"/>
          <w:szCs w:val="18"/>
        </w:rPr>
      </w:pPr>
      <w:r w:rsidRPr="00787539">
        <w:rPr>
          <w:rFonts w:ascii="Arial" w:eastAsia="Times New Roman" w:hAnsi="Arial" w:cs="Arial"/>
          <w:b/>
          <w:bCs/>
          <w:color w:val="333333"/>
          <w:sz w:val="24"/>
          <w:szCs w:val="24"/>
        </w:rPr>
        <w:t>Speakers and Topics include:</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b/>
          <w:color w:val="333333"/>
          <w:sz w:val="23"/>
          <w:szCs w:val="23"/>
        </w:rPr>
        <w:t xml:space="preserve">Keynote: Dr. </w:t>
      </w:r>
      <w:proofErr w:type="spellStart"/>
      <w:r w:rsidRPr="00787539">
        <w:rPr>
          <w:rFonts w:ascii="Calibri" w:hAnsi="Calibri"/>
          <w:b/>
          <w:color w:val="333333"/>
          <w:sz w:val="23"/>
          <w:szCs w:val="23"/>
        </w:rPr>
        <w:t>Ronit</w:t>
      </w:r>
      <w:proofErr w:type="spellEnd"/>
      <w:r w:rsidRPr="00787539">
        <w:rPr>
          <w:rFonts w:ascii="Calibri" w:hAnsi="Calibri"/>
          <w:b/>
          <w:color w:val="333333"/>
          <w:sz w:val="23"/>
          <w:szCs w:val="23"/>
        </w:rPr>
        <w:t xml:space="preserve"> </w:t>
      </w:r>
      <w:proofErr w:type="spellStart"/>
      <w:r w:rsidRPr="00787539">
        <w:rPr>
          <w:rFonts w:ascii="Calibri" w:hAnsi="Calibri"/>
          <w:b/>
          <w:color w:val="333333"/>
          <w:sz w:val="23"/>
          <w:szCs w:val="23"/>
        </w:rPr>
        <w:t>Molko</w:t>
      </w:r>
      <w:proofErr w:type="spellEnd"/>
      <w:r w:rsidRPr="00787539">
        <w:rPr>
          <w:rFonts w:ascii="Calibri" w:hAnsi="Calibri"/>
          <w:color w:val="333333"/>
          <w:sz w:val="23"/>
          <w:szCs w:val="23"/>
        </w:rPr>
        <w:t xml:space="preserve">: A native South African, Dr. </w:t>
      </w:r>
      <w:proofErr w:type="spellStart"/>
      <w:r w:rsidRPr="00787539">
        <w:rPr>
          <w:rFonts w:ascii="Calibri" w:hAnsi="Calibri"/>
          <w:color w:val="333333"/>
          <w:sz w:val="23"/>
          <w:szCs w:val="23"/>
        </w:rPr>
        <w:t>Molko</w:t>
      </w:r>
      <w:proofErr w:type="spellEnd"/>
      <w:r w:rsidRPr="00787539">
        <w:rPr>
          <w:rFonts w:ascii="Calibri" w:hAnsi="Calibri"/>
          <w:color w:val="333333"/>
          <w:sz w:val="23"/>
          <w:szCs w:val="23"/>
        </w:rPr>
        <w:t xml:space="preserve"> co-founded and directed the activities of a California organization offering early diagnostic and family training supports to thousands of families providing support to children who may be on the Autism Spectrum of Disorders. She will present on </w:t>
      </w:r>
      <w:proofErr w:type="spellStart"/>
      <w:r w:rsidRPr="00787539">
        <w:rPr>
          <w:rFonts w:ascii="Calibri" w:hAnsi="Calibri"/>
          <w:color w:val="333333"/>
          <w:sz w:val="23"/>
          <w:szCs w:val="23"/>
        </w:rPr>
        <w:t>Neuro</w:t>
      </w:r>
      <w:proofErr w:type="spellEnd"/>
      <w:r w:rsidRPr="00787539">
        <w:rPr>
          <w:rFonts w:ascii="Calibri" w:hAnsi="Calibri"/>
          <w:color w:val="333333"/>
          <w:sz w:val="23"/>
          <w:szCs w:val="23"/>
        </w:rPr>
        <w:t>-developmental Disorders.</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color w:val="333333"/>
          <w:sz w:val="23"/>
          <w:szCs w:val="23"/>
        </w:rPr>
        <w:t> </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b/>
          <w:color w:val="333333"/>
          <w:sz w:val="23"/>
          <w:szCs w:val="23"/>
        </w:rPr>
        <w:t>Deputy Kevin Rau:</w:t>
      </w:r>
      <w:r w:rsidRPr="00787539">
        <w:rPr>
          <w:rFonts w:ascii="Calibri" w:hAnsi="Calibri"/>
          <w:color w:val="333333"/>
          <w:sz w:val="23"/>
          <w:szCs w:val="23"/>
        </w:rPr>
        <w:t> This deputy from Marion County will discuss law enforcement's training and approach to those with ID/DD and mental illness who are "acting out" in the community prior to and during arrest.</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color w:val="333333"/>
          <w:sz w:val="23"/>
          <w:szCs w:val="23"/>
        </w:rPr>
        <w:t> </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b/>
          <w:color w:val="333333"/>
          <w:sz w:val="23"/>
          <w:szCs w:val="23"/>
        </w:rPr>
        <w:t xml:space="preserve">Dr. Elena </w:t>
      </w:r>
      <w:proofErr w:type="spellStart"/>
      <w:r w:rsidRPr="00787539">
        <w:rPr>
          <w:rFonts w:ascii="Calibri" w:hAnsi="Calibri"/>
          <w:b/>
          <w:color w:val="333333"/>
          <w:sz w:val="23"/>
          <w:szCs w:val="23"/>
        </w:rPr>
        <w:t>Balduzzi</w:t>
      </w:r>
      <w:proofErr w:type="spellEnd"/>
      <w:r w:rsidRPr="00787539">
        <w:rPr>
          <w:rFonts w:ascii="Calibri" w:hAnsi="Calibri"/>
          <w:color w:val="333333"/>
          <w:sz w:val="23"/>
          <w:szCs w:val="23"/>
        </w:rPr>
        <w:t> and </w:t>
      </w:r>
      <w:r w:rsidRPr="00787539">
        <w:rPr>
          <w:rFonts w:ascii="Calibri" w:hAnsi="Calibri"/>
          <w:b/>
          <w:color w:val="333333"/>
          <w:sz w:val="23"/>
          <w:szCs w:val="23"/>
        </w:rPr>
        <w:t>Dr. Genevieve Grady</w:t>
      </w:r>
      <w:r w:rsidRPr="00787539">
        <w:rPr>
          <w:rFonts w:ascii="Calibri" w:hAnsi="Calibri"/>
          <w:color w:val="333333"/>
          <w:sz w:val="23"/>
          <w:szCs w:val="23"/>
        </w:rPr>
        <w:t>: In separate sessions the legal process from arrest to outcome will be explored for criminal conduct disorders in individuals with I/DD accused of a crime.</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color w:val="333333"/>
          <w:sz w:val="23"/>
          <w:szCs w:val="23"/>
        </w:rPr>
        <w:lastRenderedPageBreak/>
        <w:t> </w:t>
      </w:r>
    </w:p>
    <w:p w:rsidR="00787539" w:rsidRPr="00787539" w:rsidRDefault="00787539" w:rsidP="00787539">
      <w:pPr>
        <w:shd w:val="clear" w:color="auto" w:fill="FFFFFF"/>
        <w:spacing w:after="0" w:line="240" w:lineRule="auto"/>
        <w:rPr>
          <w:rFonts w:ascii="Calibri" w:hAnsi="Calibri"/>
          <w:color w:val="333333"/>
          <w:sz w:val="23"/>
          <w:szCs w:val="23"/>
        </w:rPr>
      </w:pPr>
      <w:r w:rsidRPr="00787539">
        <w:rPr>
          <w:rFonts w:ascii="Calibri" w:hAnsi="Calibri"/>
          <w:b/>
          <w:color w:val="333333"/>
          <w:sz w:val="23"/>
          <w:szCs w:val="23"/>
        </w:rPr>
        <w:t>Dr. Andy Stover:</w:t>
      </w:r>
      <w:r w:rsidRPr="00787539">
        <w:rPr>
          <w:rFonts w:ascii="Calibri" w:hAnsi="Calibri"/>
          <w:color w:val="333333"/>
          <w:sz w:val="23"/>
          <w:szCs w:val="23"/>
        </w:rPr>
        <w:t>  In a more comprehensive and advanced session from 2013 Conference, the nature and treatment of those with sexual offenses and psycho-sexual disorders will be taught.</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color w:val="333333"/>
          <w:sz w:val="23"/>
          <w:szCs w:val="23"/>
        </w:rPr>
        <w:t>  </w:t>
      </w:r>
    </w:p>
    <w:p w:rsidR="00787539" w:rsidRPr="00787539" w:rsidRDefault="00787539" w:rsidP="00787539">
      <w:pPr>
        <w:shd w:val="clear" w:color="auto" w:fill="FFFFFF"/>
        <w:spacing w:after="0" w:line="261" w:lineRule="atLeast"/>
        <w:rPr>
          <w:rFonts w:ascii="Calibri" w:hAnsi="Calibri"/>
          <w:color w:val="333333"/>
          <w:sz w:val="23"/>
          <w:szCs w:val="23"/>
        </w:rPr>
      </w:pPr>
      <w:proofErr w:type="spellStart"/>
      <w:r w:rsidRPr="00787539">
        <w:rPr>
          <w:rFonts w:ascii="Calibri" w:hAnsi="Calibri"/>
          <w:b/>
          <w:color w:val="333333"/>
          <w:sz w:val="23"/>
          <w:szCs w:val="23"/>
        </w:rPr>
        <w:t>Eleisha</w:t>
      </w:r>
      <w:proofErr w:type="spellEnd"/>
      <w:r w:rsidRPr="00787539">
        <w:rPr>
          <w:rFonts w:ascii="Calibri" w:hAnsi="Calibri"/>
          <w:b/>
          <w:color w:val="333333"/>
          <w:sz w:val="23"/>
          <w:szCs w:val="23"/>
        </w:rPr>
        <w:t xml:space="preserve"> </w:t>
      </w:r>
      <w:proofErr w:type="spellStart"/>
      <w:r w:rsidRPr="00787539">
        <w:rPr>
          <w:rFonts w:ascii="Calibri" w:hAnsi="Calibri"/>
          <w:b/>
          <w:color w:val="333333"/>
          <w:sz w:val="23"/>
          <w:szCs w:val="23"/>
        </w:rPr>
        <w:t>Ledridge</w:t>
      </w:r>
      <w:proofErr w:type="spellEnd"/>
      <w:r w:rsidRPr="00787539">
        <w:rPr>
          <w:rFonts w:ascii="Calibri" w:hAnsi="Calibri"/>
          <w:b/>
          <w:color w:val="333333"/>
          <w:sz w:val="23"/>
          <w:szCs w:val="23"/>
        </w:rPr>
        <w:t>:</w:t>
      </w:r>
      <w:r w:rsidRPr="00787539">
        <w:rPr>
          <w:rFonts w:ascii="Calibri" w:hAnsi="Calibri"/>
          <w:color w:val="333333"/>
          <w:sz w:val="23"/>
          <w:szCs w:val="23"/>
        </w:rPr>
        <w:t xml:space="preserve"> As ODDS </w:t>
      </w:r>
      <w:proofErr w:type="spellStart"/>
      <w:r w:rsidRPr="00787539">
        <w:rPr>
          <w:rFonts w:ascii="Calibri" w:hAnsi="Calibri"/>
          <w:color w:val="333333"/>
          <w:sz w:val="23"/>
          <w:szCs w:val="23"/>
        </w:rPr>
        <w:t>ReBAR</w:t>
      </w:r>
      <w:proofErr w:type="spellEnd"/>
      <w:r w:rsidRPr="00787539">
        <w:rPr>
          <w:rFonts w:ascii="Calibri" w:hAnsi="Calibri"/>
          <w:color w:val="333333"/>
          <w:sz w:val="23"/>
          <w:szCs w:val="23"/>
        </w:rPr>
        <w:t xml:space="preserve"> Manager, she will discuss progress on the Functional Needs Assessment Tool stakeholder meetings and the instrument proposed for use. </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color w:val="333333"/>
          <w:sz w:val="23"/>
          <w:szCs w:val="23"/>
        </w:rPr>
        <w:t> </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b/>
          <w:color w:val="333333"/>
          <w:sz w:val="23"/>
          <w:szCs w:val="23"/>
        </w:rPr>
        <w:t>Dr. James Clay:</w:t>
      </w:r>
      <w:r w:rsidRPr="00787539">
        <w:rPr>
          <w:rFonts w:ascii="Calibri" w:hAnsi="Calibri"/>
          <w:color w:val="333333"/>
          <w:sz w:val="23"/>
          <w:szCs w:val="23"/>
        </w:rPr>
        <w:t>  New developments in the understanding of Dementia and its treatment, as well as new diagnostic concerns raised by the DSM-5.</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color w:val="333333"/>
          <w:sz w:val="23"/>
          <w:szCs w:val="23"/>
        </w:rPr>
        <w:t> </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b/>
          <w:color w:val="333333"/>
          <w:sz w:val="23"/>
          <w:szCs w:val="23"/>
        </w:rPr>
        <w:t xml:space="preserve">Dr. </w:t>
      </w:r>
      <w:proofErr w:type="spellStart"/>
      <w:r w:rsidRPr="00787539">
        <w:rPr>
          <w:rFonts w:ascii="Calibri" w:hAnsi="Calibri"/>
          <w:b/>
          <w:color w:val="333333"/>
          <w:sz w:val="23"/>
          <w:szCs w:val="23"/>
        </w:rPr>
        <w:t>Kitchel</w:t>
      </w:r>
      <w:proofErr w:type="spellEnd"/>
      <w:r w:rsidRPr="00787539">
        <w:rPr>
          <w:rFonts w:ascii="Calibri" w:hAnsi="Calibri"/>
          <w:b/>
          <w:color w:val="333333"/>
          <w:sz w:val="23"/>
          <w:szCs w:val="23"/>
        </w:rPr>
        <w:t>:</w:t>
      </w:r>
      <w:r w:rsidRPr="00787539">
        <w:rPr>
          <w:rFonts w:ascii="Calibri" w:hAnsi="Calibri"/>
          <w:color w:val="333333"/>
          <w:sz w:val="23"/>
          <w:szCs w:val="23"/>
        </w:rPr>
        <w:t> The nature of trauma among the ID/DD population.</w:t>
      </w:r>
    </w:p>
    <w:p w:rsidR="00787539" w:rsidRPr="00787539" w:rsidRDefault="00787539" w:rsidP="00787539">
      <w:pPr>
        <w:shd w:val="clear" w:color="auto" w:fill="FFFFFF"/>
        <w:spacing w:after="0" w:line="261" w:lineRule="atLeast"/>
        <w:rPr>
          <w:rFonts w:ascii="Calibri" w:hAnsi="Calibri"/>
          <w:color w:val="333333"/>
          <w:sz w:val="23"/>
          <w:szCs w:val="23"/>
        </w:rPr>
      </w:pPr>
      <w:r w:rsidRPr="00787539">
        <w:rPr>
          <w:rFonts w:ascii="Calibri" w:hAnsi="Calibri"/>
          <w:color w:val="333333"/>
          <w:sz w:val="23"/>
          <w:szCs w:val="23"/>
        </w:rPr>
        <w:t> </w:t>
      </w:r>
    </w:p>
    <w:p w:rsidR="00787539" w:rsidRPr="00417B3B" w:rsidRDefault="00787539" w:rsidP="00787539">
      <w:pPr>
        <w:shd w:val="clear" w:color="auto" w:fill="FFFFFF"/>
        <w:spacing w:after="0" w:line="261" w:lineRule="atLeast"/>
        <w:rPr>
          <w:rFonts w:ascii="Calibri" w:hAnsi="Calibri"/>
          <w:color w:val="333333"/>
          <w:sz w:val="23"/>
          <w:szCs w:val="23"/>
        </w:rPr>
      </w:pPr>
      <w:r w:rsidRPr="00787539">
        <w:rPr>
          <w:rFonts w:ascii="Calibri" w:hAnsi="Calibri"/>
          <w:color w:val="333333"/>
          <w:sz w:val="23"/>
          <w:szCs w:val="23"/>
        </w:rPr>
        <w:t>Other topics in the planning stages: Medications as they apply to people who are dual-diagnosed, difficulties associated with multiple overlapping medications, schizophrenia spectrum disorders.  </w:t>
      </w:r>
    </w:p>
    <w:p w:rsidR="00344C7D" w:rsidRDefault="00344C7D" w:rsidP="00787539">
      <w:pPr>
        <w:shd w:val="clear" w:color="auto" w:fill="FFFFFF"/>
        <w:spacing w:after="0" w:line="261" w:lineRule="atLeast"/>
        <w:rPr>
          <w:rFonts w:ascii="Arial" w:eastAsia="Times New Roman" w:hAnsi="Arial" w:cs="Arial"/>
          <w:color w:val="333333"/>
          <w:sz w:val="18"/>
          <w:szCs w:val="18"/>
        </w:rPr>
      </w:pPr>
    </w:p>
    <w:p w:rsidR="00527576" w:rsidRPr="00527576" w:rsidRDefault="00527576" w:rsidP="00527576">
      <w:pPr>
        <w:pBdr>
          <w:top w:val="thinThickSmallGap" w:sz="12" w:space="1" w:color="auto"/>
          <w:left w:val="thinThickSmallGap" w:sz="12" w:space="4" w:color="auto"/>
          <w:bottom w:val="thickThinSmallGap" w:sz="12" w:space="6" w:color="auto"/>
          <w:right w:val="thickThinSmallGap" w:sz="12" w:space="4" w:color="auto"/>
        </w:pBdr>
        <w:spacing w:after="0" w:line="240" w:lineRule="auto"/>
        <w:jc w:val="center"/>
        <w:rPr>
          <w:rFonts w:ascii="Calibri" w:hAnsi="Calibri"/>
          <w:b/>
          <w:color w:val="FF0000"/>
          <w:sz w:val="28"/>
          <w:szCs w:val="23"/>
        </w:rPr>
      </w:pPr>
      <w:r w:rsidRPr="00527576">
        <w:rPr>
          <w:rFonts w:ascii="Calibri" w:hAnsi="Calibri"/>
          <w:b/>
          <w:color w:val="FF0000"/>
          <w:sz w:val="28"/>
          <w:szCs w:val="23"/>
        </w:rPr>
        <w:t>Register Early and Save!</w:t>
      </w:r>
    </w:p>
    <w:p w:rsidR="00527576" w:rsidRPr="00527576" w:rsidRDefault="00527576" w:rsidP="00527576">
      <w:pPr>
        <w:pBdr>
          <w:top w:val="thinThickSmallGap" w:sz="12" w:space="1" w:color="auto"/>
          <w:left w:val="thinThickSmallGap" w:sz="12" w:space="4" w:color="auto"/>
          <w:bottom w:val="thickThinSmallGap" w:sz="12" w:space="6" w:color="auto"/>
          <w:right w:val="thickThinSmallGap" w:sz="12" w:space="4" w:color="auto"/>
        </w:pBdr>
        <w:spacing w:after="0" w:line="240" w:lineRule="auto"/>
        <w:ind w:firstLine="720"/>
        <w:jc w:val="center"/>
        <w:rPr>
          <w:rFonts w:ascii="Calibri" w:hAnsi="Calibri"/>
          <w:b/>
          <w:color w:val="333333"/>
          <w:sz w:val="23"/>
          <w:szCs w:val="23"/>
        </w:rPr>
      </w:pPr>
      <w:r w:rsidRPr="00527576">
        <w:rPr>
          <w:rFonts w:ascii="Calibri" w:hAnsi="Calibri"/>
          <w:b/>
          <w:color w:val="333333"/>
          <w:sz w:val="23"/>
          <w:szCs w:val="23"/>
        </w:rPr>
        <w:t>$200-per person if you register on or by May 17th</w:t>
      </w:r>
    </w:p>
    <w:p w:rsidR="00527576" w:rsidRPr="00527576" w:rsidRDefault="00527576" w:rsidP="00527576">
      <w:pPr>
        <w:pBdr>
          <w:top w:val="thinThickSmallGap" w:sz="12" w:space="1" w:color="auto"/>
          <w:left w:val="thinThickSmallGap" w:sz="12" w:space="4" w:color="auto"/>
          <w:bottom w:val="thickThinSmallGap" w:sz="12" w:space="6" w:color="auto"/>
          <w:right w:val="thickThinSmallGap" w:sz="12" w:space="4" w:color="auto"/>
        </w:pBdr>
        <w:spacing w:after="0" w:line="240" w:lineRule="auto"/>
        <w:jc w:val="center"/>
        <w:rPr>
          <w:rFonts w:ascii="Calibri" w:hAnsi="Calibri"/>
          <w:b/>
          <w:color w:val="FF0000"/>
          <w:sz w:val="23"/>
          <w:szCs w:val="23"/>
        </w:rPr>
      </w:pPr>
      <w:r w:rsidRPr="00527576">
        <w:rPr>
          <w:rFonts w:ascii="Calibri" w:hAnsi="Calibri"/>
          <w:b/>
          <w:color w:val="333333"/>
          <w:sz w:val="23"/>
          <w:szCs w:val="23"/>
        </w:rPr>
        <w:t xml:space="preserve">$235-per person if </w:t>
      </w:r>
      <w:r w:rsidRPr="00527576">
        <w:rPr>
          <w:rFonts w:ascii="Calibri" w:hAnsi="Calibri"/>
          <w:b/>
          <w:color w:val="FF0000"/>
          <w:sz w:val="23"/>
          <w:szCs w:val="23"/>
        </w:rPr>
        <w:t>after May 17th</w:t>
      </w:r>
    </w:p>
    <w:p w:rsidR="00527576" w:rsidRDefault="00527576" w:rsidP="00527576">
      <w:pPr>
        <w:pBdr>
          <w:top w:val="thinThickSmallGap" w:sz="12" w:space="1" w:color="auto"/>
          <w:left w:val="thinThickSmallGap" w:sz="12" w:space="4" w:color="auto"/>
          <w:bottom w:val="thickThinSmallGap" w:sz="12" w:space="6" w:color="auto"/>
          <w:right w:val="thickThinSmallGap" w:sz="12" w:space="4" w:color="auto"/>
        </w:pBdr>
        <w:spacing w:after="0" w:line="240" w:lineRule="auto"/>
        <w:jc w:val="center"/>
        <w:rPr>
          <w:rFonts w:ascii="Calibri" w:hAnsi="Calibri"/>
          <w:b/>
          <w:color w:val="333333"/>
          <w:sz w:val="23"/>
          <w:szCs w:val="23"/>
        </w:rPr>
      </w:pPr>
      <w:r w:rsidRPr="00527576">
        <w:rPr>
          <w:rFonts w:ascii="Calibri" w:hAnsi="Calibri"/>
          <w:b/>
          <w:color w:val="333333"/>
          <w:sz w:val="23"/>
          <w:szCs w:val="23"/>
        </w:rPr>
        <w:t>One day only - $120</w:t>
      </w:r>
    </w:p>
    <w:p w:rsidR="00566686" w:rsidRPr="00566686" w:rsidRDefault="00566686" w:rsidP="00527576">
      <w:pPr>
        <w:pBdr>
          <w:top w:val="thinThickSmallGap" w:sz="12" w:space="1" w:color="auto"/>
          <w:left w:val="thinThickSmallGap" w:sz="12" w:space="4" w:color="auto"/>
          <w:bottom w:val="thickThinSmallGap" w:sz="12" w:space="6" w:color="auto"/>
          <w:right w:val="thickThinSmallGap" w:sz="12" w:space="4" w:color="auto"/>
        </w:pBdr>
        <w:spacing w:after="0" w:line="240" w:lineRule="auto"/>
        <w:jc w:val="center"/>
        <w:rPr>
          <w:rFonts w:ascii="Calibri" w:hAnsi="Calibri"/>
          <w:color w:val="333333"/>
          <w:sz w:val="23"/>
          <w:szCs w:val="23"/>
        </w:rPr>
      </w:pPr>
      <w:r w:rsidRPr="00566686">
        <w:rPr>
          <w:rFonts w:ascii="Calibri" w:hAnsi="Calibri"/>
          <w:color w:val="333333"/>
          <w:sz w:val="23"/>
          <w:szCs w:val="23"/>
        </w:rPr>
        <w:t>Onsite registration opens at 7:30</w:t>
      </w:r>
    </w:p>
    <w:p w:rsidR="00566686" w:rsidRDefault="00527576" w:rsidP="00527576">
      <w:pPr>
        <w:pBdr>
          <w:top w:val="thinThickSmallGap" w:sz="12" w:space="1" w:color="auto"/>
          <w:left w:val="thinThickSmallGap" w:sz="12" w:space="4" w:color="auto"/>
          <w:bottom w:val="thickThinSmallGap" w:sz="12" w:space="6" w:color="auto"/>
          <w:right w:val="thickThinSmallGap" w:sz="12" w:space="4" w:color="auto"/>
        </w:pBdr>
        <w:spacing w:after="0" w:line="240" w:lineRule="auto"/>
        <w:jc w:val="center"/>
        <w:rPr>
          <w:rFonts w:ascii="Calibri" w:hAnsi="Calibri"/>
          <w:b/>
          <w:color w:val="333333"/>
          <w:sz w:val="28"/>
          <w:szCs w:val="23"/>
        </w:rPr>
      </w:pPr>
      <w:r w:rsidRPr="00566686">
        <w:rPr>
          <w:rFonts w:ascii="Calibri" w:hAnsi="Calibri"/>
          <w:b/>
          <w:i/>
          <w:color w:val="333333"/>
          <w:sz w:val="23"/>
          <w:szCs w:val="23"/>
        </w:rPr>
        <w:t>**Freebie** for 10th person same organization</w:t>
      </w:r>
      <w:r w:rsidRPr="00527576">
        <w:rPr>
          <w:rFonts w:ascii="Calibri" w:hAnsi="Calibri"/>
          <w:color w:val="333333"/>
          <w:sz w:val="23"/>
          <w:szCs w:val="23"/>
        </w:rPr>
        <w:t xml:space="preserve"> – when registering online, register the 10th person as Pay at the Door and then contact the  office so we get it coded as no pay at our end. (Contact Vicki Devlin 503-585-3337 or </w:t>
      </w:r>
      <w:hyperlink r:id="rId7" w:history="1">
        <w:r w:rsidRPr="00527576">
          <w:rPr>
            <w:color w:val="333333"/>
            <w:sz w:val="23"/>
            <w:szCs w:val="23"/>
          </w:rPr>
          <w:t>vdevlin@oregonrehabilitation.org</w:t>
        </w:r>
      </w:hyperlink>
      <w:r w:rsidR="00566686" w:rsidRPr="00566686">
        <w:rPr>
          <w:rFonts w:ascii="Calibri" w:hAnsi="Calibri"/>
          <w:b/>
          <w:color w:val="333333"/>
          <w:sz w:val="28"/>
          <w:szCs w:val="23"/>
        </w:rPr>
        <w:t xml:space="preserve"> </w:t>
      </w:r>
    </w:p>
    <w:p w:rsidR="00566686" w:rsidRDefault="00566686" w:rsidP="00527576">
      <w:pPr>
        <w:pBdr>
          <w:top w:val="thinThickSmallGap" w:sz="12" w:space="1" w:color="auto"/>
          <w:left w:val="thinThickSmallGap" w:sz="12" w:space="4" w:color="auto"/>
          <w:bottom w:val="thickThinSmallGap" w:sz="12" w:space="6" w:color="auto"/>
          <w:right w:val="thickThinSmallGap" w:sz="12" w:space="4" w:color="auto"/>
        </w:pBdr>
        <w:spacing w:after="0" w:line="240" w:lineRule="auto"/>
        <w:jc w:val="center"/>
        <w:rPr>
          <w:rFonts w:ascii="Calibri" w:hAnsi="Calibri"/>
          <w:b/>
          <w:color w:val="333333"/>
          <w:sz w:val="28"/>
          <w:szCs w:val="23"/>
        </w:rPr>
      </w:pPr>
    </w:p>
    <w:p w:rsidR="00527576" w:rsidRPr="00527576" w:rsidRDefault="00566686" w:rsidP="00527576">
      <w:pPr>
        <w:pBdr>
          <w:top w:val="thinThickSmallGap" w:sz="12" w:space="1" w:color="auto"/>
          <w:left w:val="thinThickSmallGap" w:sz="12" w:space="4" w:color="auto"/>
          <w:bottom w:val="thickThinSmallGap" w:sz="12" w:space="6" w:color="auto"/>
          <w:right w:val="thickThinSmallGap" w:sz="12" w:space="4" w:color="auto"/>
        </w:pBdr>
        <w:spacing w:after="0" w:line="240" w:lineRule="auto"/>
        <w:jc w:val="center"/>
        <w:rPr>
          <w:rFonts w:ascii="Calibri" w:hAnsi="Calibri"/>
          <w:color w:val="333333"/>
          <w:sz w:val="23"/>
          <w:szCs w:val="23"/>
        </w:rPr>
      </w:pPr>
      <w:r w:rsidRPr="00566686">
        <w:rPr>
          <w:rFonts w:ascii="Calibri" w:hAnsi="Calibri"/>
          <w:b/>
          <w:color w:val="333333"/>
          <w:sz w:val="28"/>
          <w:szCs w:val="23"/>
        </w:rPr>
        <w:t>Online Registration now available</w:t>
      </w:r>
      <w:r w:rsidRPr="00566686">
        <w:rPr>
          <w:rFonts w:ascii="Arial" w:eastAsia="Times New Roman" w:hAnsi="Arial" w:cs="Arial"/>
          <w:b/>
          <w:color w:val="333333"/>
          <w:szCs w:val="18"/>
        </w:rPr>
        <w:t>:</w:t>
      </w:r>
      <w:r w:rsidRPr="00566686">
        <w:rPr>
          <w:rFonts w:ascii="Arial" w:eastAsia="Times New Roman" w:hAnsi="Arial" w:cs="Arial"/>
          <w:color w:val="333333"/>
          <w:szCs w:val="18"/>
        </w:rPr>
        <w:t xml:space="preserve"> </w:t>
      </w:r>
      <w:hyperlink r:id="rId8" w:history="1">
        <w:r w:rsidR="00B22268" w:rsidRPr="00812DCE">
          <w:rPr>
            <w:rStyle w:val="Hyperlink"/>
            <w:rFonts w:ascii="Arial" w:eastAsia="Times New Roman" w:hAnsi="Arial" w:cs="Arial"/>
            <w:szCs w:val="18"/>
          </w:rPr>
          <w:t>www.oregonrehabilitation.org</w:t>
        </w:r>
      </w:hyperlink>
    </w:p>
    <w:p w:rsidR="00527576" w:rsidRPr="00527576" w:rsidRDefault="00566686" w:rsidP="00527576">
      <w:pPr>
        <w:pBdr>
          <w:top w:val="thinThickSmallGap" w:sz="12" w:space="1" w:color="auto"/>
          <w:left w:val="thinThickSmallGap" w:sz="12" w:space="4" w:color="auto"/>
          <w:bottom w:val="thickThinSmallGap" w:sz="12" w:space="6" w:color="auto"/>
          <w:right w:val="thickThinSmallGap" w:sz="12" w:space="4" w:color="auto"/>
        </w:pBdr>
        <w:spacing w:after="0" w:line="240" w:lineRule="auto"/>
        <w:jc w:val="center"/>
        <w:rPr>
          <w:rFonts w:ascii="Calibri" w:hAnsi="Calibri"/>
          <w:b/>
          <w:color w:val="FF0000"/>
          <w:sz w:val="23"/>
          <w:szCs w:val="23"/>
        </w:rPr>
      </w:pPr>
      <w:r w:rsidRPr="00566686">
        <w:rPr>
          <w:rFonts w:ascii="Calibri" w:hAnsi="Calibri"/>
          <w:b/>
          <w:color w:val="FF0000"/>
          <w:sz w:val="23"/>
          <w:szCs w:val="23"/>
        </w:rPr>
        <w:t>Registration includes lunch for both days</w:t>
      </w:r>
    </w:p>
    <w:p w:rsidR="00417B3B" w:rsidRDefault="00417B3B" w:rsidP="00787539">
      <w:pPr>
        <w:shd w:val="clear" w:color="auto" w:fill="FFFFFF"/>
        <w:spacing w:after="0" w:line="261" w:lineRule="atLeast"/>
        <w:rPr>
          <w:rFonts w:ascii="Arial" w:eastAsia="Times New Roman" w:hAnsi="Arial" w:cs="Arial"/>
          <w:color w:val="333333"/>
          <w:sz w:val="18"/>
          <w:szCs w:val="18"/>
        </w:rPr>
      </w:pP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 </w:t>
      </w:r>
    </w:p>
    <w:p w:rsidR="00417B3B" w:rsidRDefault="00417B3B" w:rsidP="00787539">
      <w:pPr>
        <w:shd w:val="clear" w:color="auto" w:fill="FFFFFF"/>
        <w:spacing w:after="0" w:line="261" w:lineRule="atLeast"/>
        <w:rPr>
          <w:rFonts w:ascii="Arial" w:eastAsia="Times New Roman" w:hAnsi="Arial" w:cs="Arial"/>
          <w:color w:val="333333"/>
          <w:sz w:val="18"/>
          <w:szCs w:val="18"/>
        </w:rPr>
      </w:pPr>
    </w:p>
    <w:p w:rsidR="00417B3B" w:rsidRDefault="00417B3B" w:rsidP="00417B3B">
      <w:pPr>
        <w:shd w:val="clear" w:color="auto" w:fill="FFFFFF"/>
        <w:spacing w:after="0" w:line="261" w:lineRule="atLeast"/>
        <w:jc w:val="center"/>
        <w:rPr>
          <w:rFonts w:ascii="Calibri" w:hAnsi="Calibri"/>
          <w:b/>
          <w:color w:val="333333"/>
          <w:sz w:val="28"/>
          <w:szCs w:val="23"/>
        </w:rPr>
      </w:pPr>
      <w:r w:rsidRPr="00566686">
        <w:rPr>
          <w:rFonts w:ascii="Calibri" w:hAnsi="Calibri"/>
          <w:b/>
          <w:color w:val="333333"/>
          <w:sz w:val="28"/>
          <w:szCs w:val="23"/>
        </w:rPr>
        <w:t>Lodging available</w:t>
      </w:r>
    </w:p>
    <w:p w:rsidR="00566686" w:rsidRPr="00566686" w:rsidRDefault="00566686" w:rsidP="00566686">
      <w:pPr>
        <w:shd w:val="clear" w:color="auto" w:fill="FFFFFF"/>
        <w:spacing w:after="0" w:line="261" w:lineRule="atLeast"/>
        <w:jc w:val="center"/>
        <w:rPr>
          <w:rFonts w:ascii="Calibri" w:hAnsi="Calibri"/>
          <w:b/>
          <w:i/>
          <w:color w:val="FF0000"/>
          <w:sz w:val="23"/>
          <w:szCs w:val="23"/>
        </w:rPr>
      </w:pPr>
      <w:r w:rsidRPr="00566686">
        <w:rPr>
          <w:rFonts w:ascii="Calibri" w:hAnsi="Calibri"/>
          <w:b/>
          <w:i/>
          <w:color w:val="FF0000"/>
          <w:sz w:val="23"/>
          <w:szCs w:val="23"/>
        </w:rPr>
        <w:t>Call: 1-800-325-3535 and identify Oregon Rehabilitation Association for best rates</w:t>
      </w:r>
    </w:p>
    <w:p w:rsidR="00344C7D" w:rsidRPr="00417B3B" w:rsidRDefault="00344C7D" w:rsidP="00417B3B">
      <w:pPr>
        <w:shd w:val="clear" w:color="auto" w:fill="FFFFFF"/>
        <w:spacing w:after="0" w:line="261" w:lineRule="atLeast"/>
        <w:jc w:val="center"/>
        <w:rPr>
          <w:rFonts w:ascii="Calibri" w:hAnsi="Calibri"/>
          <w:color w:val="333333"/>
          <w:sz w:val="23"/>
          <w:szCs w:val="23"/>
        </w:rPr>
      </w:pPr>
      <w:r w:rsidRPr="00417B3B">
        <w:rPr>
          <w:rFonts w:ascii="Calibri" w:hAnsi="Calibri"/>
          <w:color w:val="333333"/>
          <w:sz w:val="23"/>
          <w:szCs w:val="23"/>
        </w:rPr>
        <w:t>Sheraton Portland Airport Hotel</w:t>
      </w:r>
    </w:p>
    <w:p w:rsidR="00344C7D" w:rsidRPr="00417B3B" w:rsidRDefault="00344C7D" w:rsidP="00417B3B">
      <w:pPr>
        <w:shd w:val="clear" w:color="auto" w:fill="FFFFFF"/>
        <w:spacing w:after="0" w:line="261" w:lineRule="atLeast"/>
        <w:jc w:val="center"/>
        <w:rPr>
          <w:rFonts w:ascii="Calibri" w:hAnsi="Calibri"/>
          <w:color w:val="333333"/>
          <w:sz w:val="23"/>
          <w:szCs w:val="23"/>
        </w:rPr>
      </w:pPr>
      <w:r w:rsidRPr="00417B3B">
        <w:rPr>
          <w:rFonts w:ascii="Calibri" w:hAnsi="Calibri"/>
          <w:color w:val="333333"/>
          <w:sz w:val="23"/>
          <w:szCs w:val="23"/>
        </w:rPr>
        <w:t>8235 NE Airport Way, Portland, OR 97220</w:t>
      </w:r>
    </w:p>
    <w:p w:rsidR="00344C7D" w:rsidRPr="00417B3B" w:rsidRDefault="00344C7D" w:rsidP="00417B3B">
      <w:pPr>
        <w:shd w:val="clear" w:color="auto" w:fill="FFFFFF"/>
        <w:spacing w:after="0" w:line="261" w:lineRule="atLeast"/>
        <w:jc w:val="center"/>
        <w:rPr>
          <w:rFonts w:ascii="Calibri" w:hAnsi="Calibri"/>
          <w:color w:val="333333"/>
          <w:sz w:val="23"/>
          <w:szCs w:val="23"/>
        </w:rPr>
      </w:pPr>
      <w:r w:rsidRPr="00417B3B">
        <w:rPr>
          <w:rFonts w:ascii="Calibri" w:hAnsi="Calibri"/>
          <w:color w:val="333333"/>
          <w:sz w:val="23"/>
          <w:szCs w:val="23"/>
        </w:rPr>
        <w:t>Single King or Double Queen $127.00 includes free</w:t>
      </w:r>
      <w:r w:rsidR="00417B3B" w:rsidRPr="00417B3B">
        <w:rPr>
          <w:rFonts w:ascii="Calibri" w:hAnsi="Calibri"/>
          <w:color w:val="333333"/>
          <w:sz w:val="23"/>
          <w:szCs w:val="23"/>
        </w:rPr>
        <w:t xml:space="preserve"> breakfast (</w:t>
      </w:r>
      <w:r w:rsidRPr="00417B3B">
        <w:rPr>
          <w:rFonts w:ascii="Calibri" w:hAnsi="Calibri"/>
          <w:color w:val="333333"/>
          <w:sz w:val="23"/>
          <w:szCs w:val="23"/>
        </w:rPr>
        <w:t>up to two people)</w:t>
      </w:r>
    </w:p>
    <w:p w:rsidR="00417B3B" w:rsidRDefault="00417B3B" w:rsidP="00417B3B">
      <w:pPr>
        <w:shd w:val="clear" w:color="auto" w:fill="FFFFFF"/>
        <w:spacing w:after="0" w:line="261" w:lineRule="atLeast"/>
        <w:jc w:val="center"/>
        <w:rPr>
          <w:rFonts w:ascii="Calibri" w:hAnsi="Calibri"/>
          <w:i/>
          <w:color w:val="FF0000"/>
          <w:sz w:val="23"/>
          <w:szCs w:val="23"/>
        </w:rPr>
      </w:pPr>
      <w:r w:rsidRPr="00566686">
        <w:rPr>
          <w:rFonts w:ascii="Calibri" w:hAnsi="Calibri"/>
          <w:i/>
          <w:color w:val="FF0000"/>
          <w:sz w:val="23"/>
          <w:szCs w:val="23"/>
        </w:rPr>
        <w:t>Room block cut off is May 31, 2014</w:t>
      </w:r>
    </w:p>
    <w:p w:rsidR="00566686" w:rsidRDefault="00566686" w:rsidP="00417B3B">
      <w:pPr>
        <w:shd w:val="clear" w:color="auto" w:fill="FFFFFF"/>
        <w:spacing w:after="0" w:line="261" w:lineRule="atLeast"/>
        <w:jc w:val="center"/>
        <w:rPr>
          <w:rFonts w:ascii="Calibri" w:hAnsi="Calibri"/>
          <w:color w:val="FF0000"/>
          <w:sz w:val="23"/>
          <w:szCs w:val="23"/>
        </w:rPr>
      </w:pPr>
    </w:p>
    <w:p w:rsidR="00525CAF" w:rsidRDefault="00566686" w:rsidP="00417B3B">
      <w:pPr>
        <w:shd w:val="clear" w:color="auto" w:fill="FFFFFF"/>
        <w:spacing w:after="0" w:line="261" w:lineRule="atLeast"/>
        <w:jc w:val="center"/>
        <w:rPr>
          <w:rFonts w:ascii="Calibri" w:hAnsi="Calibri"/>
          <w:sz w:val="23"/>
          <w:szCs w:val="23"/>
        </w:rPr>
      </w:pPr>
      <w:r w:rsidRPr="00566686">
        <w:rPr>
          <w:rFonts w:ascii="Calibri" w:hAnsi="Calibri"/>
          <w:sz w:val="23"/>
          <w:szCs w:val="23"/>
        </w:rPr>
        <w:t>If you have any questions</w:t>
      </w:r>
      <w:r w:rsidR="00525CAF">
        <w:rPr>
          <w:rFonts w:ascii="Calibri" w:hAnsi="Calibri"/>
          <w:sz w:val="23"/>
          <w:szCs w:val="23"/>
        </w:rPr>
        <w:t xml:space="preserve"> or need help getting registered </w:t>
      </w:r>
      <w:r w:rsidRPr="00566686">
        <w:rPr>
          <w:rFonts w:ascii="Calibri" w:hAnsi="Calibri"/>
          <w:sz w:val="23"/>
          <w:szCs w:val="23"/>
        </w:rPr>
        <w:t>call</w:t>
      </w:r>
      <w:r>
        <w:rPr>
          <w:rFonts w:ascii="Calibri" w:hAnsi="Calibri"/>
          <w:sz w:val="23"/>
          <w:szCs w:val="23"/>
        </w:rPr>
        <w:t>: Vicki 503-585-3337 ext. 302</w:t>
      </w:r>
      <w:r w:rsidR="00525CAF">
        <w:rPr>
          <w:rFonts w:ascii="Calibri" w:hAnsi="Calibri"/>
          <w:sz w:val="23"/>
          <w:szCs w:val="23"/>
        </w:rPr>
        <w:t xml:space="preserve"> or </w:t>
      </w:r>
    </w:p>
    <w:p w:rsidR="00566686" w:rsidRDefault="00525CAF" w:rsidP="00417B3B">
      <w:pPr>
        <w:shd w:val="clear" w:color="auto" w:fill="FFFFFF"/>
        <w:spacing w:after="0" w:line="261" w:lineRule="atLeast"/>
        <w:jc w:val="center"/>
        <w:rPr>
          <w:rFonts w:ascii="Calibri" w:hAnsi="Calibri"/>
          <w:sz w:val="23"/>
          <w:szCs w:val="23"/>
        </w:rPr>
      </w:pPr>
      <w:proofErr w:type="gramStart"/>
      <w:r>
        <w:rPr>
          <w:rFonts w:ascii="Calibri" w:hAnsi="Calibri"/>
          <w:sz w:val="23"/>
          <w:szCs w:val="23"/>
        </w:rPr>
        <w:t>email</w:t>
      </w:r>
      <w:proofErr w:type="gramEnd"/>
      <w:r>
        <w:rPr>
          <w:rFonts w:ascii="Calibri" w:hAnsi="Calibri"/>
          <w:sz w:val="23"/>
          <w:szCs w:val="23"/>
        </w:rPr>
        <w:t xml:space="preserve"> </w:t>
      </w:r>
      <w:hyperlink r:id="rId9" w:history="1">
        <w:r w:rsidRPr="00C651F8">
          <w:rPr>
            <w:rStyle w:val="Hyperlink"/>
            <w:rFonts w:ascii="Calibri" w:hAnsi="Calibri"/>
            <w:sz w:val="23"/>
            <w:szCs w:val="23"/>
          </w:rPr>
          <w:t>vdevlin@oregonrehabilitation.org</w:t>
        </w:r>
      </w:hyperlink>
    </w:p>
    <w:p w:rsidR="00525CAF" w:rsidRDefault="00525CAF" w:rsidP="00417B3B">
      <w:pPr>
        <w:shd w:val="clear" w:color="auto" w:fill="FFFFFF"/>
        <w:spacing w:after="0" w:line="261" w:lineRule="atLeast"/>
        <w:jc w:val="center"/>
        <w:rPr>
          <w:rFonts w:ascii="Calibri" w:hAnsi="Calibri"/>
          <w:sz w:val="23"/>
          <w:szCs w:val="23"/>
        </w:rPr>
      </w:pPr>
    </w:p>
    <w:p w:rsidR="00566686" w:rsidRDefault="00566686" w:rsidP="00417B3B">
      <w:pPr>
        <w:shd w:val="clear" w:color="auto" w:fill="FFFFFF"/>
        <w:spacing w:after="0" w:line="261" w:lineRule="atLeast"/>
        <w:jc w:val="center"/>
        <w:rPr>
          <w:rFonts w:ascii="Calibri" w:hAnsi="Calibri"/>
          <w:sz w:val="23"/>
          <w:szCs w:val="23"/>
        </w:rPr>
      </w:pPr>
      <w:r w:rsidRPr="00566686">
        <w:rPr>
          <w:rFonts w:ascii="Calibri" w:hAnsi="Calibri"/>
          <w:sz w:val="23"/>
          <w:szCs w:val="23"/>
        </w:rPr>
        <w:t xml:space="preserve"> Oregon Rehabilitation Association </w:t>
      </w:r>
    </w:p>
    <w:p w:rsidR="00566686" w:rsidRDefault="00566686" w:rsidP="00417B3B">
      <w:pPr>
        <w:shd w:val="clear" w:color="auto" w:fill="FFFFFF"/>
        <w:spacing w:after="0" w:line="261" w:lineRule="atLeast"/>
        <w:jc w:val="center"/>
        <w:rPr>
          <w:rFonts w:ascii="Calibri" w:hAnsi="Calibri"/>
          <w:sz w:val="23"/>
          <w:szCs w:val="23"/>
        </w:rPr>
      </w:pPr>
      <w:r w:rsidRPr="00566686">
        <w:rPr>
          <w:rFonts w:ascii="Calibri" w:hAnsi="Calibri"/>
          <w:sz w:val="23"/>
          <w:szCs w:val="23"/>
        </w:rPr>
        <w:t>2405 Front Street NE., Ste. 150</w:t>
      </w:r>
      <w:r>
        <w:rPr>
          <w:rFonts w:ascii="Calibri" w:hAnsi="Calibri"/>
          <w:sz w:val="23"/>
          <w:szCs w:val="23"/>
        </w:rPr>
        <w:t xml:space="preserve"> S</w:t>
      </w:r>
      <w:r w:rsidRPr="00566686">
        <w:rPr>
          <w:rFonts w:ascii="Calibri" w:hAnsi="Calibri"/>
          <w:sz w:val="23"/>
          <w:szCs w:val="23"/>
        </w:rPr>
        <w:t>alem, OR 97301</w:t>
      </w:r>
    </w:p>
    <w:p w:rsidR="00566686" w:rsidRPr="00566686" w:rsidRDefault="00566686" w:rsidP="00417B3B">
      <w:pPr>
        <w:shd w:val="clear" w:color="auto" w:fill="FFFFFF"/>
        <w:spacing w:after="0" w:line="261" w:lineRule="atLeast"/>
        <w:jc w:val="center"/>
        <w:rPr>
          <w:rFonts w:ascii="Calibri" w:hAnsi="Calibri"/>
          <w:sz w:val="23"/>
          <w:szCs w:val="23"/>
        </w:rPr>
      </w:pPr>
      <w:r>
        <w:rPr>
          <w:rFonts w:ascii="Calibri" w:hAnsi="Calibri"/>
          <w:sz w:val="23"/>
          <w:szCs w:val="23"/>
        </w:rPr>
        <w:t>Fax 503-585-3722</w:t>
      </w:r>
    </w:p>
    <w:p w:rsidR="00344C7D" w:rsidRDefault="00344C7D" w:rsidP="00787539">
      <w:pPr>
        <w:shd w:val="clear" w:color="auto" w:fill="FFFFFF"/>
        <w:spacing w:after="0" w:line="261" w:lineRule="atLeast"/>
        <w:rPr>
          <w:rFonts w:ascii="Arial" w:eastAsia="Times New Roman" w:hAnsi="Arial" w:cs="Arial"/>
          <w:color w:val="333333"/>
          <w:sz w:val="18"/>
          <w:szCs w:val="18"/>
        </w:rPr>
      </w:pPr>
      <w:bookmarkStart w:id="0" w:name="_GoBack"/>
      <w:bookmarkEnd w:id="0"/>
    </w:p>
    <w:p w:rsidR="00344C7D" w:rsidRDefault="00344C7D" w:rsidP="00787539">
      <w:pPr>
        <w:shd w:val="clear" w:color="auto" w:fill="FFFFFF"/>
        <w:spacing w:after="0" w:line="261" w:lineRule="atLeast"/>
        <w:rPr>
          <w:rFonts w:ascii="Arial" w:eastAsia="Times New Roman" w:hAnsi="Arial" w:cs="Arial"/>
          <w:color w:val="333333"/>
          <w:sz w:val="18"/>
          <w:szCs w:val="18"/>
        </w:rPr>
      </w:pPr>
    </w:p>
    <w:p w:rsidR="00787539" w:rsidRDefault="00787539" w:rsidP="00787539">
      <w:pPr>
        <w:shd w:val="clear" w:color="auto" w:fill="FFFFFF"/>
        <w:spacing w:after="270" w:line="261" w:lineRule="atLeast"/>
        <w:rPr>
          <w:rFonts w:ascii="Arial" w:eastAsia="Times New Roman" w:hAnsi="Arial" w:cs="Arial"/>
          <w:color w:val="333333"/>
          <w:sz w:val="18"/>
          <w:szCs w:val="18"/>
        </w:rPr>
      </w:pPr>
      <w:r w:rsidRPr="00787539">
        <w:rPr>
          <w:rFonts w:ascii="Arial" w:eastAsia="Times New Roman" w:hAnsi="Arial" w:cs="Arial"/>
          <w:color w:val="333333"/>
          <w:sz w:val="18"/>
          <w:szCs w:val="18"/>
        </w:rPr>
        <w:t> </w:t>
      </w:r>
    </w:p>
    <w:p w:rsidR="002829AC" w:rsidRDefault="00856F40"/>
    <w:sectPr w:rsidR="002829AC" w:rsidSect="00344C7D">
      <w:type w:val="continuous"/>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C7E63"/>
    <w:multiLevelType w:val="hybridMultilevel"/>
    <w:tmpl w:val="FFAAE9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39"/>
    <w:rsid w:val="00197DFD"/>
    <w:rsid w:val="00344C7D"/>
    <w:rsid w:val="003957AD"/>
    <w:rsid w:val="00417B3B"/>
    <w:rsid w:val="00525CAF"/>
    <w:rsid w:val="00527576"/>
    <w:rsid w:val="005576C3"/>
    <w:rsid w:val="00566686"/>
    <w:rsid w:val="00596F11"/>
    <w:rsid w:val="00622D1F"/>
    <w:rsid w:val="006C6AC0"/>
    <w:rsid w:val="00787539"/>
    <w:rsid w:val="00856F40"/>
    <w:rsid w:val="00895046"/>
    <w:rsid w:val="00B02D1A"/>
    <w:rsid w:val="00B22268"/>
    <w:rsid w:val="00CC298B"/>
    <w:rsid w:val="00DA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539"/>
    <w:rPr>
      <w:rFonts w:ascii="Tahoma" w:hAnsi="Tahoma" w:cs="Tahoma"/>
      <w:sz w:val="16"/>
      <w:szCs w:val="16"/>
    </w:rPr>
  </w:style>
  <w:style w:type="paragraph" w:styleId="ListParagraph">
    <w:name w:val="List Paragraph"/>
    <w:basedOn w:val="Normal"/>
    <w:uiPriority w:val="34"/>
    <w:qFormat/>
    <w:rsid w:val="00344C7D"/>
    <w:pPr>
      <w:ind w:left="720"/>
      <w:contextualSpacing/>
    </w:pPr>
  </w:style>
  <w:style w:type="character" w:styleId="Hyperlink">
    <w:name w:val="Hyperlink"/>
    <w:basedOn w:val="DefaultParagraphFont"/>
    <w:uiPriority w:val="99"/>
    <w:unhideWhenUsed/>
    <w:rsid w:val="005275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539"/>
    <w:rPr>
      <w:rFonts w:ascii="Tahoma" w:hAnsi="Tahoma" w:cs="Tahoma"/>
      <w:sz w:val="16"/>
      <w:szCs w:val="16"/>
    </w:rPr>
  </w:style>
  <w:style w:type="paragraph" w:styleId="ListParagraph">
    <w:name w:val="List Paragraph"/>
    <w:basedOn w:val="Normal"/>
    <w:uiPriority w:val="34"/>
    <w:qFormat/>
    <w:rsid w:val="00344C7D"/>
    <w:pPr>
      <w:ind w:left="720"/>
      <w:contextualSpacing/>
    </w:pPr>
  </w:style>
  <w:style w:type="character" w:styleId="Hyperlink">
    <w:name w:val="Hyperlink"/>
    <w:basedOn w:val="DefaultParagraphFont"/>
    <w:uiPriority w:val="99"/>
    <w:unhideWhenUsed/>
    <w:rsid w:val="005275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1746">
      <w:bodyDiv w:val="1"/>
      <w:marLeft w:val="0"/>
      <w:marRight w:val="0"/>
      <w:marTop w:val="0"/>
      <w:marBottom w:val="0"/>
      <w:divBdr>
        <w:top w:val="none" w:sz="0" w:space="0" w:color="auto"/>
        <w:left w:val="none" w:sz="0" w:space="0" w:color="auto"/>
        <w:bottom w:val="none" w:sz="0" w:space="0" w:color="auto"/>
        <w:right w:val="none" w:sz="0" w:space="0" w:color="auto"/>
      </w:divBdr>
      <w:divsChild>
        <w:div w:id="202328910">
          <w:marLeft w:val="0"/>
          <w:marRight w:val="0"/>
          <w:marTop w:val="0"/>
          <w:marBottom w:val="0"/>
          <w:divBdr>
            <w:top w:val="none" w:sz="0" w:space="0" w:color="auto"/>
            <w:left w:val="none" w:sz="0" w:space="0" w:color="auto"/>
            <w:bottom w:val="none" w:sz="0" w:space="0" w:color="auto"/>
            <w:right w:val="none" w:sz="0" w:space="0" w:color="auto"/>
          </w:divBdr>
          <w:divsChild>
            <w:div w:id="817262637">
              <w:marLeft w:val="0"/>
              <w:marRight w:val="0"/>
              <w:marTop w:val="0"/>
              <w:marBottom w:val="0"/>
              <w:divBdr>
                <w:top w:val="none" w:sz="0" w:space="0" w:color="auto"/>
                <w:left w:val="none" w:sz="0" w:space="0" w:color="auto"/>
                <w:bottom w:val="none" w:sz="0" w:space="0" w:color="auto"/>
                <w:right w:val="none" w:sz="0" w:space="0" w:color="auto"/>
              </w:divBdr>
              <w:divsChild>
                <w:div w:id="756634808">
                  <w:marLeft w:val="0"/>
                  <w:marRight w:val="0"/>
                  <w:marTop w:val="150"/>
                  <w:marBottom w:val="0"/>
                  <w:divBdr>
                    <w:top w:val="none" w:sz="0" w:space="0" w:color="auto"/>
                    <w:left w:val="none" w:sz="0" w:space="0" w:color="auto"/>
                    <w:bottom w:val="none" w:sz="0" w:space="0" w:color="auto"/>
                    <w:right w:val="none" w:sz="0" w:space="0" w:color="auto"/>
                  </w:divBdr>
                  <w:divsChild>
                    <w:div w:id="739326911">
                      <w:marLeft w:val="0"/>
                      <w:marRight w:val="0"/>
                      <w:marTop w:val="0"/>
                      <w:marBottom w:val="0"/>
                      <w:divBdr>
                        <w:top w:val="none" w:sz="0" w:space="0" w:color="auto"/>
                        <w:left w:val="none" w:sz="0" w:space="0" w:color="auto"/>
                        <w:bottom w:val="none" w:sz="0" w:space="0" w:color="auto"/>
                        <w:right w:val="none" w:sz="0" w:space="0" w:color="auto"/>
                      </w:divBdr>
                      <w:divsChild>
                        <w:div w:id="619604784">
                          <w:marLeft w:val="0"/>
                          <w:marRight w:val="0"/>
                          <w:marTop w:val="0"/>
                          <w:marBottom w:val="0"/>
                          <w:divBdr>
                            <w:top w:val="none" w:sz="0" w:space="0" w:color="auto"/>
                            <w:left w:val="none" w:sz="0" w:space="0" w:color="auto"/>
                            <w:bottom w:val="none" w:sz="0" w:space="0" w:color="auto"/>
                            <w:right w:val="none" w:sz="0" w:space="0" w:color="auto"/>
                          </w:divBdr>
                          <w:divsChild>
                            <w:div w:id="650599845">
                              <w:marLeft w:val="0"/>
                              <w:marRight w:val="0"/>
                              <w:marTop w:val="0"/>
                              <w:marBottom w:val="0"/>
                              <w:divBdr>
                                <w:top w:val="none" w:sz="0" w:space="0" w:color="auto"/>
                                <w:left w:val="none" w:sz="0" w:space="0" w:color="auto"/>
                                <w:bottom w:val="none" w:sz="0" w:space="0" w:color="auto"/>
                                <w:right w:val="none" w:sz="0" w:space="0" w:color="auto"/>
                              </w:divBdr>
                            </w:div>
                          </w:divsChild>
                        </w:div>
                        <w:div w:id="228467402">
                          <w:marLeft w:val="0"/>
                          <w:marRight w:val="0"/>
                          <w:marTop w:val="150"/>
                          <w:marBottom w:val="0"/>
                          <w:divBdr>
                            <w:top w:val="none" w:sz="0" w:space="0" w:color="auto"/>
                            <w:left w:val="none" w:sz="0" w:space="0" w:color="auto"/>
                            <w:bottom w:val="none" w:sz="0" w:space="0" w:color="auto"/>
                            <w:right w:val="none" w:sz="0" w:space="0" w:color="auto"/>
                          </w:divBdr>
                          <w:divsChild>
                            <w:div w:id="1176190817">
                              <w:marLeft w:val="0"/>
                              <w:marRight w:val="0"/>
                              <w:marTop w:val="0"/>
                              <w:marBottom w:val="0"/>
                              <w:divBdr>
                                <w:top w:val="none" w:sz="0" w:space="0" w:color="auto"/>
                                <w:left w:val="none" w:sz="0" w:space="0" w:color="auto"/>
                                <w:bottom w:val="none" w:sz="0" w:space="0" w:color="auto"/>
                                <w:right w:val="none" w:sz="0" w:space="0" w:color="auto"/>
                              </w:divBdr>
                              <w:divsChild>
                                <w:div w:id="233246139">
                                  <w:marLeft w:val="0"/>
                                  <w:marRight w:val="0"/>
                                  <w:marTop w:val="0"/>
                                  <w:marBottom w:val="0"/>
                                  <w:divBdr>
                                    <w:top w:val="none" w:sz="0" w:space="0" w:color="auto"/>
                                    <w:left w:val="none" w:sz="0" w:space="0" w:color="auto"/>
                                    <w:bottom w:val="none" w:sz="0" w:space="0" w:color="auto"/>
                                    <w:right w:val="none" w:sz="0" w:space="0" w:color="auto"/>
                                  </w:divBdr>
                                  <w:divsChild>
                                    <w:div w:id="11800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rehabilitation.org" TargetMode="External"/><Relationship Id="rId3" Type="http://schemas.microsoft.com/office/2007/relationships/stylesWithEffects" Target="stylesWithEffects.xml"/><Relationship Id="rId7" Type="http://schemas.openxmlformats.org/officeDocument/2006/relationships/hyperlink" Target="mailto:vdevlin@oregonrehabilit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devlin@oregonrehabil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Devlin</dc:creator>
  <cp:lastModifiedBy>Vicki Devlin</cp:lastModifiedBy>
  <cp:revision>4</cp:revision>
  <cp:lastPrinted>2014-04-09T14:37:00Z</cp:lastPrinted>
  <dcterms:created xsi:type="dcterms:W3CDTF">2014-04-09T14:32:00Z</dcterms:created>
  <dcterms:modified xsi:type="dcterms:W3CDTF">2014-04-10T15:42:00Z</dcterms:modified>
</cp:coreProperties>
</file>