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2435E" w14:textId="46654892" w:rsidR="005753D7" w:rsidRPr="00ED5BFF" w:rsidRDefault="00880349" w:rsidP="00880349">
      <w:pPr>
        <w:spacing w:after="0"/>
        <w:ind w:left="-540" w:right="-630" w:firstLine="180"/>
        <w:jc w:val="right"/>
        <w:rPr>
          <w:rFonts w:ascii="Corbel" w:hAnsi="Corbel"/>
          <w:b/>
          <w:color w:val="E36C0A" w:themeColor="accent6" w:themeShade="BF"/>
          <w:sz w:val="52"/>
          <w:szCs w:val="56"/>
        </w:rPr>
      </w:pPr>
      <w:bookmarkStart w:id="0" w:name="_MacBuGuideStaticData_728V"/>
      <w:bookmarkStart w:id="1" w:name="_MacBuGuideStaticData_12960V"/>
      <w:bookmarkStart w:id="2" w:name="_MacBuGuideStaticData_728H"/>
      <w:bookmarkStart w:id="3" w:name="_MacBuGuideStaticData_16568H"/>
      <w:bookmarkStart w:id="4" w:name="_MacBuGuideStaticData_12248V"/>
      <w:bookmarkStart w:id="5" w:name="_MacBuGuideStaticData_15840H"/>
      <w:bookmarkStart w:id="6" w:name="_GoBack"/>
      <w:bookmarkEnd w:id="6"/>
      <w:r w:rsidRPr="00ED5BFF">
        <w:rPr>
          <w:b/>
          <w:noProof/>
          <w:sz w:val="22"/>
        </w:rPr>
        <w:drawing>
          <wp:anchor distT="0" distB="0" distL="114300" distR="114300" simplePos="0" relativeHeight="251655680" behindDoc="1" locked="0" layoutInCell="1" allowOverlap="1" wp14:anchorId="0EE46B69" wp14:editId="1FC62394">
            <wp:simplePos x="0" y="0"/>
            <wp:positionH relativeFrom="column">
              <wp:posOffset>-118745</wp:posOffset>
            </wp:positionH>
            <wp:positionV relativeFrom="paragraph">
              <wp:posOffset>-86995</wp:posOffset>
            </wp:positionV>
            <wp:extent cx="401320" cy="535305"/>
            <wp:effectExtent l="0" t="0" r="0" b="0"/>
            <wp:wrapNone/>
            <wp:docPr id="35" name="Picture 35" descr="C:\Users\davisch\Downloads\pregnant wo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sch\Downloads\pregnant woman.jpg"/>
                    <pic:cNvPicPr>
                      <a:picLocks noChangeAspect="1" noChangeArrowheads="1"/>
                    </pic:cNvPicPr>
                  </pic:nvPicPr>
                  <pic:blipFill>
                    <a:blip r:embed="rId5">
                      <a:duotone>
                        <a:prstClr val="black"/>
                        <a:schemeClr val="accent2">
                          <a:tint val="45000"/>
                          <a:satMod val="400000"/>
                        </a:schemeClr>
                      </a:duotone>
                      <a:extLst>
                        <a:ext uri="{BEBA8EAE-BF5A-486C-A8C5-ECC9F3942E4B}">
                          <a14:imgProps xmlns:a14="http://schemas.microsoft.com/office/drawing/2010/main">
                            <a14:imgLayer r:embed="rId6">
                              <a14:imgEffect>
                                <a14:backgroundRemoval t="0" b="10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40132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08BA" w:rsidRPr="00ED5BFF">
        <w:rPr>
          <w:b/>
          <w:noProof/>
          <w:sz w:val="22"/>
        </w:rPr>
        <w:drawing>
          <wp:anchor distT="0" distB="0" distL="114300" distR="114300" simplePos="0" relativeHeight="251657728" behindDoc="1" locked="0" layoutInCell="1" allowOverlap="1" wp14:anchorId="550FBF10" wp14:editId="369DF636">
            <wp:simplePos x="0" y="0"/>
            <wp:positionH relativeFrom="column">
              <wp:posOffset>-527050</wp:posOffset>
            </wp:positionH>
            <wp:positionV relativeFrom="paragraph">
              <wp:posOffset>44450</wp:posOffset>
            </wp:positionV>
            <wp:extent cx="1353185" cy="10433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3185" cy="10433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6752" w:rsidRPr="00ED5BFF">
        <w:rPr>
          <w:rFonts w:cs="MyriadPro-SemiCn"/>
          <w:b/>
          <w:noProof/>
          <w:color w:val="1F497D" w:themeColor="text2"/>
          <w:sz w:val="40"/>
          <w:szCs w:val="44"/>
        </w:rPr>
        <mc:AlternateContent>
          <mc:Choice Requires="wps">
            <w:drawing>
              <wp:anchor distT="0" distB="0" distL="114300" distR="114300" simplePos="0" relativeHeight="251650560" behindDoc="1" locked="0" layoutInCell="1" allowOverlap="1" wp14:anchorId="65F9645B" wp14:editId="108ECE70">
                <wp:simplePos x="0" y="0"/>
                <wp:positionH relativeFrom="column">
                  <wp:posOffset>-932815</wp:posOffset>
                </wp:positionH>
                <wp:positionV relativeFrom="paragraph">
                  <wp:posOffset>-367030</wp:posOffset>
                </wp:positionV>
                <wp:extent cx="8698229" cy="1501139"/>
                <wp:effectExtent l="57150" t="19050" r="65405" b="80645"/>
                <wp:wrapNone/>
                <wp:docPr id="1" name="Rectangle 1"/>
                <wp:cNvGraphicFramePr/>
                <a:graphic xmlns:a="http://schemas.openxmlformats.org/drawingml/2006/main">
                  <a:graphicData uri="http://schemas.microsoft.com/office/word/2010/wordprocessingShape">
                    <wps:wsp>
                      <wps:cNvSpPr/>
                      <wps:spPr>
                        <a:xfrm>
                          <a:off x="0" y="0"/>
                          <a:ext cx="8698229" cy="1501139"/>
                        </a:xfrm>
                        <a:prstGeom prst="rect">
                          <a:avLst/>
                        </a:prstGeom>
                        <a:solidFill>
                          <a:srgbClr val="FFCC66"/>
                        </a:solidFill>
                        <a:ln>
                          <a:noFill/>
                        </a:ln>
                      </wps:spPr>
                      <wps:style>
                        <a:lnRef idx="1">
                          <a:schemeClr val="accent1"/>
                        </a:lnRef>
                        <a:fillRef idx="3">
                          <a:schemeClr val="accent1"/>
                        </a:fillRef>
                        <a:effectRef idx="2">
                          <a:schemeClr val="accent1"/>
                        </a:effectRef>
                        <a:fontRef idx="minor">
                          <a:schemeClr val="lt1"/>
                        </a:fontRef>
                      </wps:style>
                      <wps:txbx>
                        <w:txbxContent>
                          <w:p w14:paraId="7C954C46" w14:textId="6A0C3F4C" w:rsidR="00277A95" w:rsidRDefault="00277A95" w:rsidP="00ED5BFF">
                            <w:pPr>
                              <w:tabs>
                                <w:tab w:val="left" w:pos="3960"/>
                              </w:tabs>
                              <w:ind w:left="-90" w:right="1335"/>
                            </w:pPr>
                          </w:p>
                          <w:p w14:paraId="6C7D3BAB" w14:textId="77777777" w:rsidR="00277A95" w:rsidRDefault="00277A95" w:rsidP="00277A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9645B" id="Rectangle 1" o:spid="_x0000_s1026" style="position:absolute;left:0;text-align:left;margin-left:-73.45pt;margin-top:-28.9pt;width:684.9pt;height:118.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" fillcolor="#fc6" stroked="f">
                <v:shadow on="t" color="black" opacity="22937f" origin=",.5" offset="0,.63889mm"/>
                <v:textbox>
                  <w:txbxContent>
                    <w:p w14:paraId="7C954C46" w14:textId="6A0C3F4C" w:rsidR="00277A95" w:rsidRDefault="00277A95" w:rsidP="00ED5BFF">
                      <w:pPr>
                        <w:tabs>
                          <w:tab w:val="left" w:pos="3960"/>
                        </w:tabs>
                        <w:ind w:left="-90" w:right="1335"/>
                      </w:pPr>
                    </w:p>
                    <w:p w14:paraId="6C7D3BAB" w14:textId="77777777" w:rsidR="00277A95" w:rsidRDefault="00277A95" w:rsidP="00277A95">
                      <w:pPr>
                        <w:jc w:val="center"/>
                      </w:pPr>
                    </w:p>
                  </w:txbxContent>
                </v:textbox>
              </v:rect>
            </w:pict>
          </mc:Fallback>
        </mc:AlternateContent>
      </w:r>
      <w:r w:rsidR="005806F0" w:rsidRPr="00ED5BFF">
        <w:rPr>
          <w:rFonts w:cs="MyriadPro-SemiCn"/>
          <w:b/>
          <w:color w:val="1F497D" w:themeColor="text2"/>
          <w:sz w:val="40"/>
          <w:szCs w:val="44"/>
        </w:rPr>
        <w:t>Oregon National Primate Research Center</w:t>
      </w:r>
      <w:r w:rsidR="005806F0" w:rsidRPr="00ED5BFF">
        <w:rPr>
          <w:rFonts w:ascii="MyriadPro-SemiCn" w:hAnsi="MyriadPro-SemiCn" w:cs="MyriadPro-SemiCn"/>
          <w:color w:val="1F497D" w:themeColor="text2"/>
          <w:sz w:val="54"/>
          <w:szCs w:val="56"/>
        </w:rPr>
        <w:br/>
      </w:r>
      <w:r w:rsidR="005753D7" w:rsidRPr="00ED5BFF">
        <w:rPr>
          <w:rFonts w:asciiTheme="majorHAnsi" w:hAnsiTheme="majorHAnsi" w:cstheme="majorHAnsi"/>
          <w:b/>
          <w:color w:val="1F497D" w:themeColor="text2"/>
          <w:sz w:val="56"/>
          <w:szCs w:val="56"/>
        </w:rPr>
        <w:t>Science Café 2015 Speaker Series</w:t>
      </w:r>
    </w:p>
    <w:p w14:paraId="3360EF60" w14:textId="559924A2" w:rsidR="005806F0" w:rsidRPr="00ED5BFF" w:rsidRDefault="003E6752" w:rsidP="00880349">
      <w:pPr>
        <w:ind w:right="-630" w:firstLine="180"/>
        <w:jc w:val="right"/>
        <w:rPr>
          <w:rFonts w:asciiTheme="majorHAnsi" w:hAnsiTheme="majorHAnsi" w:cstheme="majorHAnsi"/>
          <w:b/>
          <w:i/>
          <w:color w:val="1F497D" w:themeColor="text2"/>
          <w:sz w:val="32"/>
          <w:szCs w:val="36"/>
        </w:rPr>
      </w:pPr>
      <w:r w:rsidRPr="00ED5BFF">
        <w:rPr>
          <w:rFonts w:asciiTheme="majorHAnsi" w:hAnsiTheme="majorHAnsi" w:cstheme="majorHAnsi"/>
          <w:b/>
          <w:i/>
          <w:noProof/>
          <w:color w:val="FFFFFF" w:themeColor="background1"/>
          <w:sz w:val="32"/>
          <w:szCs w:val="36"/>
        </w:rPr>
        <mc:AlternateContent>
          <mc:Choice Requires="wps">
            <w:drawing>
              <wp:anchor distT="0" distB="0" distL="114300" distR="114300" simplePos="0" relativeHeight="251653632" behindDoc="1" locked="0" layoutInCell="1" allowOverlap="1" wp14:anchorId="0D1C7B98" wp14:editId="4B5E3B9F">
                <wp:simplePos x="0" y="0"/>
                <wp:positionH relativeFrom="column">
                  <wp:posOffset>-1068705</wp:posOffset>
                </wp:positionH>
                <wp:positionV relativeFrom="paragraph">
                  <wp:posOffset>361950</wp:posOffset>
                </wp:positionV>
                <wp:extent cx="8875774" cy="753762"/>
                <wp:effectExtent l="57150" t="19050" r="59055" b="84455"/>
                <wp:wrapNone/>
                <wp:docPr id="2" name="Rectangle 2"/>
                <wp:cNvGraphicFramePr/>
                <a:graphic xmlns:a="http://schemas.openxmlformats.org/drawingml/2006/main">
                  <a:graphicData uri="http://schemas.microsoft.com/office/word/2010/wordprocessingShape">
                    <wps:wsp>
                      <wps:cNvSpPr/>
                      <wps:spPr>
                        <a:xfrm>
                          <a:off x="0" y="0"/>
                          <a:ext cx="8875774" cy="753762"/>
                        </a:xfrm>
                        <a:prstGeom prst="rect">
                          <a:avLst/>
                        </a:prstGeom>
                        <a:solidFill>
                          <a:schemeClr val="tx2"/>
                        </a:solidFill>
                        <a:ln>
                          <a:noFill/>
                        </a:ln>
                      </wps:spPr>
                      <wps:style>
                        <a:lnRef idx="1">
                          <a:schemeClr val="accent1"/>
                        </a:lnRef>
                        <a:fillRef idx="3">
                          <a:schemeClr val="accent1"/>
                        </a:fillRef>
                        <a:effectRef idx="2">
                          <a:schemeClr val="accent1"/>
                        </a:effectRef>
                        <a:fontRef idx="minor">
                          <a:schemeClr val="lt1"/>
                        </a:fontRef>
                      </wps:style>
                      <wps:txbx>
                        <w:txbxContent>
                          <w:p w14:paraId="05650707" w14:textId="77777777" w:rsidR="00277A95" w:rsidRDefault="00277A95" w:rsidP="00277A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C7B98" id="Rectangle 2" o:spid="_x0000_s1027" style="position:absolute;left:0;text-align:left;margin-left:-84.15pt;margin-top:28.5pt;width:698.9pt;height:5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" fillcolor="#1f497d [3215]" stroked="f">
                <v:shadow on="t" color="black" opacity="22937f" origin=",.5" offset="0,.63889mm"/>
                <v:textbox>
                  <w:txbxContent>
                    <w:p w14:paraId="05650707" w14:textId="77777777" w:rsidR="00277A95" w:rsidRDefault="00277A95" w:rsidP="00277A95">
                      <w:pPr>
                        <w:jc w:val="center"/>
                      </w:pPr>
                    </w:p>
                  </w:txbxContent>
                </v:textbox>
              </v:rect>
            </w:pict>
          </mc:Fallback>
        </mc:AlternateContent>
      </w:r>
      <w:r w:rsidR="00543505">
        <w:rPr>
          <w:rFonts w:asciiTheme="majorHAnsi" w:hAnsiTheme="majorHAnsi" w:cstheme="majorHAnsi"/>
          <w:b/>
          <w:i/>
          <w:color w:val="1F497D" w:themeColor="text2"/>
          <w:sz w:val="40"/>
          <w:szCs w:val="44"/>
        </w:rPr>
        <w:t xml:space="preserve">    </w:t>
      </w:r>
      <w:r w:rsidR="007C7AD8" w:rsidRPr="00ED5BFF">
        <w:rPr>
          <w:rFonts w:asciiTheme="majorHAnsi" w:hAnsiTheme="majorHAnsi" w:cstheme="majorHAnsi"/>
          <w:b/>
          <w:i/>
          <w:color w:val="1F497D" w:themeColor="text2"/>
          <w:sz w:val="40"/>
          <w:szCs w:val="44"/>
        </w:rPr>
        <w:t>The Developmental Origins of Health and Disease</w:t>
      </w:r>
    </w:p>
    <w:p w14:paraId="1129553A" w14:textId="7C85E1F3" w:rsidR="005806F0" w:rsidRPr="00ED5BFF" w:rsidRDefault="005806F0" w:rsidP="00F40FE2">
      <w:pPr>
        <w:ind w:left="-720" w:right="1080"/>
        <w:jc w:val="both"/>
        <w:rPr>
          <w:rFonts w:asciiTheme="majorHAnsi" w:hAnsiTheme="majorHAnsi" w:cstheme="majorHAnsi"/>
          <w:color w:val="F79646" w:themeColor="accent6"/>
          <w:sz w:val="32"/>
          <w:szCs w:val="36"/>
        </w:rPr>
      </w:pPr>
      <w:r w:rsidRPr="008408BA">
        <w:rPr>
          <w:rFonts w:asciiTheme="majorHAnsi" w:hAnsiTheme="majorHAnsi" w:cstheme="majorHAnsi"/>
          <w:b/>
          <w:color w:val="FFFFFF" w:themeColor="background1"/>
          <w:sz w:val="36"/>
          <w:szCs w:val="36"/>
        </w:rPr>
        <w:t xml:space="preserve">PCC’s Willow Creek Campus </w:t>
      </w:r>
      <w:r w:rsidRPr="008408BA">
        <w:rPr>
          <w:rFonts w:asciiTheme="majorHAnsi" w:hAnsiTheme="majorHAnsi" w:cstheme="majorHAnsi"/>
          <w:color w:val="FFFFFF" w:themeColor="background1"/>
          <w:sz w:val="36"/>
          <w:szCs w:val="36"/>
        </w:rPr>
        <w:t xml:space="preserve">ǀ </w:t>
      </w:r>
      <w:r w:rsidRPr="00ED5BFF">
        <w:rPr>
          <w:rFonts w:asciiTheme="majorHAnsi" w:hAnsiTheme="majorHAnsi" w:cstheme="majorHAnsi"/>
          <w:color w:val="FFFFFF" w:themeColor="background1"/>
          <w:sz w:val="32"/>
          <w:szCs w:val="36"/>
        </w:rPr>
        <w:t xml:space="preserve">241 SW Edgeway, Beaverton </w:t>
      </w:r>
      <w:r w:rsidRPr="00ED5BFF">
        <w:rPr>
          <w:rFonts w:asciiTheme="majorHAnsi" w:hAnsiTheme="majorHAnsi" w:cstheme="majorHAnsi"/>
          <w:color w:val="FFFFFF" w:themeColor="background1"/>
          <w:sz w:val="32"/>
          <w:szCs w:val="36"/>
        </w:rPr>
        <w:br/>
        <w:t>(NW 185</w:t>
      </w:r>
      <w:r w:rsidRPr="00ED5BFF">
        <w:rPr>
          <w:rFonts w:asciiTheme="majorHAnsi" w:hAnsiTheme="majorHAnsi" w:cstheme="majorHAnsi"/>
          <w:color w:val="FFFFFF" w:themeColor="background1"/>
          <w:sz w:val="32"/>
          <w:szCs w:val="36"/>
          <w:vertAlign w:val="superscript"/>
        </w:rPr>
        <w:t>th</w:t>
      </w:r>
      <w:r w:rsidR="00277A95" w:rsidRPr="00ED5BFF">
        <w:rPr>
          <w:rFonts w:asciiTheme="majorHAnsi" w:hAnsiTheme="majorHAnsi" w:cstheme="majorHAnsi"/>
          <w:color w:val="FFFFFF" w:themeColor="background1"/>
          <w:sz w:val="32"/>
          <w:szCs w:val="36"/>
        </w:rPr>
        <w:t xml:space="preserve"> at Baseline)</w:t>
      </w:r>
      <w:r w:rsidR="008408BA" w:rsidRPr="00ED5BFF">
        <w:rPr>
          <w:rFonts w:asciiTheme="majorHAnsi" w:hAnsiTheme="majorHAnsi" w:cstheme="majorHAnsi"/>
          <w:color w:val="FFFFFF" w:themeColor="background1"/>
          <w:sz w:val="32"/>
          <w:szCs w:val="36"/>
        </w:rPr>
        <w:t>.</w:t>
      </w:r>
      <w:r w:rsidR="00277A95" w:rsidRPr="00ED5BFF">
        <w:rPr>
          <w:rFonts w:asciiTheme="majorHAnsi" w:hAnsiTheme="majorHAnsi" w:cstheme="majorHAnsi"/>
          <w:color w:val="FFFFFF" w:themeColor="background1"/>
          <w:sz w:val="32"/>
          <w:szCs w:val="36"/>
        </w:rPr>
        <w:t xml:space="preserve"> </w:t>
      </w:r>
      <w:r w:rsidRPr="00ED5BFF">
        <w:rPr>
          <w:rFonts w:asciiTheme="majorHAnsi" w:hAnsiTheme="majorHAnsi" w:cstheme="majorHAnsi"/>
          <w:color w:val="FFFFFF" w:themeColor="background1"/>
          <w:sz w:val="32"/>
          <w:szCs w:val="36"/>
        </w:rPr>
        <w:t>Willow Creek Max Station on Hillsboro Line</w:t>
      </w:r>
    </w:p>
    <w:p w14:paraId="7494B861" w14:textId="77777777" w:rsidR="002A24E2" w:rsidRPr="00ED5BFF" w:rsidRDefault="002A24E2" w:rsidP="00543505">
      <w:pPr>
        <w:ind w:firstLine="180"/>
        <w:rPr>
          <w:rFonts w:ascii="Corbel" w:hAnsi="Corbel"/>
          <w:b/>
          <w:color w:val="76923C" w:themeColor="accent3" w:themeShade="BF"/>
          <w:sz w:val="16"/>
          <w:szCs w:val="36"/>
        </w:rPr>
      </w:pPr>
    </w:p>
    <w:p w14:paraId="438D84B3" w14:textId="5477399D" w:rsidR="007C7AD8" w:rsidRPr="00ED5BFF" w:rsidRDefault="005806F0" w:rsidP="00ED5BFF">
      <w:pPr>
        <w:ind w:left="-720" w:right="-720"/>
        <w:rPr>
          <w:i/>
          <w:color w:val="365F91" w:themeColor="accent1" w:themeShade="BF"/>
          <w:sz w:val="2"/>
          <w:szCs w:val="16"/>
        </w:rPr>
      </w:pPr>
      <w:r w:rsidRPr="00277A95">
        <w:rPr>
          <w:color w:val="1F497D" w:themeColor="text2"/>
          <w:sz w:val="48"/>
          <w:szCs w:val="36"/>
        </w:rPr>
        <w:t>7:00 p.m.  ǀ F</w:t>
      </w:r>
      <w:r w:rsidR="008408BA">
        <w:rPr>
          <w:color w:val="1F497D" w:themeColor="text2"/>
          <w:sz w:val="48"/>
          <w:szCs w:val="36"/>
        </w:rPr>
        <w:t>ree</w:t>
      </w:r>
      <w:r w:rsidRPr="00277A95">
        <w:rPr>
          <w:color w:val="1F497D" w:themeColor="text2"/>
          <w:sz w:val="48"/>
          <w:szCs w:val="36"/>
        </w:rPr>
        <w:t xml:space="preserve"> to the Public</w:t>
      </w:r>
      <w:r w:rsidRPr="00277A95">
        <w:rPr>
          <w:sz w:val="36"/>
          <w:szCs w:val="36"/>
        </w:rPr>
        <w:br/>
      </w:r>
      <w:bookmarkEnd w:id="0"/>
      <w:bookmarkEnd w:id="1"/>
      <w:bookmarkEnd w:id="2"/>
      <w:bookmarkEnd w:id="3"/>
      <w:bookmarkEnd w:id="4"/>
      <w:bookmarkEnd w:id="5"/>
    </w:p>
    <w:p w14:paraId="41C57763" w14:textId="5D8646B8" w:rsidR="00CE6E99" w:rsidRPr="00FB1847" w:rsidRDefault="005E09B2" w:rsidP="009B2754">
      <w:pPr>
        <w:ind w:left="-720" w:right="-720"/>
        <w:rPr>
          <w:rFonts w:ascii="Arial" w:hAnsi="Arial" w:cs="Arial"/>
          <w:b/>
          <w:szCs w:val="22"/>
        </w:rPr>
      </w:pPr>
      <w:r w:rsidRPr="00FB1847">
        <w:rPr>
          <w:rFonts w:ascii="Arial" w:hAnsi="Arial" w:cs="Arial"/>
          <w:szCs w:val="22"/>
        </w:rPr>
        <w:t>October 6 –</w:t>
      </w:r>
      <w:r w:rsidRPr="00FB1847">
        <w:rPr>
          <w:rFonts w:ascii="Arial" w:hAnsi="Arial" w:cs="Arial"/>
          <w:b/>
          <w:szCs w:val="22"/>
        </w:rPr>
        <w:t xml:space="preserve"> “</w:t>
      </w:r>
      <w:r w:rsidR="00A8127D" w:rsidRPr="00FB1847">
        <w:rPr>
          <w:rFonts w:ascii="Arial" w:hAnsi="Arial" w:cs="Arial"/>
          <w:b/>
          <w:i/>
          <w:szCs w:val="22"/>
        </w:rPr>
        <w:t>Epigenetics, the Epigenome, and Chronic Disease</w:t>
      </w:r>
      <w:r w:rsidRPr="00FB1847">
        <w:rPr>
          <w:rFonts w:ascii="Arial" w:hAnsi="Arial" w:cs="Arial"/>
          <w:b/>
          <w:i/>
          <w:szCs w:val="22"/>
        </w:rPr>
        <w:t>”</w:t>
      </w:r>
      <w:r w:rsidRPr="00FB1847">
        <w:rPr>
          <w:rFonts w:ascii="Arial" w:hAnsi="Arial" w:cs="Arial"/>
          <w:b/>
          <w:szCs w:val="22"/>
        </w:rPr>
        <w:t xml:space="preserve">        </w:t>
      </w:r>
      <w:r w:rsidR="00954963" w:rsidRPr="00FB1847">
        <w:rPr>
          <w:rFonts w:ascii="Arial" w:hAnsi="Arial" w:cs="Arial"/>
          <w:b/>
          <w:szCs w:val="22"/>
        </w:rPr>
        <w:br/>
      </w:r>
      <w:r w:rsidR="002C5159" w:rsidRPr="00FB1847">
        <w:rPr>
          <w:rFonts w:ascii="Arial" w:hAnsi="Arial" w:cs="Arial"/>
          <w:szCs w:val="22"/>
        </w:rPr>
        <w:t xml:space="preserve">                      </w:t>
      </w:r>
      <w:r w:rsidR="00CE6E99" w:rsidRPr="00FB1847">
        <w:rPr>
          <w:rFonts w:ascii="Arial" w:hAnsi="Arial" w:cs="Arial"/>
          <w:szCs w:val="22"/>
        </w:rPr>
        <w:t>Lucia Carbone, PhD</w:t>
      </w:r>
      <w:r w:rsidR="00CE6E99" w:rsidRPr="00FB1847">
        <w:rPr>
          <w:rFonts w:ascii="Arial" w:hAnsi="Arial" w:cs="Arial"/>
          <w:b/>
          <w:szCs w:val="22"/>
        </w:rPr>
        <w:t xml:space="preserve"> </w:t>
      </w:r>
    </w:p>
    <w:p w14:paraId="2476EA54" w14:textId="30038291" w:rsidR="005C37AF" w:rsidRPr="00ED5BFF" w:rsidRDefault="005C37AF" w:rsidP="009B2754">
      <w:pPr>
        <w:spacing w:line="276" w:lineRule="auto"/>
        <w:ind w:left="-720" w:right="-720"/>
        <w:rPr>
          <w:rFonts w:ascii="Arial Narrow" w:hAnsi="Arial Narrow" w:cs="Times New Roman"/>
          <w:sz w:val="22"/>
          <w:szCs w:val="20"/>
        </w:rPr>
      </w:pPr>
      <w:r w:rsidRPr="00ED5BFF">
        <w:rPr>
          <w:rFonts w:ascii="Arial Narrow" w:hAnsi="Arial Narrow" w:cs="Times New Roman"/>
          <w:iCs/>
          <w:sz w:val="22"/>
          <w:szCs w:val="20"/>
        </w:rPr>
        <w:t>The term “epigenetics” is used to indicate heritable changes in gene expression that occur in the absence of changes to the DNA sequence itself</w:t>
      </w:r>
      <w:r w:rsidR="001F5164" w:rsidRPr="00ED5BFF">
        <w:rPr>
          <w:rFonts w:ascii="Arial Narrow" w:hAnsi="Arial Narrow" w:cs="Times New Roman"/>
          <w:iCs/>
          <w:sz w:val="22"/>
          <w:szCs w:val="20"/>
        </w:rPr>
        <w:t xml:space="preserve"> </w:t>
      </w:r>
      <w:r w:rsidRPr="00ED5BFF">
        <w:rPr>
          <w:rFonts w:ascii="Arial Narrow" w:hAnsi="Arial Narrow" w:cs="Times New Roman"/>
          <w:iCs/>
          <w:sz w:val="22"/>
          <w:szCs w:val="20"/>
        </w:rPr>
        <w:t>(“epi” = “over”).</w:t>
      </w:r>
      <w:r w:rsidR="00CE6E99" w:rsidRPr="00ED5BFF">
        <w:rPr>
          <w:rFonts w:ascii="Arial Narrow" w:hAnsi="Arial Narrow" w:cs="Times New Roman"/>
          <w:iCs/>
          <w:sz w:val="22"/>
          <w:szCs w:val="20"/>
        </w:rPr>
        <w:t xml:space="preserve"> </w:t>
      </w:r>
      <w:r w:rsidRPr="00ED5BFF">
        <w:rPr>
          <w:rFonts w:ascii="Arial Narrow" w:hAnsi="Arial Narrow" w:cs="Times New Roman"/>
          <w:iCs/>
          <w:sz w:val="22"/>
          <w:szCs w:val="20"/>
        </w:rPr>
        <w:t xml:space="preserve">These are chemical changes that often reflect gene-environment interaction and can affect development and predisposition to chronic disease. </w:t>
      </w:r>
      <w:r w:rsidR="00CE6E99" w:rsidRPr="00ED5BFF">
        <w:rPr>
          <w:rFonts w:ascii="Arial Narrow" w:hAnsi="Arial Narrow" w:cs="Times New Roman"/>
          <w:iCs/>
          <w:sz w:val="22"/>
          <w:szCs w:val="20"/>
        </w:rPr>
        <w:t xml:space="preserve"> </w:t>
      </w:r>
      <w:r w:rsidRPr="00ED5BFF">
        <w:rPr>
          <w:rFonts w:ascii="Arial Narrow" w:hAnsi="Arial Narrow" w:cs="Times New Roman"/>
          <w:iCs/>
          <w:sz w:val="22"/>
          <w:szCs w:val="20"/>
        </w:rPr>
        <w:t xml:space="preserve">In this lecture, you will learn about the most common epigenetic modification and how scientists study them. Dr. Carbone will also discuss epigenetics in the context of the developmental origins of disease. </w:t>
      </w:r>
    </w:p>
    <w:p w14:paraId="301894C8" w14:textId="7572E911" w:rsidR="00CE6E99" w:rsidRPr="00FB1847" w:rsidRDefault="00A8127D" w:rsidP="009B2754">
      <w:pPr>
        <w:ind w:left="-720" w:right="-720"/>
        <w:rPr>
          <w:rFonts w:ascii="Arial" w:hAnsi="Arial" w:cs="Arial"/>
          <w:b/>
          <w:szCs w:val="22"/>
        </w:rPr>
      </w:pPr>
      <w:r w:rsidRPr="00FB1847">
        <w:rPr>
          <w:rFonts w:ascii="Arial" w:hAnsi="Arial" w:cs="Arial"/>
          <w:szCs w:val="22"/>
        </w:rPr>
        <w:t>October 13</w:t>
      </w:r>
      <w:r w:rsidR="005E09B2" w:rsidRPr="00FB1847">
        <w:rPr>
          <w:rFonts w:ascii="Arial" w:hAnsi="Arial" w:cs="Arial"/>
          <w:b/>
          <w:szCs w:val="22"/>
        </w:rPr>
        <w:t xml:space="preserve"> </w:t>
      </w:r>
      <w:r w:rsidR="005E09B2" w:rsidRPr="00FB1847">
        <w:rPr>
          <w:rFonts w:ascii="Arial" w:hAnsi="Arial" w:cs="Arial"/>
          <w:szCs w:val="22"/>
        </w:rPr>
        <w:t>–</w:t>
      </w:r>
      <w:r w:rsidR="005E09B2" w:rsidRPr="00FB1847">
        <w:rPr>
          <w:rFonts w:ascii="Arial" w:hAnsi="Arial" w:cs="Arial"/>
          <w:b/>
          <w:szCs w:val="22"/>
        </w:rPr>
        <w:t xml:space="preserve"> “</w:t>
      </w:r>
      <w:r w:rsidR="00846175" w:rsidRPr="00FB1847">
        <w:rPr>
          <w:rFonts w:ascii="Arial" w:hAnsi="Arial" w:cs="Arial"/>
          <w:b/>
          <w:i/>
          <w:szCs w:val="22"/>
        </w:rPr>
        <w:t>Impact of Maternal Nutrition a</w:t>
      </w:r>
      <w:r w:rsidR="005E09B2" w:rsidRPr="00FB1847">
        <w:rPr>
          <w:rFonts w:ascii="Arial" w:hAnsi="Arial" w:cs="Arial"/>
          <w:b/>
          <w:i/>
          <w:szCs w:val="22"/>
        </w:rPr>
        <w:t xml:space="preserve">nd Obesity on Placental Function”           </w:t>
      </w:r>
      <w:r w:rsidR="00954963" w:rsidRPr="00FB1847">
        <w:rPr>
          <w:rFonts w:ascii="Arial" w:hAnsi="Arial" w:cs="Arial"/>
          <w:b/>
          <w:i/>
          <w:szCs w:val="22"/>
        </w:rPr>
        <w:br/>
      </w:r>
      <w:r w:rsidR="00954963" w:rsidRPr="00FB1847">
        <w:rPr>
          <w:rFonts w:ascii="Arial" w:hAnsi="Arial" w:cs="Arial"/>
          <w:szCs w:val="22"/>
        </w:rPr>
        <w:t xml:space="preserve"> </w:t>
      </w:r>
      <w:r w:rsidR="002C5159" w:rsidRPr="00FB1847">
        <w:rPr>
          <w:rFonts w:ascii="Arial" w:hAnsi="Arial" w:cs="Arial"/>
          <w:szCs w:val="22"/>
        </w:rPr>
        <w:t xml:space="preserve">   </w:t>
      </w:r>
      <w:r w:rsidR="00ED5BFF">
        <w:rPr>
          <w:rFonts w:ascii="Arial" w:hAnsi="Arial" w:cs="Arial"/>
          <w:szCs w:val="22"/>
        </w:rPr>
        <w:t xml:space="preserve">                  </w:t>
      </w:r>
      <w:r w:rsidR="00CE6E99" w:rsidRPr="00FB1847">
        <w:rPr>
          <w:rFonts w:ascii="Arial" w:hAnsi="Arial" w:cs="Arial"/>
          <w:szCs w:val="22"/>
        </w:rPr>
        <w:t>Antonio Frias, MD</w:t>
      </w:r>
      <w:r w:rsidR="00CE6E99" w:rsidRPr="00FB1847">
        <w:rPr>
          <w:rFonts w:ascii="Arial" w:hAnsi="Arial" w:cs="Arial"/>
          <w:b/>
          <w:szCs w:val="22"/>
        </w:rPr>
        <w:t xml:space="preserve"> </w:t>
      </w:r>
    </w:p>
    <w:p w14:paraId="26C3F655" w14:textId="074931A0" w:rsidR="00CE6E99" w:rsidRPr="00FA7A55" w:rsidRDefault="00CE6E99" w:rsidP="009B2754">
      <w:pPr>
        <w:spacing w:line="276" w:lineRule="auto"/>
        <w:ind w:left="-720" w:right="-720"/>
        <w:rPr>
          <w:rFonts w:ascii="Arial Narrow" w:hAnsi="Arial Narrow" w:cs="Times New Roman"/>
          <w:iCs/>
          <w:sz w:val="22"/>
          <w:szCs w:val="20"/>
        </w:rPr>
      </w:pPr>
      <w:r w:rsidRPr="00ED5BFF">
        <w:rPr>
          <w:rFonts w:ascii="Arial Narrow" w:hAnsi="Arial Narrow" w:cs="Times New Roman"/>
          <w:iCs/>
          <w:sz w:val="22"/>
          <w:szCs w:val="20"/>
        </w:rPr>
        <w:t>The placenta regulates nutrient flow from mother to fetus and likely plays a central role in mediating the adverse obstetric/neonatal risks associated with obesity and/or diab</w:t>
      </w:r>
      <w:r w:rsidR="00F250A5" w:rsidRPr="00ED5BFF">
        <w:rPr>
          <w:rFonts w:ascii="Arial Narrow" w:hAnsi="Arial Narrow" w:cs="Times New Roman"/>
          <w:iCs/>
          <w:sz w:val="22"/>
          <w:szCs w:val="20"/>
        </w:rPr>
        <w:t xml:space="preserve">etic pregnancies. What factors </w:t>
      </w:r>
      <w:r w:rsidRPr="00ED5BFF">
        <w:rPr>
          <w:rFonts w:ascii="Arial Narrow" w:hAnsi="Arial Narrow" w:cs="Times New Roman"/>
          <w:iCs/>
          <w:sz w:val="22"/>
          <w:szCs w:val="20"/>
        </w:rPr>
        <w:t>might influence the optimum functioning of the placenta? Dr. Frias’ research resulted in the first report relating placental hemodynamic abnormalities in a primate placenta to a high fat diet, suggesting that a Western style diet may have an impact on the adverse obstetric and neonatal consequences reported in the obese human population.</w:t>
      </w:r>
      <w:r w:rsidRPr="00ED5BFF">
        <w:rPr>
          <w:rFonts w:ascii="Arial Narrow" w:hAnsi="Arial Narrow" w:cs="Times New Roman"/>
          <w:i/>
          <w:iCs/>
          <w:sz w:val="22"/>
          <w:szCs w:val="20"/>
        </w:rPr>
        <w:t xml:space="preserve"> </w:t>
      </w:r>
    </w:p>
    <w:p w14:paraId="46CDDB64" w14:textId="54641847" w:rsidR="00CE6E99" w:rsidRDefault="00CE6E99" w:rsidP="009B2754">
      <w:pPr>
        <w:ind w:left="-720" w:right="-720"/>
        <w:rPr>
          <w:rFonts w:ascii="Arial" w:hAnsi="Arial" w:cs="Arial"/>
          <w:szCs w:val="22"/>
        </w:rPr>
      </w:pPr>
      <w:r w:rsidRPr="00FB1847">
        <w:rPr>
          <w:rFonts w:ascii="Arial" w:hAnsi="Arial" w:cs="Arial"/>
          <w:szCs w:val="22"/>
        </w:rPr>
        <w:t xml:space="preserve">October </w:t>
      </w:r>
      <w:r w:rsidR="00D75415" w:rsidRPr="00FB1847">
        <w:rPr>
          <w:rFonts w:ascii="Arial" w:hAnsi="Arial" w:cs="Arial"/>
          <w:szCs w:val="22"/>
        </w:rPr>
        <w:t>20</w:t>
      </w:r>
      <w:r w:rsidR="005E09B2" w:rsidRPr="00FB1847">
        <w:rPr>
          <w:rFonts w:ascii="Arial" w:hAnsi="Arial" w:cs="Arial"/>
          <w:szCs w:val="22"/>
        </w:rPr>
        <w:t xml:space="preserve"> – </w:t>
      </w:r>
      <w:r w:rsidR="005E09B2" w:rsidRPr="00FB1847">
        <w:rPr>
          <w:rFonts w:ascii="Arial" w:hAnsi="Arial" w:cs="Arial"/>
          <w:b/>
          <w:szCs w:val="22"/>
        </w:rPr>
        <w:t>“</w:t>
      </w:r>
      <w:r w:rsidR="00C12D53" w:rsidRPr="00FB1847">
        <w:rPr>
          <w:rFonts w:ascii="Arial" w:hAnsi="Arial" w:cs="Arial"/>
          <w:b/>
          <w:i/>
          <w:szCs w:val="22"/>
        </w:rPr>
        <w:t xml:space="preserve">Epigenetics </w:t>
      </w:r>
      <w:r w:rsidR="00F50283" w:rsidRPr="00FB1847">
        <w:rPr>
          <w:rFonts w:ascii="Arial" w:hAnsi="Arial" w:cs="Arial"/>
          <w:b/>
          <w:i/>
          <w:szCs w:val="22"/>
        </w:rPr>
        <w:t>and Health</w:t>
      </w:r>
      <w:r w:rsidR="00F250A5" w:rsidRPr="00FB1847">
        <w:rPr>
          <w:rFonts w:ascii="Arial" w:hAnsi="Arial" w:cs="Arial"/>
          <w:b/>
          <w:i/>
          <w:szCs w:val="22"/>
        </w:rPr>
        <w:t>: The Roots of Disease</w:t>
      </w:r>
      <w:r w:rsidR="005E09B2" w:rsidRPr="00FB1847">
        <w:rPr>
          <w:rFonts w:ascii="Arial" w:hAnsi="Arial" w:cs="Arial"/>
          <w:b/>
          <w:i/>
          <w:szCs w:val="22"/>
        </w:rPr>
        <w:t>”</w:t>
      </w:r>
      <w:r w:rsidR="00F50283" w:rsidRPr="00FB1847">
        <w:rPr>
          <w:rFonts w:ascii="Arial" w:hAnsi="Arial" w:cs="Arial"/>
          <w:b/>
          <w:i/>
          <w:szCs w:val="22"/>
        </w:rPr>
        <w:t xml:space="preserve"> </w:t>
      </w:r>
      <w:r w:rsidR="005E09B2" w:rsidRPr="00FB1847">
        <w:rPr>
          <w:rFonts w:ascii="Arial" w:hAnsi="Arial" w:cs="Arial"/>
          <w:b/>
          <w:i/>
          <w:szCs w:val="22"/>
        </w:rPr>
        <w:t xml:space="preserve">    </w:t>
      </w:r>
      <w:r w:rsidR="00954963" w:rsidRPr="00FB1847">
        <w:rPr>
          <w:rFonts w:ascii="Arial" w:hAnsi="Arial" w:cs="Arial"/>
          <w:b/>
          <w:i/>
          <w:szCs w:val="22"/>
        </w:rPr>
        <w:br/>
      </w:r>
      <w:r w:rsidR="002C5159" w:rsidRPr="00FB1847">
        <w:rPr>
          <w:rFonts w:ascii="Arial" w:hAnsi="Arial" w:cs="Arial"/>
          <w:szCs w:val="22"/>
        </w:rPr>
        <w:t xml:space="preserve">   </w:t>
      </w:r>
      <w:r w:rsidR="00ED5BFF">
        <w:rPr>
          <w:rFonts w:ascii="Arial" w:hAnsi="Arial" w:cs="Arial"/>
          <w:szCs w:val="22"/>
        </w:rPr>
        <w:t xml:space="preserve">                    </w:t>
      </w:r>
      <w:r w:rsidR="00C85B68" w:rsidRPr="00FB1847">
        <w:rPr>
          <w:rFonts w:ascii="Arial" w:hAnsi="Arial" w:cs="Arial"/>
          <w:szCs w:val="22"/>
        </w:rPr>
        <w:t xml:space="preserve">Panel Discussion: </w:t>
      </w:r>
      <w:r w:rsidR="00D75415" w:rsidRPr="00FB1847">
        <w:rPr>
          <w:rFonts w:ascii="Arial" w:hAnsi="Arial" w:cs="Arial"/>
          <w:szCs w:val="22"/>
        </w:rPr>
        <w:t>Kent Thornburg, PhD</w:t>
      </w:r>
      <w:r w:rsidR="00954963" w:rsidRPr="00FB1847">
        <w:rPr>
          <w:rFonts w:ascii="Arial" w:hAnsi="Arial" w:cs="Arial"/>
          <w:szCs w:val="22"/>
        </w:rPr>
        <w:t>; Susan Bagby, MD;</w:t>
      </w:r>
      <w:r w:rsidR="005E09B2" w:rsidRPr="00FB1847">
        <w:rPr>
          <w:rFonts w:ascii="Arial" w:hAnsi="Arial" w:cs="Arial"/>
          <w:szCs w:val="22"/>
        </w:rPr>
        <w:t xml:space="preserve"> </w:t>
      </w:r>
      <w:r w:rsidR="0074599A" w:rsidRPr="00FB1847">
        <w:rPr>
          <w:rFonts w:ascii="Arial" w:hAnsi="Arial" w:cs="Arial"/>
          <w:szCs w:val="22"/>
        </w:rPr>
        <w:t>Nicole Marshall, MD</w:t>
      </w:r>
    </w:p>
    <w:p w14:paraId="4ACC58A4" w14:textId="7BDDC09D" w:rsidR="00FA7A55" w:rsidRPr="00ED5BFF" w:rsidRDefault="00FA7A55" w:rsidP="009B2754">
      <w:pPr>
        <w:spacing w:line="276" w:lineRule="auto"/>
        <w:ind w:left="-720" w:right="-720"/>
        <w:rPr>
          <w:rFonts w:ascii="Arial Narrow" w:hAnsi="Arial Narrow" w:cs="Times New Roman"/>
          <w:sz w:val="22"/>
          <w:szCs w:val="20"/>
        </w:rPr>
      </w:pPr>
      <w:r w:rsidRPr="00FA7A55">
        <w:rPr>
          <w:rFonts w:ascii="Arial Narrow" w:hAnsi="Arial Narrow" w:cs="Times New Roman"/>
          <w:b/>
          <w:iCs/>
          <w:sz w:val="22"/>
          <w:szCs w:val="20"/>
        </w:rPr>
        <w:t>Kent Thornburg, PhD</w:t>
      </w:r>
      <w:r w:rsidRPr="00FA7A55">
        <w:rPr>
          <w:rFonts w:ascii="Arial Narrow" w:hAnsi="Arial Narrow" w:cs="Times New Roman"/>
          <w:iCs/>
          <w:sz w:val="22"/>
          <w:szCs w:val="20"/>
        </w:rPr>
        <w:t xml:space="preserve">, director of the OHSU Bob and Charlee Moore Institute for Nutrition &amp; Wellness, and professor of medicine at OHSU, is an internationally recognized leader in the research field known as the developmental origins of health and disease. He studies the vital connection between maternal diet, the quality of fetal growth and epigenetics – how adult onset diseases are “programmed” in the womb. </w:t>
      </w:r>
      <w:r w:rsidRPr="00FA7A55">
        <w:rPr>
          <w:rFonts w:ascii="Arial Narrow" w:hAnsi="Arial Narrow" w:cs="Times New Roman"/>
          <w:b/>
          <w:iCs/>
          <w:sz w:val="22"/>
          <w:szCs w:val="20"/>
        </w:rPr>
        <w:t>Susan Bagby, MD</w:t>
      </w:r>
      <w:r w:rsidRPr="00FA7A55">
        <w:rPr>
          <w:rFonts w:ascii="Arial Narrow" w:hAnsi="Arial Narrow" w:cs="Times New Roman"/>
          <w:iCs/>
          <w:sz w:val="22"/>
          <w:szCs w:val="20"/>
        </w:rPr>
        <w:t xml:space="preserve">, OHSU Professor of Medicine, Chairs the Community Education &amp; Outreach Committee at the Moore Institute. Her research focuses on early nutritional programming as a precursor to adult hypertension. </w:t>
      </w:r>
      <w:r w:rsidRPr="00FA7A55">
        <w:rPr>
          <w:rFonts w:ascii="Arial Narrow" w:hAnsi="Arial Narrow" w:cs="Times New Roman"/>
          <w:b/>
          <w:iCs/>
          <w:sz w:val="22"/>
          <w:szCs w:val="20"/>
        </w:rPr>
        <w:t>Nicole Marshall, MD, MCR, FACOG</w:t>
      </w:r>
      <w:r w:rsidRPr="00FA7A55">
        <w:rPr>
          <w:rFonts w:ascii="Arial Narrow" w:hAnsi="Arial Narrow" w:cs="Times New Roman"/>
          <w:iCs/>
          <w:sz w:val="22"/>
          <w:szCs w:val="20"/>
        </w:rPr>
        <w:t>, is an Assistant Professor in the Maternal-Fetal Medicine Division at OHSU. Her current research focuses on how maternal body composition regulates placental function and fetal growth.</w:t>
      </w:r>
    </w:p>
    <w:p w14:paraId="30CC0692" w14:textId="35A4E269" w:rsidR="00ED5BFF" w:rsidRDefault="00D75415" w:rsidP="009B2754">
      <w:pPr>
        <w:ind w:left="-720" w:right="-720"/>
        <w:rPr>
          <w:rFonts w:ascii="Arial" w:hAnsi="Arial" w:cs="Arial"/>
          <w:szCs w:val="22"/>
        </w:rPr>
      </w:pPr>
      <w:r w:rsidRPr="00FB1847">
        <w:rPr>
          <w:rFonts w:ascii="Arial" w:hAnsi="Arial" w:cs="Arial"/>
          <w:szCs w:val="22"/>
        </w:rPr>
        <w:t>October 27</w:t>
      </w:r>
      <w:r w:rsidR="005E09B2" w:rsidRPr="00FB1847">
        <w:rPr>
          <w:rFonts w:ascii="Arial" w:hAnsi="Arial" w:cs="Arial"/>
          <w:szCs w:val="22"/>
        </w:rPr>
        <w:t xml:space="preserve"> – </w:t>
      </w:r>
      <w:r w:rsidR="005E09B2" w:rsidRPr="00FB1847">
        <w:rPr>
          <w:rFonts w:ascii="Arial" w:hAnsi="Arial" w:cs="Arial"/>
          <w:b/>
          <w:szCs w:val="22"/>
        </w:rPr>
        <w:t>“</w:t>
      </w:r>
      <w:r w:rsidR="00954963" w:rsidRPr="00FB1847">
        <w:rPr>
          <w:rFonts w:ascii="Arial" w:hAnsi="Arial" w:cs="Arial"/>
          <w:b/>
          <w:i/>
          <w:szCs w:val="22"/>
        </w:rPr>
        <w:t xml:space="preserve">Early </w:t>
      </w:r>
      <w:r w:rsidRPr="00FB1847">
        <w:rPr>
          <w:rFonts w:ascii="Arial" w:hAnsi="Arial" w:cs="Arial"/>
          <w:b/>
          <w:i/>
          <w:szCs w:val="22"/>
        </w:rPr>
        <w:t>Influences of Maternal Nutrition and Obesity on Offspring Mental Health</w:t>
      </w:r>
      <w:r w:rsidR="005E09B2" w:rsidRPr="00FB1847">
        <w:rPr>
          <w:rFonts w:ascii="Arial" w:hAnsi="Arial" w:cs="Arial"/>
          <w:b/>
          <w:i/>
          <w:szCs w:val="22"/>
        </w:rPr>
        <w:t xml:space="preserve">”      </w:t>
      </w:r>
      <w:r w:rsidR="00954963" w:rsidRPr="00FB1847">
        <w:rPr>
          <w:rFonts w:ascii="Arial" w:hAnsi="Arial" w:cs="Arial"/>
          <w:b/>
          <w:i/>
          <w:szCs w:val="22"/>
        </w:rPr>
        <w:br/>
      </w:r>
      <w:r w:rsidR="002C5159" w:rsidRPr="00FB1847">
        <w:rPr>
          <w:rFonts w:ascii="Arial" w:hAnsi="Arial" w:cs="Arial"/>
          <w:szCs w:val="22"/>
        </w:rPr>
        <w:t xml:space="preserve">  </w:t>
      </w:r>
      <w:r w:rsidR="00ED5BFF">
        <w:rPr>
          <w:rFonts w:ascii="Arial" w:hAnsi="Arial" w:cs="Arial"/>
          <w:szCs w:val="22"/>
        </w:rPr>
        <w:t xml:space="preserve">                     </w:t>
      </w:r>
      <w:r w:rsidR="002C5159" w:rsidRPr="00FB1847">
        <w:rPr>
          <w:rFonts w:ascii="Arial" w:hAnsi="Arial" w:cs="Arial"/>
          <w:szCs w:val="22"/>
        </w:rPr>
        <w:t xml:space="preserve"> </w:t>
      </w:r>
      <w:r w:rsidR="00954963" w:rsidRPr="00FB1847">
        <w:rPr>
          <w:rFonts w:ascii="Arial" w:hAnsi="Arial" w:cs="Arial"/>
          <w:szCs w:val="22"/>
        </w:rPr>
        <w:t>Elinor Sullivan, PhD</w:t>
      </w:r>
    </w:p>
    <w:p w14:paraId="7305A927" w14:textId="5EA5BCE6" w:rsidR="008B0E7F" w:rsidRPr="00FA7A55" w:rsidRDefault="00FA7A55" w:rsidP="009B2754">
      <w:pPr>
        <w:spacing w:line="276" w:lineRule="auto"/>
        <w:ind w:left="-720" w:right="-720"/>
        <w:rPr>
          <w:rFonts w:ascii="Arial Narrow" w:hAnsi="Arial Narrow" w:cs="Times New Roman"/>
          <w:iCs/>
          <w:sz w:val="22"/>
          <w:szCs w:val="20"/>
        </w:rPr>
      </w:pPr>
      <w:r w:rsidRPr="00FA7A55">
        <w:rPr>
          <w:rFonts w:ascii="Arial Narrow" w:hAnsi="Arial Narrow" w:cs="Times New Roman"/>
          <w:iCs/>
          <w:noProof/>
          <w:sz w:val="22"/>
          <w:szCs w:val="20"/>
        </w:rPr>
        <w:drawing>
          <wp:anchor distT="0" distB="0" distL="114300" distR="114300" simplePos="0" relativeHeight="251662336" behindDoc="1" locked="0" layoutInCell="1" allowOverlap="1" wp14:anchorId="41625EE8" wp14:editId="48573D8C">
            <wp:simplePos x="0" y="0"/>
            <wp:positionH relativeFrom="column">
              <wp:posOffset>4860925</wp:posOffset>
            </wp:positionH>
            <wp:positionV relativeFrom="paragraph">
              <wp:posOffset>279400</wp:posOffset>
            </wp:positionV>
            <wp:extent cx="1145057" cy="1297459"/>
            <wp:effectExtent l="0" t="0" r="0" b="0"/>
            <wp:wrapNone/>
            <wp:docPr id="16" name="Picture 16" descr="C:\Users\gustafri\Desktop\pZMmruHl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stafri\Desktop\pZMmruHl_400x4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5057" cy="12974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A55">
        <w:rPr>
          <w:rFonts w:ascii="Arial Narrow" w:hAnsi="Arial Narrow" w:cs="Times New Roman"/>
          <w:iCs/>
          <w:sz w:val="22"/>
          <w:szCs w:val="20"/>
        </w:rPr>
        <w:t>What is the impact of maternal diet and metabolic state on future generations? Research conducted in the Sullivan lab supports the hypothesis that maternal energy status and pre- and early- postnatal nutrition influence susceptibility to obesity and behavioral disorders such as anxiety, depression, attention deficit hyperactivity disorder</w:t>
      </w:r>
      <w:r>
        <w:rPr>
          <w:rFonts w:ascii="Arial Narrow" w:hAnsi="Arial Narrow" w:cs="Times New Roman"/>
          <w:iCs/>
          <w:sz w:val="22"/>
          <w:szCs w:val="20"/>
        </w:rPr>
        <w:t xml:space="preserve">, and autism spectrum disorders. </w:t>
      </w:r>
    </w:p>
    <w:sectPr w:rsidR="008B0E7F" w:rsidRPr="00FA7A55" w:rsidSect="00ED5BFF">
      <w:pgSz w:w="12240" w:h="15840"/>
      <w:pgMar w:top="547" w:right="1440" w:bottom="1440" w:left="1440" w:header="432"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MinionPro-Regular">
    <w:altName w:val="Arial Unicode MS"/>
    <w:panose1 w:val="00000000000000000000"/>
    <w:charset w:val="4D"/>
    <w:family w:val="auto"/>
    <w:notTrueType/>
    <w:pitch w:val="default"/>
    <w:sig w:usb0="03000000" w:usb1="00000000" w:usb2="00000000" w:usb3="00000000" w:csb0="01000000" w:csb1="00000000"/>
  </w:font>
  <w:font w:name="Myriad Pro Semibold">
    <w:charset w:val="00"/>
    <w:family w:val="auto"/>
    <w:pitch w:val="variable"/>
    <w:sig w:usb0="00000003" w:usb1="00000000" w:usb2="00000000" w:usb3="00000000" w:csb0="01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yriadPro-SemiC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0"/>
  </w:docVars>
  <w:rsids>
    <w:rsidRoot w:val="0074499C"/>
    <w:rsid w:val="000475D5"/>
    <w:rsid w:val="000A391C"/>
    <w:rsid w:val="00155743"/>
    <w:rsid w:val="0019240A"/>
    <w:rsid w:val="001F5164"/>
    <w:rsid w:val="00277A95"/>
    <w:rsid w:val="002A24E2"/>
    <w:rsid w:val="002C5159"/>
    <w:rsid w:val="002C71D1"/>
    <w:rsid w:val="00333551"/>
    <w:rsid w:val="00351401"/>
    <w:rsid w:val="0035169C"/>
    <w:rsid w:val="00384CF5"/>
    <w:rsid w:val="003A2927"/>
    <w:rsid w:val="003A77EA"/>
    <w:rsid w:val="003E6752"/>
    <w:rsid w:val="00543505"/>
    <w:rsid w:val="005516C8"/>
    <w:rsid w:val="005753D7"/>
    <w:rsid w:val="005806F0"/>
    <w:rsid w:val="00586C5A"/>
    <w:rsid w:val="005A4710"/>
    <w:rsid w:val="005C37AF"/>
    <w:rsid w:val="005E09B2"/>
    <w:rsid w:val="0074499C"/>
    <w:rsid w:val="0074599A"/>
    <w:rsid w:val="007A2604"/>
    <w:rsid w:val="007C7AD8"/>
    <w:rsid w:val="008408BA"/>
    <w:rsid w:val="00846175"/>
    <w:rsid w:val="008730CD"/>
    <w:rsid w:val="00880349"/>
    <w:rsid w:val="008B0E7F"/>
    <w:rsid w:val="008B747B"/>
    <w:rsid w:val="008F3743"/>
    <w:rsid w:val="008F6A9A"/>
    <w:rsid w:val="00930B3B"/>
    <w:rsid w:val="00954963"/>
    <w:rsid w:val="00993B3E"/>
    <w:rsid w:val="009B2754"/>
    <w:rsid w:val="00A40223"/>
    <w:rsid w:val="00A51646"/>
    <w:rsid w:val="00A70574"/>
    <w:rsid w:val="00A8127D"/>
    <w:rsid w:val="00C12D53"/>
    <w:rsid w:val="00C61214"/>
    <w:rsid w:val="00C85B68"/>
    <w:rsid w:val="00CE6E99"/>
    <w:rsid w:val="00D44FDF"/>
    <w:rsid w:val="00D75415"/>
    <w:rsid w:val="00D92580"/>
    <w:rsid w:val="00D964E0"/>
    <w:rsid w:val="00DC1834"/>
    <w:rsid w:val="00E37EBA"/>
    <w:rsid w:val="00E6179C"/>
    <w:rsid w:val="00ED5BFF"/>
    <w:rsid w:val="00F02190"/>
    <w:rsid w:val="00F04C1A"/>
    <w:rsid w:val="00F250A5"/>
    <w:rsid w:val="00F40FE2"/>
    <w:rsid w:val="00F50283"/>
    <w:rsid w:val="00FA7A55"/>
    <w:rsid w:val="00FB184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9B37509"/>
  <w15:docId w15:val="{2C5D8E77-0228-49C0-AAA0-45093704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4F6B95"/>
    <w:pPr>
      <w:widowControl w:val="0"/>
      <w:suppressAutoHyphens/>
      <w:autoSpaceDE w:val="0"/>
      <w:autoSpaceDN w:val="0"/>
      <w:adjustRightInd w:val="0"/>
      <w:spacing w:after="0" w:line="288" w:lineRule="auto"/>
      <w:textAlignment w:val="center"/>
    </w:pPr>
    <w:rPr>
      <w:rFonts w:ascii="MinionPro-Regular" w:hAnsi="MinionPro-Regular" w:cs="MinionPro-Regular"/>
      <w:color w:val="000000"/>
      <w:sz w:val="20"/>
      <w:szCs w:val="20"/>
    </w:rPr>
  </w:style>
  <w:style w:type="paragraph" w:customStyle="1" w:styleId="subhead">
    <w:name w:val="subhead"/>
    <w:basedOn w:val="Normal"/>
    <w:qFormat/>
    <w:rsid w:val="004F6B95"/>
    <w:rPr>
      <w:rFonts w:ascii="Myriad Pro Semibold" w:hAnsi="Myriad Pro Semibold"/>
    </w:rPr>
  </w:style>
  <w:style w:type="paragraph" w:styleId="NormalWeb">
    <w:name w:val="Normal (Web)"/>
    <w:basedOn w:val="Normal"/>
    <w:uiPriority w:val="99"/>
    <w:semiHidden/>
    <w:unhideWhenUsed/>
    <w:rsid w:val="007C7AD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77A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A95"/>
    <w:rPr>
      <w:rFonts w:ascii="Tahoma" w:hAnsi="Tahoma" w:cs="Tahoma"/>
      <w:sz w:val="16"/>
      <w:szCs w:val="16"/>
    </w:rPr>
  </w:style>
  <w:style w:type="character" w:styleId="Hyperlink">
    <w:name w:val="Hyperlink"/>
    <w:basedOn w:val="DefaultParagraphFont"/>
    <w:uiPriority w:val="99"/>
    <w:unhideWhenUsed/>
    <w:rsid w:val="008408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938691">
      <w:bodyDiv w:val="1"/>
      <w:marLeft w:val="0"/>
      <w:marRight w:val="0"/>
      <w:marTop w:val="0"/>
      <w:marBottom w:val="0"/>
      <w:divBdr>
        <w:top w:val="none" w:sz="0" w:space="0" w:color="auto"/>
        <w:left w:val="none" w:sz="0" w:space="0" w:color="auto"/>
        <w:bottom w:val="none" w:sz="0" w:space="0" w:color="auto"/>
        <w:right w:val="none" w:sz="0" w:space="0" w:color="auto"/>
      </w:divBdr>
    </w:div>
    <w:div w:id="894007566">
      <w:bodyDiv w:val="1"/>
      <w:marLeft w:val="0"/>
      <w:marRight w:val="0"/>
      <w:marTop w:val="0"/>
      <w:marBottom w:val="0"/>
      <w:divBdr>
        <w:top w:val="none" w:sz="0" w:space="0" w:color="auto"/>
        <w:left w:val="none" w:sz="0" w:space="0" w:color="auto"/>
        <w:bottom w:val="none" w:sz="0" w:space="0" w:color="auto"/>
        <w:right w:val="none" w:sz="0" w:space="0" w:color="auto"/>
      </w:divBdr>
    </w:div>
    <w:div w:id="1033192416">
      <w:bodyDiv w:val="1"/>
      <w:marLeft w:val="0"/>
      <w:marRight w:val="0"/>
      <w:marTop w:val="0"/>
      <w:marBottom w:val="0"/>
      <w:divBdr>
        <w:top w:val="none" w:sz="0" w:space="0" w:color="auto"/>
        <w:left w:val="none" w:sz="0" w:space="0" w:color="auto"/>
        <w:bottom w:val="none" w:sz="0" w:space="0" w:color="auto"/>
        <w:right w:val="none" w:sz="0" w:space="0" w:color="auto"/>
      </w:divBdr>
    </w:div>
    <w:div w:id="11358732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08E27-441C-4F8B-885A-AC0A20ED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CW Design</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Pugmire</dc:creator>
  <cp:lastModifiedBy>kdodge</cp:lastModifiedBy>
  <cp:revision>2</cp:revision>
  <cp:lastPrinted>2015-09-15T22:04:00Z</cp:lastPrinted>
  <dcterms:created xsi:type="dcterms:W3CDTF">2015-09-16T16:36:00Z</dcterms:created>
  <dcterms:modified xsi:type="dcterms:W3CDTF">2015-09-16T16:36:00Z</dcterms:modified>
</cp:coreProperties>
</file>