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56" w:rsidRDefault="00C661E0">
      <w:r>
        <w:t>The OEBB Board has been working diligently over the past months on the plan renewals for the 2019-2020 plan year. Over that time there have been four main goals driving the work.</w:t>
      </w:r>
    </w:p>
    <w:p w:rsidR="0069728E" w:rsidRPr="00C661E0" w:rsidRDefault="00514C27" w:rsidP="008D3B9A">
      <w:pPr>
        <w:numPr>
          <w:ilvl w:val="0"/>
          <w:numId w:val="2"/>
        </w:numPr>
      </w:pPr>
      <w:r w:rsidRPr="00C661E0">
        <w:t>Align with the Legislature and OHA goals and objectives for advancing coordinated care, increased primary care and value</w:t>
      </w:r>
      <w:r w:rsidR="00C661E0">
        <w:t>-</w:t>
      </w:r>
      <w:r w:rsidRPr="00C661E0">
        <w:t>based payment methods</w:t>
      </w:r>
      <w:r w:rsidR="00C661E0">
        <w:t>;</w:t>
      </w:r>
    </w:p>
    <w:p w:rsidR="0069728E" w:rsidRPr="00C661E0" w:rsidRDefault="00514C27" w:rsidP="008D3B9A">
      <w:pPr>
        <w:numPr>
          <w:ilvl w:val="0"/>
          <w:numId w:val="2"/>
        </w:numPr>
      </w:pPr>
      <w:r w:rsidRPr="00C661E0">
        <w:t xml:space="preserve">Continue to move toward correct premium relativities </w:t>
      </w:r>
      <w:r w:rsidR="0000176B">
        <w:t xml:space="preserve">between </w:t>
      </w:r>
      <w:r w:rsidR="00C661E0">
        <w:t>the plans</w:t>
      </w:r>
      <w:r w:rsidR="0000176B">
        <w:t xml:space="preserve"> offered</w:t>
      </w:r>
      <w:r w:rsidR="00C661E0">
        <w:t>;</w:t>
      </w:r>
    </w:p>
    <w:p w:rsidR="0069728E" w:rsidRPr="00C661E0" w:rsidRDefault="00C661E0" w:rsidP="008D3B9A">
      <w:pPr>
        <w:numPr>
          <w:ilvl w:val="0"/>
          <w:numId w:val="2"/>
        </w:numPr>
      </w:pPr>
      <w:r>
        <w:t>P</w:t>
      </w:r>
      <w:r w:rsidR="00514C27" w:rsidRPr="00C661E0">
        <w:t xml:space="preserve">rovide opportunity and incentive to all OEBB members </w:t>
      </w:r>
      <w:r w:rsidR="006405F5">
        <w:t>to</w:t>
      </w:r>
      <w:r w:rsidR="00514C27" w:rsidRPr="00C661E0">
        <w:t xml:space="preserve"> us</w:t>
      </w:r>
      <w:r w:rsidR="006405F5">
        <w:t>e</w:t>
      </w:r>
      <w:r w:rsidR="00514C27" w:rsidRPr="00C661E0">
        <w:t xml:space="preserve"> coordinated care pathways</w:t>
      </w:r>
      <w:r>
        <w:t>; and</w:t>
      </w:r>
    </w:p>
    <w:p w:rsidR="0069728E" w:rsidRDefault="00514C27" w:rsidP="008D3B9A">
      <w:pPr>
        <w:numPr>
          <w:ilvl w:val="0"/>
          <w:numId w:val="2"/>
        </w:numPr>
      </w:pPr>
      <w:r w:rsidRPr="00C661E0">
        <w:t>Achiev</w:t>
      </w:r>
      <w:r w:rsidR="00C661E0">
        <w:t>e</w:t>
      </w:r>
      <w:r w:rsidRPr="00C661E0">
        <w:t xml:space="preserve"> the 3.4% </w:t>
      </w:r>
      <w:r w:rsidR="00C661E0">
        <w:t xml:space="preserve">cost containment </w:t>
      </w:r>
      <w:r w:rsidRPr="00C661E0">
        <w:t>target</w:t>
      </w:r>
      <w:r w:rsidR="006405F5">
        <w:t>.</w:t>
      </w:r>
    </w:p>
    <w:p w:rsidR="0050636E" w:rsidRDefault="0050636E" w:rsidP="006405F5"/>
    <w:p w:rsidR="006405F5" w:rsidRDefault="00B74B88" w:rsidP="006405F5">
      <w:r>
        <w:t xml:space="preserve">Meeting </w:t>
      </w:r>
      <w:proofErr w:type="gramStart"/>
      <w:r w:rsidR="0050636E">
        <w:t xml:space="preserve">all </w:t>
      </w:r>
      <w:r w:rsidR="00F55538">
        <w:t>of</w:t>
      </w:r>
      <w:proofErr w:type="gramEnd"/>
      <w:r w:rsidR="00F55538">
        <w:t xml:space="preserve"> </w:t>
      </w:r>
      <w:r>
        <w:t>these goals</w:t>
      </w:r>
      <w:r w:rsidR="0050636E">
        <w:t xml:space="preserve"> has been challenging for the </w:t>
      </w:r>
      <w:proofErr w:type="spellStart"/>
      <w:r w:rsidR="0050636E">
        <w:t>Moda</w:t>
      </w:r>
      <w:proofErr w:type="spellEnd"/>
      <w:r w:rsidR="0050636E">
        <w:t xml:space="preserve"> Health </w:t>
      </w:r>
      <w:r w:rsidR="00F55538">
        <w:t>renewal</w:t>
      </w:r>
      <w:r w:rsidR="0050636E">
        <w:t xml:space="preserve">. The central issue to many of the premium swings you will see below is around </w:t>
      </w:r>
      <w:r w:rsidR="00FB63DF" w:rsidRPr="00FB63DF">
        <w:rPr>
          <w:i/>
        </w:rPr>
        <w:t>G</w:t>
      </w:r>
      <w:r w:rsidR="0050636E" w:rsidRPr="00FB63DF">
        <w:rPr>
          <w:i/>
        </w:rPr>
        <w:t xml:space="preserve">oal </w:t>
      </w:r>
      <w:r w:rsidR="00FB63DF" w:rsidRPr="00FB63DF">
        <w:rPr>
          <w:i/>
        </w:rPr>
        <w:t>N</w:t>
      </w:r>
      <w:r w:rsidR="0050636E" w:rsidRPr="00FB63DF">
        <w:rPr>
          <w:i/>
        </w:rPr>
        <w:t>umber 2</w:t>
      </w:r>
      <w:r w:rsidR="0050636E">
        <w:t xml:space="preserve">. The </w:t>
      </w:r>
      <w:r w:rsidR="00FB63DF">
        <w:t xml:space="preserve">current </w:t>
      </w:r>
      <w:r w:rsidR="0050636E">
        <w:t xml:space="preserve">plans are out of cost alignment, which means that </w:t>
      </w:r>
      <w:r w:rsidR="00B61F9F">
        <w:t>some members are paying more than they should while others have been paying far less than they should for the value of the benefit package.</w:t>
      </w:r>
    </w:p>
    <w:p w:rsidR="00B61F9F" w:rsidRPr="00B61F9F" w:rsidRDefault="00B61F9F" w:rsidP="00706114">
      <w:pPr>
        <w:spacing w:after="120"/>
        <w:rPr>
          <w:b/>
          <w:i/>
          <w:u w:val="single"/>
        </w:rPr>
      </w:pPr>
      <w:r w:rsidRPr="00B61F9F">
        <w:rPr>
          <w:b/>
          <w:i/>
          <w:u w:val="single"/>
        </w:rPr>
        <w:t>Regarding Goal</w:t>
      </w:r>
      <w:r>
        <w:rPr>
          <w:b/>
          <w:i/>
          <w:u w:val="single"/>
        </w:rPr>
        <w:t>s</w:t>
      </w:r>
      <w:r w:rsidRPr="00B61F9F">
        <w:rPr>
          <w:b/>
          <w:i/>
          <w:u w:val="single"/>
        </w:rPr>
        <w:t xml:space="preserve"> #1</w:t>
      </w:r>
      <w:r>
        <w:rPr>
          <w:b/>
          <w:i/>
          <w:u w:val="single"/>
        </w:rPr>
        <w:t xml:space="preserve"> &amp; #3</w:t>
      </w:r>
    </w:p>
    <w:p w:rsidR="006405F5" w:rsidRDefault="006405F5" w:rsidP="006405F5">
      <w:proofErr w:type="spellStart"/>
      <w:r>
        <w:t>Moda</w:t>
      </w:r>
      <w:proofErr w:type="spellEnd"/>
      <w:r>
        <w:t xml:space="preserve"> Health</w:t>
      </w:r>
      <w:r w:rsidR="00290F35">
        <w:t xml:space="preserve"> has needed to make a rather major change in its plan networks due to </w:t>
      </w:r>
      <w:proofErr w:type="gramStart"/>
      <w:r w:rsidR="00290F35">
        <w:t>a number of</w:t>
      </w:r>
      <w:proofErr w:type="gramEnd"/>
      <w:r w:rsidR="00290F35">
        <w:t xml:space="preserve"> reasons. Their proposed plan designs all offer their broadest network, Connexus, and no longer use Summit o</w:t>
      </w:r>
      <w:r w:rsidR="007D5929">
        <w:t>r</w:t>
      </w:r>
      <w:bookmarkStart w:id="0" w:name="_GoBack"/>
      <w:bookmarkEnd w:id="0"/>
      <w:r w:rsidR="00290F35">
        <w:t xml:space="preserve"> Synergy. Each new plan offering features two levels of benefits. The richer level of benefits feature</w:t>
      </w:r>
      <w:r w:rsidR="008D3B9A">
        <w:t>s</w:t>
      </w:r>
      <w:r w:rsidR="00290F35">
        <w:t xml:space="preserve"> lower cost shares for office visits and alternative care</w:t>
      </w:r>
      <w:r w:rsidR="008D3B9A">
        <w:t xml:space="preserve">, as well as a lower deductible and lower out-of-pocket maximum. To receive the richer benefits the member simply needs to declare their primary care provider from the broad Connexus network of Coordinated Care Providers. </w:t>
      </w:r>
    </w:p>
    <w:p w:rsidR="00B61F9F" w:rsidRPr="00B61F9F" w:rsidRDefault="00B61F9F" w:rsidP="00706114">
      <w:pPr>
        <w:spacing w:after="120"/>
        <w:rPr>
          <w:b/>
          <w:i/>
          <w:u w:val="single"/>
        </w:rPr>
      </w:pPr>
      <w:r w:rsidRPr="00B61F9F">
        <w:rPr>
          <w:b/>
          <w:i/>
          <w:u w:val="single"/>
        </w:rPr>
        <w:t>Regarding Goal #2</w:t>
      </w:r>
    </w:p>
    <w:p w:rsidR="00D42EFB" w:rsidRDefault="008D3B9A" w:rsidP="006405F5">
      <w:r>
        <w:t xml:space="preserve">Aligning with the second goal increases the challenge with </w:t>
      </w:r>
      <w:proofErr w:type="spellStart"/>
      <w:r>
        <w:t>Moda’s</w:t>
      </w:r>
      <w:proofErr w:type="spellEnd"/>
      <w:r>
        <w:t xml:space="preserve"> proposed </w:t>
      </w:r>
      <w:r w:rsidR="00B61F9F">
        <w:t xml:space="preserve">portfolio of </w:t>
      </w:r>
      <w:r>
        <w:t xml:space="preserve">plans. </w:t>
      </w:r>
      <w:r w:rsidR="00B61F9F">
        <w:t xml:space="preserve">As stated earlier, </w:t>
      </w:r>
      <w:r w:rsidR="00706114">
        <w:t>man</w:t>
      </w:r>
      <w:r>
        <w:t xml:space="preserve">y of the plans are subsidized by the others, which means that not everyone </w:t>
      </w:r>
      <w:r w:rsidR="003A421E">
        <w:t>has been</w:t>
      </w:r>
      <w:r>
        <w:t xml:space="preserve"> </w:t>
      </w:r>
      <w:r w:rsidR="00D42EFB">
        <w:t xml:space="preserve">contributing appropriately to the overall costs. Bringing the plans back into </w:t>
      </w:r>
      <w:r w:rsidR="003A421E">
        <w:t xml:space="preserve">benefit </w:t>
      </w:r>
      <w:r w:rsidR="00D42EFB">
        <w:t xml:space="preserve">alignment represents a bit of short-term pain for long term gain, in terms of premium stability. </w:t>
      </w:r>
      <w:r w:rsidR="00706114">
        <w:t xml:space="preserve">This misalignment is why the increases and decreases shown in Figure </w:t>
      </w:r>
      <w:r w:rsidR="00DA5246">
        <w:t>1</w:t>
      </w:r>
      <w:r w:rsidR="00706114">
        <w:t xml:space="preserve"> on the following page vary so widely.</w:t>
      </w:r>
      <w:r w:rsidR="00D42EFB">
        <w:t xml:space="preserve"> </w:t>
      </w:r>
      <w:r w:rsidR="00706114">
        <w:t>R</w:t>
      </w:r>
      <w:r w:rsidR="00D42EFB">
        <w:t xml:space="preserve">ealignment </w:t>
      </w:r>
      <w:r w:rsidR="00D42EFB" w:rsidRPr="003A421E">
        <w:rPr>
          <w:i/>
        </w:rPr>
        <w:t>needs</w:t>
      </w:r>
      <w:r w:rsidR="00D42EFB">
        <w:t xml:space="preserve"> to happen.</w:t>
      </w:r>
      <w:r w:rsidR="00706114">
        <w:t xml:space="preserve"> Any renewal with uniform increases while the plans </w:t>
      </w:r>
      <w:proofErr w:type="gramStart"/>
      <w:r w:rsidR="00706114">
        <w:t>are</w:t>
      </w:r>
      <w:proofErr w:type="gramEnd"/>
      <w:r w:rsidR="00706114">
        <w:t xml:space="preserve"> out of alignment only </w:t>
      </w:r>
      <w:r w:rsidR="003A421E">
        <w:t>exacerbates the problem</w:t>
      </w:r>
      <w:r w:rsidR="00706114">
        <w:t xml:space="preserve"> for </w:t>
      </w:r>
      <w:r w:rsidR="003A421E">
        <w:t xml:space="preserve">the </w:t>
      </w:r>
      <w:r w:rsidR="00706114">
        <w:t>coming years.</w:t>
      </w:r>
    </w:p>
    <w:p w:rsidR="00706114" w:rsidRPr="00706114" w:rsidRDefault="00706114" w:rsidP="00706114">
      <w:pPr>
        <w:spacing w:after="120"/>
        <w:rPr>
          <w:b/>
          <w:i/>
          <w:u w:val="single"/>
        </w:rPr>
      </w:pPr>
      <w:r w:rsidRPr="00706114">
        <w:rPr>
          <w:b/>
          <w:i/>
          <w:u w:val="single"/>
        </w:rPr>
        <w:t>Regarding Goal #4</w:t>
      </w:r>
    </w:p>
    <w:p w:rsidR="00957C2D" w:rsidRDefault="00D42EFB" w:rsidP="006405F5">
      <w:r>
        <w:t xml:space="preserve">The </w:t>
      </w:r>
      <w:r w:rsidRPr="003A421E">
        <w:rPr>
          <w:i/>
        </w:rPr>
        <w:t>overall</w:t>
      </w:r>
      <w:r>
        <w:t xml:space="preserve"> cost increase of the </w:t>
      </w:r>
      <w:proofErr w:type="spellStart"/>
      <w:r>
        <w:t>Moda</w:t>
      </w:r>
      <w:proofErr w:type="spellEnd"/>
      <w:r>
        <w:t xml:space="preserve"> </w:t>
      </w:r>
      <w:r w:rsidR="00F55538">
        <w:t xml:space="preserve">renewal </w:t>
      </w:r>
      <w:r w:rsidR="003A421E">
        <w:t xml:space="preserve">does </w:t>
      </w:r>
      <w:r>
        <w:t>meet our fourth goal</w:t>
      </w:r>
      <w:r w:rsidR="00957C2D">
        <w:t>, but the impacts vary widely on a plan by plan basis.</w:t>
      </w:r>
      <w:r w:rsidR="00531680">
        <w:t xml:space="preserve"> </w:t>
      </w:r>
      <w:r w:rsidR="003A421E">
        <w:t>Again,</w:t>
      </w:r>
      <w:r w:rsidR="00531680">
        <w:t xml:space="preserve"> Figure </w:t>
      </w:r>
      <w:r w:rsidR="00DA5246">
        <w:t>1</w:t>
      </w:r>
      <w:r w:rsidR="00531680">
        <w:t xml:space="preserve"> </w:t>
      </w:r>
      <w:r w:rsidR="003A421E">
        <w:t>lays out the</w:t>
      </w:r>
      <w:r w:rsidR="00531680">
        <w:t xml:space="preserve"> premium increases as old plans are mapped to the</w:t>
      </w:r>
      <w:r w:rsidR="00EE708C">
        <w:t xml:space="preserve"> </w:t>
      </w:r>
      <w:r w:rsidR="00531680">
        <w:t>proposed plans</w:t>
      </w:r>
      <w:r w:rsidR="00EE708C">
        <w:t xml:space="preserve">. </w:t>
      </w:r>
    </w:p>
    <w:p w:rsidR="00F55538" w:rsidRDefault="00F55538" w:rsidP="006405F5"/>
    <w:p w:rsidR="008D3B9A" w:rsidRPr="0025276A" w:rsidRDefault="00957C2D" w:rsidP="006405F5">
      <w:pPr>
        <w:rPr>
          <w:b/>
        </w:rPr>
      </w:pPr>
      <w:r>
        <w:t xml:space="preserve">The Board has a very short timeframe to make renewal </w:t>
      </w:r>
      <w:proofErr w:type="gramStart"/>
      <w:r>
        <w:t>decisions</w:t>
      </w:r>
      <w:r w:rsidR="00EE708C">
        <w:t>,</w:t>
      </w:r>
      <w:r>
        <w:t xml:space="preserve"> but</w:t>
      </w:r>
      <w:proofErr w:type="gramEnd"/>
      <w:r>
        <w:t xml:space="preserve"> wanted to share this material with you for your </w:t>
      </w:r>
      <w:r w:rsidR="0000176B">
        <w:t>awareness</w:t>
      </w:r>
      <w:r>
        <w:t xml:space="preserve"> and comment</w:t>
      </w:r>
      <w:r w:rsidR="00D42EFB">
        <w:t xml:space="preserve"> </w:t>
      </w:r>
      <w:r>
        <w:t xml:space="preserve">prior to that date. </w:t>
      </w:r>
      <w:r w:rsidRPr="0025276A">
        <w:rPr>
          <w:b/>
        </w:rPr>
        <w:t xml:space="preserve">Please </w:t>
      </w:r>
      <w:r w:rsidR="00FB63DF">
        <w:rPr>
          <w:b/>
        </w:rPr>
        <w:t>email</w:t>
      </w:r>
      <w:r w:rsidRPr="0025276A">
        <w:rPr>
          <w:b/>
        </w:rPr>
        <w:t xml:space="preserve"> </w:t>
      </w:r>
      <w:r w:rsidR="0025276A" w:rsidRPr="0025276A">
        <w:rPr>
          <w:b/>
        </w:rPr>
        <w:t>any</w:t>
      </w:r>
      <w:r w:rsidRPr="0025276A">
        <w:rPr>
          <w:b/>
        </w:rPr>
        <w:t xml:space="preserve"> comments and concerns to </w:t>
      </w:r>
      <w:hyperlink r:id="rId5" w:history="1">
        <w:r w:rsidR="00FB63DF" w:rsidRPr="00EF492E">
          <w:rPr>
            <w:rStyle w:val="Hyperlink"/>
            <w:b/>
          </w:rPr>
          <w:t>oebb.board@state.or.us</w:t>
        </w:r>
      </w:hyperlink>
      <w:r w:rsidRPr="0025276A">
        <w:rPr>
          <w:b/>
        </w:rPr>
        <w:t xml:space="preserve"> no later than April </w:t>
      </w:r>
      <w:r w:rsidR="00EF2A44" w:rsidRPr="0025276A">
        <w:rPr>
          <w:b/>
        </w:rPr>
        <w:t>12</w:t>
      </w:r>
      <w:r w:rsidRPr="0025276A">
        <w:rPr>
          <w:b/>
        </w:rPr>
        <w:t>.</w:t>
      </w:r>
    </w:p>
    <w:p w:rsidR="00957C2D" w:rsidRDefault="00957C2D" w:rsidP="006405F5"/>
    <w:p w:rsidR="00957C2D" w:rsidRDefault="00957C2D" w:rsidP="006405F5"/>
    <w:p w:rsidR="00957C2D" w:rsidRDefault="00957C2D" w:rsidP="006405F5"/>
    <w:p w:rsidR="00957C2D" w:rsidRDefault="00957C2D" w:rsidP="006405F5"/>
    <w:p w:rsidR="00957C2D" w:rsidRDefault="00957C2D" w:rsidP="006405F5"/>
    <w:p w:rsidR="003B1941" w:rsidRDefault="00531680" w:rsidP="003B194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-95250</wp:posOffset>
                </wp:positionV>
                <wp:extent cx="809625" cy="2952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80" w:rsidRPr="00531680" w:rsidRDefault="00531680" w:rsidP="005316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1680">
                              <w:rPr>
                                <w:b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-7.5pt;width:63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vaIgIAAEUEAAAOAAAAZHJzL2Uyb0RvYy54bWysU81u2zAMvg/YOwi6L3aMpGmMOEWXLsOA&#10;rhvQ7gFkWY6FSaImKbGzpx8lp2n2dxmmg0CK1EfyI7m6GbQiB+G8BFPR6SSnRBgOjTS7in552r65&#10;psQHZhqmwIiKHoWnN+vXr1a9LUUBHahGOIIgxpe9rWgXgi2zzPNOaOYnYIVBYwtOs4Cq22WNYz2i&#10;a5UVeX6V9eAa64AL7/H1bjTSdcJvW8HDp7b1IhBVUcwtpNulu453tl6xcueY7SQ/pcH+IQvNpMGg&#10;Z6g7FhjZO/kblJbcgYc2TDjoDNpWcpFqwGqm+S/VPHbMilQLkuPtmSb//2D5w+GzI7KpaDFdUGKY&#10;xiY9iSGQtzCQIvLTW1+i26NFxzDgM/Y51ertPfCvnhjYdMzsxK1z0HeCNZjfNP7MLr6OOD6C1P1H&#10;aDAM2wdIQEPrdCQP6SCIjn06nnsTU+H4eJ0vr4o5JRxNxXJeLOYpAiufP1vnw3sBmkShog5bn8DZ&#10;4d6HmAwrn11iLA9KNlupVFLcrt4oRw4Mx2Sbzgn9JzdlSF9RDD4f6/8rRJ7OnyC0DDjvSupYUTzR&#10;iZWRtXemSXJgUo0ypqzMicbI3MhhGOoBHSO3NTRHJNTBONe4hyh04L5T0uNMV9R/2zMnKFEfDDZl&#10;OZ3N4hIkZTZfFKi4S0t9aWGGI1RFAyWjuAlpcWK+Bm6xea1MxL5kcsoVZzXxfdqruAyXevJ62f71&#10;DwAAAP//AwBQSwMEFAAGAAgAAAAhANLYIEvfAAAACQEAAA8AAABkcnMvZG93bnJldi54bWxMj8tO&#10;wzAQRfdI/IM1SGxQ66TBpYRMKoQEojsoCLZuPE0i/Ai2m4a/x13BbkZzdOfcaj0ZzUbyoXcWIZ9n&#10;wMg2TvW2RXh/e5ytgIUorZLaWUL4oQDr+vyskqVyR/tK4za2LIXYUEqELsah5Dw0HRkZ5m4gm257&#10;542MafUtV14eU7jRfJFlS25kb9OHTg700FHztT0YhNX18/gZNsXLR7Pc69t4dTM+fXvEy4vp/g5Y&#10;pCn+wXDST+pQJ6edO1gVmEZYCJFIhFkuUqcTIIo07BCKXACvK/6/Qf0LAAD//wMAUEsBAi0AFAAG&#10;AAgAAAAhALaDOJL+AAAA4QEAABMAAAAAAAAAAAAAAAAAAAAAAFtDb250ZW50X1R5cGVzXS54bWxQ&#10;SwECLQAUAAYACAAAACEAOP0h/9YAAACUAQAACwAAAAAAAAAAAAAAAAAvAQAAX3JlbHMvLnJlbHNQ&#10;SwECLQAUAAYACAAAACEAXimr2iICAABFBAAADgAAAAAAAAAAAAAAAAAuAgAAZHJzL2Uyb0RvYy54&#10;bWxQSwECLQAUAAYACAAAACEA0tggS98AAAAJAQAADwAAAAAAAAAAAAAAAAB8BAAAZHJzL2Rvd25y&#10;ZXYueG1sUEsFBgAAAAAEAAQA8wAAAIgFAAAAAA==&#10;">
                <v:textbox>
                  <w:txbxContent>
                    <w:p w:rsidR="00531680" w:rsidRPr="00531680" w:rsidRDefault="00531680" w:rsidP="00531680">
                      <w:pPr>
                        <w:jc w:val="center"/>
                        <w:rPr>
                          <w:b/>
                        </w:rPr>
                      </w:pPr>
                      <w:r w:rsidRPr="00531680">
                        <w:rPr>
                          <w:b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</w:p>
    <w:p w:rsidR="003B1941" w:rsidRDefault="003B1941" w:rsidP="003B1941">
      <w:pPr>
        <w:jc w:val="center"/>
      </w:pPr>
      <w:r w:rsidRPr="003B1941">
        <w:rPr>
          <w:noProof/>
        </w:rPr>
        <w:drawing>
          <wp:inline distT="0" distB="0" distL="0" distR="0" wp14:anchorId="5AFADBE8" wp14:editId="18454418">
            <wp:extent cx="5829299" cy="43624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18"/>
                    <a:stretch/>
                  </pic:blipFill>
                  <pic:spPr bwMode="auto">
                    <a:xfrm>
                      <a:off x="0" y="0"/>
                      <a:ext cx="5830473" cy="4363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C27" w:rsidRPr="00C661E0" w:rsidRDefault="00514C27" w:rsidP="003B1941">
      <w:pPr>
        <w:jc w:val="center"/>
      </w:pPr>
    </w:p>
    <w:p w:rsidR="00C661E0" w:rsidRDefault="00C661E0"/>
    <w:sectPr w:rsidR="00C661E0" w:rsidSect="003B194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51E7"/>
    <w:multiLevelType w:val="hybridMultilevel"/>
    <w:tmpl w:val="A3D817D8"/>
    <w:lvl w:ilvl="0" w:tplc="0C2A0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4EA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BAF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44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22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8F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61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055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CF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63E6"/>
    <w:multiLevelType w:val="hybridMultilevel"/>
    <w:tmpl w:val="7CC40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4EA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BAF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44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22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8F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61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055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CF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E0"/>
    <w:rsid w:val="0000176B"/>
    <w:rsid w:val="0025276A"/>
    <w:rsid w:val="00290F35"/>
    <w:rsid w:val="003A421E"/>
    <w:rsid w:val="003B1941"/>
    <w:rsid w:val="0050636E"/>
    <w:rsid w:val="00514C27"/>
    <w:rsid w:val="00531680"/>
    <w:rsid w:val="006405F5"/>
    <w:rsid w:val="0069728E"/>
    <w:rsid w:val="00706114"/>
    <w:rsid w:val="007D5929"/>
    <w:rsid w:val="00893666"/>
    <w:rsid w:val="008D3B9A"/>
    <w:rsid w:val="008E5E56"/>
    <w:rsid w:val="00957C2D"/>
    <w:rsid w:val="009B0F6B"/>
    <w:rsid w:val="00B61F9F"/>
    <w:rsid w:val="00B74B88"/>
    <w:rsid w:val="00C661E0"/>
    <w:rsid w:val="00D42EFB"/>
    <w:rsid w:val="00DA5246"/>
    <w:rsid w:val="00E02D31"/>
    <w:rsid w:val="00EE708C"/>
    <w:rsid w:val="00EF2A44"/>
    <w:rsid w:val="00F55538"/>
    <w:rsid w:val="00F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23DB"/>
  <w15:chartTrackingRefBased/>
  <w15:docId w15:val="{15FD90E7-2820-4402-9287-4A5B6F40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484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167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113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093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ebb.board@state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Brayko Damian</dc:creator>
  <cp:keywords/>
  <dc:description/>
  <cp:lastModifiedBy>Brayko Damian</cp:lastModifiedBy>
  <cp:revision>3</cp:revision>
  <dcterms:created xsi:type="dcterms:W3CDTF">2019-04-04T21:37:00Z</dcterms:created>
  <dcterms:modified xsi:type="dcterms:W3CDTF">2019-04-04T22:00:00Z</dcterms:modified>
</cp:coreProperties>
</file>