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61" w:rsidRPr="00A17CBD"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ind w:left="360"/>
        <w:jc w:val="center"/>
        <w:rPr>
          <w:rFonts w:ascii="Arial" w:hAnsi="Arial" w:cs="Arial"/>
          <w:b/>
          <w:sz w:val="44"/>
          <w:szCs w:val="44"/>
        </w:rPr>
      </w:pPr>
      <w:r w:rsidRPr="00A17CBD">
        <w:rPr>
          <w:rFonts w:ascii="Arial" w:hAnsi="Arial" w:cs="Arial"/>
          <w:b/>
          <w:sz w:val="44"/>
          <w:szCs w:val="44"/>
        </w:rPr>
        <w:t>2</w:t>
      </w:r>
      <w:r w:rsidR="006B6968" w:rsidRPr="00A17CBD">
        <w:rPr>
          <w:rFonts w:ascii="Arial" w:hAnsi="Arial" w:cs="Arial"/>
          <w:b/>
          <w:sz w:val="44"/>
          <w:szCs w:val="44"/>
        </w:rPr>
        <w:t>01</w:t>
      </w:r>
      <w:r w:rsidR="008308D6">
        <w:rPr>
          <w:rFonts w:ascii="Arial" w:hAnsi="Arial" w:cs="Arial"/>
          <w:b/>
          <w:sz w:val="44"/>
          <w:szCs w:val="44"/>
        </w:rPr>
        <w:t>5</w:t>
      </w:r>
    </w:p>
    <w:p w:rsidR="00E23CDF" w:rsidRPr="00A17CBD"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sz w:val="44"/>
          <w:szCs w:val="44"/>
        </w:rPr>
      </w:pPr>
    </w:p>
    <w:p w:rsidR="008A6561" w:rsidRPr="00A17CBD"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ind w:left="360"/>
        <w:jc w:val="center"/>
        <w:rPr>
          <w:rFonts w:ascii="Eras Medium ITC" w:hAnsi="Eras Medium ITC" w:cs="Arial"/>
          <w:b/>
          <w:sz w:val="44"/>
          <w:szCs w:val="44"/>
        </w:rPr>
      </w:pPr>
      <w:r w:rsidRPr="00A17CBD">
        <w:rPr>
          <w:rFonts w:ascii="Eras Medium ITC" w:hAnsi="Eras Medium ITC" w:cs="Arial"/>
          <w:b/>
          <w:sz w:val="44"/>
          <w:szCs w:val="44"/>
        </w:rPr>
        <w:t>Transportation and Growth Management</w:t>
      </w:r>
    </w:p>
    <w:p w:rsidR="00E23CDF" w:rsidRPr="00A17CBD"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ind w:left="360"/>
        <w:jc w:val="center"/>
        <w:rPr>
          <w:rFonts w:ascii="Eras Medium ITC" w:hAnsi="Eras Medium ITC" w:cs="Arial"/>
          <w:b/>
          <w:sz w:val="44"/>
          <w:szCs w:val="44"/>
        </w:rPr>
      </w:pPr>
      <w:r w:rsidRPr="00A17CBD">
        <w:rPr>
          <w:rFonts w:ascii="Eras Medium ITC" w:hAnsi="Eras Medium ITC" w:cs="Arial"/>
          <w:b/>
          <w:sz w:val="44"/>
          <w:szCs w:val="44"/>
        </w:rPr>
        <w:t>Grants to Local Governments</w:t>
      </w:r>
    </w:p>
    <w:p w:rsidR="00E23CDF" w:rsidRPr="00A17CBD"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ind w:left="360"/>
        <w:jc w:val="center"/>
        <w:rPr>
          <w:rFonts w:ascii="Eras Medium ITC" w:hAnsi="Eras Medium ITC" w:cs="Arial"/>
          <w:sz w:val="44"/>
          <w:szCs w:val="44"/>
        </w:rPr>
      </w:pPr>
    </w:p>
    <w:p w:rsidR="00E23CDF" w:rsidRPr="00A17CBD" w:rsidRDefault="00E23CDF" w:rsidP="00CE0D2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ind w:left="360"/>
        <w:jc w:val="center"/>
        <w:rPr>
          <w:rFonts w:ascii="Eras Medium ITC" w:hAnsi="Eras Medium ITC" w:cs="Arial"/>
          <w:b/>
          <w:sz w:val="44"/>
          <w:szCs w:val="44"/>
        </w:rPr>
      </w:pPr>
      <w:r w:rsidRPr="00A17CBD">
        <w:rPr>
          <w:rFonts w:ascii="Eras Medium ITC" w:hAnsi="Eras Medium ITC" w:cs="Arial"/>
          <w:b/>
          <w:sz w:val="44"/>
          <w:szCs w:val="44"/>
        </w:rPr>
        <w:t>Application Packet</w:t>
      </w:r>
    </w:p>
    <w:p w:rsidR="00E23CDF"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ind w:left="360"/>
        <w:jc w:val="center"/>
        <w:rPr>
          <w:rFonts w:ascii="Arial" w:hAnsi="Arial" w:cs="Arial"/>
          <w:sz w:val="28"/>
          <w:szCs w:val="28"/>
        </w:rPr>
      </w:pPr>
    </w:p>
    <w:p w:rsidR="00E23CDF" w:rsidRPr="006016E1"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360"/>
        <w:jc w:val="center"/>
        <w:rPr>
          <w:rFonts w:ascii="Calibri" w:hAnsi="Calibri" w:cs="Arial"/>
          <w:sz w:val="36"/>
          <w:szCs w:val="36"/>
        </w:rPr>
      </w:pPr>
      <w:r w:rsidRPr="006016E1">
        <w:rPr>
          <w:rFonts w:ascii="Calibri" w:hAnsi="Calibri" w:cs="Arial"/>
          <w:sz w:val="36"/>
          <w:szCs w:val="36"/>
        </w:rPr>
        <w:t>Application Deadline:</w:t>
      </w:r>
    </w:p>
    <w:p w:rsidR="00E23CDF" w:rsidRPr="006016E1" w:rsidRDefault="001D4F1E"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360"/>
        <w:jc w:val="center"/>
        <w:rPr>
          <w:rFonts w:ascii="Calibri" w:hAnsi="Calibri" w:cs="Arial"/>
          <w:sz w:val="36"/>
          <w:szCs w:val="36"/>
        </w:rPr>
      </w:pPr>
      <w:r>
        <w:rPr>
          <w:rFonts w:ascii="Calibri" w:hAnsi="Calibri" w:cs="Arial"/>
          <w:sz w:val="36"/>
          <w:szCs w:val="36"/>
        </w:rPr>
        <w:t>4</w:t>
      </w:r>
      <w:r w:rsidR="00E23CDF" w:rsidRPr="006016E1">
        <w:rPr>
          <w:rFonts w:ascii="Calibri" w:hAnsi="Calibri" w:cs="Arial"/>
          <w:sz w:val="36"/>
          <w:szCs w:val="36"/>
        </w:rPr>
        <w:t>:00 p.m.</w:t>
      </w:r>
    </w:p>
    <w:p w:rsidR="00E23CDF" w:rsidRPr="006016E1" w:rsidRDefault="003E54EE" w:rsidP="001C0E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360" w:line="240" w:lineRule="auto"/>
        <w:ind w:left="360"/>
        <w:jc w:val="center"/>
        <w:rPr>
          <w:rFonts w:ascii="Calibri" w:hAnsi="Calibri" w:cs="Arial"/>
          <w:sz w:val="28"/>
          <w:szCs w:val="28"/>
        </w:rPr>
      </w:pPr>
      <w:r w:rsidRPr="006016E1">
        <w:rPr>
          <w:rFonts w:ascii="Calibri" w:hAnsi="Calibri" w:cs="Arial"/>
          <w:sz w:val="36"/>
          <w:szCs w:val="36"/>
        </w:rPr>
        <w:t xml:space="preserve">Friday, </w:t>
      </w:r>
      <w:r w:rsidR="00442315">
        <w:rPr>
          <w:rFonts w:ascii="Calibri" w:hAnsi="Calibri" w:cs="Arial"/>
          <w:sz w:val="36"/>
          <w:szCs w:val="36"/>
        </w:rPr>
        <w:t>June 1</w:t>
      </w:r>
      <w:r w:rsidR="008308D6">
        <w:rPr>
          <w:rFonts w:ascii="Calibri" w:hAnsi="Calibri" w:cs="Arial"/>
          <w:sz w:val="36"/>
          <w:szCs w:val="36"/>
        </w:rPr>
        <w:t>2</w:t>
      </w:r>
      <w:r w:rsidR="00442315">
        <w:rPr>
          <w:rFonts w:ascii="Calibri" w:hAnsi="Calibri" w:cs="Arial"/>
          <w:sz w:val="36"/>
          <w:szCs w:val="36"/>
        </w:rPr>
        <w:t>, 201</w:t>
      </w:r>
      <w:r w:rsidR="008308D6">
        <w:rPr>
          <w:rFonts w:ascii="Calibri" w:hAnsi="Calibri" w:cs="Arial"/>
          <w:sz w:val="36"/>
          <w:szCs w:val="36"/>
        </w:rPr>
        <w:t>5</w:t>
      </w:r>
    </w:p>
    <w:p w:rsidR="00E23CDF" w:rsidRPr="00E23CDF"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center"/>
        <w:rPr>
          <w:rFonts w:ascii="Arial" w:hAnsi="Arial" w:cs="Arial"/>
          <w:sz w:val="28"/>
          <w:szCs w:val="28"/>
        </w:rPr>
      </w:pPr>
    </w:p>
    <w:tbl>
      <w:tblPr>
        <w:tblW w:w="9530" w:type="dxa"/>
        <w:tblInd w:w="52" w:type="dxa"/>
        <w:tblLayout w:type="fixed"/>
        <w:tblCellMar>
          <w:left w:w="62" w:type="dxa"/>
          <w:right w:w="62" w:type="dxa"/>
        </w:tblCellMar>
        <w:tblLook w:val="0000" w:firstRow="0" w:lastRow="0" w:firstColumn="0" w:lastColumn="0" w:noHBand="0" w:noVBand="0"/>
      </w:tblPr>
      <w:tblGrid>
        <w:gridCol w:w="4518"/>
        <w:gridCol w:w="144"/>
        <w:gridCol w:w="4724"/>
        <w:gridCol w:w="144"/>
      </w:tblGrid>
      <w:tr w:rsidR="006C7909" w:rsidRPr="00F1574C" w:rsidTr="00BA1F44">
        <w:trPr>
          <w:trHeight w:val="4808"/>
        </w:trPr>
        <w:tc>
          <w:tcPr>
            <w:tcW w:w="4518" w:type="dxa"/>
          </w:tcPr>
          <w:p w:rsidR="006C7909" w:rsidRPr="00F1574C" w:rsidRDefault="0015111E" w:rsidP="004B4434">
            <w:pPr>
              <w:pStyle w:val="FootnoteText"/>
              <w:tabs>
                <w:tab w:val="left" w:pos="398"/>
                <w:tab w:val="left" w:pos="578"/>
                <w:tab w:val="left" w:pos="1440"/>
                <w:tab w:val="left" w:pos="2160"/>
                <w:tab w:val="left" w:pos="2880"/>
                <w:tab w:val="left" w:pos="3600"/>
                <w:tab w:val="left" w:pos="4320"/>
              </w:tabs>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95pt;height:205.1pt;visibility:visible;mso-wrap-style:square">
                  <v:imagedata r:id="rId9" o:title="TGM_new-logo-7-17-13"/>
                </v:shape>
              </w:pict>
            </w:r>
          </w:p>
        </w:tc>
        <w:tc>
          <w:tcPr>
            <w:tcW w:w="144" w:type="dxa"/>
          </w:tcPr>
          <w:p w:rsidR="006C7909" w:rsidRPr="00F1574C" w:rsidRDefault="006C7909" w:rsidP="004B4434">
            <w:pPr>
              <w:spacing w:after="0" w:line="240" w:lineRule="auto"/>
              <w:ind w:left="360"/>
            </w:pPr>
          </w:p>
        </w:tc>
        <w:tc>
          <w:tcPr>
            <w:tcW w:w="4724" w:type="dxa"/>
          </w:tcPr>
          <w:p w:rsidR="001C0E09" w:rsidRDefault="001C0E09" w:rsidP="004B4434">
            <w:pPr>
              <w:tabs>
                <w:tab w:val="center" w:pos="4124"/>
              </w:tabs>
              <w:spacing w:after="0" w:line="240" w:lineRule="auto"/>
              <w:ind w:left="360"/>
              <w:rPr>
                <w:rFonts w:ascii="Calibri" w:hAnsi="Calibri" w:cs="Arial"/>
                <w:i/>
                <w:sz w:val="36"/>
                <w:szCs w:val="36"/>
                <w:u w:val="single"/>
              </w:rPr>
            </w:pPr>
          </w:p>
          <w:p w:rsidR="006C7909" w:rsidRPr="00F1574C" w:rsidRDefault="006C7909" w:rsidP="004B4434">
            <w:pPr>
              <w:tabs>
                <w:tab w:val="center" w:pos="4124"/>
              </w:tabs>
              <w:spacing w:after="0" w:line="240" w:lineRule="auto"/>
              <w:ind w:left="360"/>
              <w:rPr>
                <w:rFonts w:ascii="Calibri" w:hAnsi="Calibri" w:cs="Arial"/>
                <w:sz w:val="28"/>
              </w:rPr>
            </w:pPr>
            <w:r w:rsidRPr="00F1574C">
              <w:rPr>
                <w:rFonts w:ascii="Calibri" w:hAnsi="Calibri" w:cs="Arial"/>
                <w:i/>
                <w:sz w:val="36"/>
                <w:szCs w:val="36"/>
                <w:u w:val="single"/>
              </w:rPr>
              <w:t>Contents</w:t>
            </w:r>
            <w:r w:rsidR="003470F2" w:rsidRPr="00F1574C">
              <w:rPr>
                <w:rFonts w:ascii="Calibri" w:hAnsi="Calibri" w:cs="Arial"/>
              </w:rPr>
              <w:tab/>
            </w:r>
            <w:r w:rsidR="00B132A3" w:rsidRPr="00F1574C">
              <w:rPr>
                <w:rFonts w:ascii="Calibri" w:hAnsi="Calibri" w:cs="Arial"/>
              </w:rPr>
              <w:t xml:space="preserve">     </w:t>
            </w:r>
            <w:r w:rsidR="003470F2" w:rsidRPr="00F1574C">
              <w:rPr>
                <w:rFonts w:ascii="Calibri" w:hAnsi="Calibri" w:cs="Arial"/>
                <w:i/>
                <w:u w:val="single"/>
              </w:rPr>
              <w:t>Page</w:t>
            </w:r>
          </w:p>
          <w:p w:rsidR="00084FF0" w:rsidRPr="00F1574C" w:rsidRDefault="00084FF0" w:rsidP="004B4434">
            <w:pPr>
              <w:pStyle w:val="a"/>
              <w:tabs>
                <w:tab w:val="left" w:pos="0"/>
                <w:tab w:val="right" w:pos="4646"/>
              </w:tabs>
              <w:spacing w:after="0" w:line="240" w:lineRule="auto"/>
              <w:ind w:left="360" w:firstLine="0"/>
              <w:rPr>
                <w:rFonts w:ascii="Calibri" w:hAnsi="Calibri" w:cs="Arial"/>
              </w:rPr>
            </w:pPr>
          </w:p>
          <w:p w:rsidR="003957F4" w:rsidRPr="00F1574C" w:rsidRDefault="003957F4" w:rsidP="004B4434">
            <w:pPr>
              <w:pStyle w:val="a"/>
              <w:tabs>
                <w:tab w:val="left" w:pos="0"/>
                <w:tab w:val="right" w:pos="4646"/>
              </w:tabs>
              <w:spacing w:after="0" w:line="240" w:lineRule="auto"/>
              <w:ind w:left="360" w:firstLine="0"/>
              <w:rPr>
                <w:rFonts w:ascii="Calibri" w:hAnsi="Calibri" w:cs="Arial"/>
                <w:sz w:val="26"/>
                <w:szCs w:val="26"/>
              </w:rPr>
            </w:pPr>
            <w:r w:rsidRPr="00F1574C">
              <w:rPr>
                <w:rFonts w:ascii="Calibri" w:hAnsi="Calibri" w:cs="Arial"/>
                <w:sz w:val="26"/>
                <w:szCs w:val="26"/>
              </w:rPr>
              <w:t>Application Checklist</w:t>
            </w:r>
            <w:r w:rsidRPr="00F1574C">
              <w:rPr>
                <w:rFonts w:ascii="Calibri" w:hAnsi="Calibri" w:cs="Arial"/>
                <w:sz w:val="26"/>
                <w:szCs w:val="26"/>
              </w:rPr>
              <w:tab/>
              <w:t>2</w:t>
            </w:r>
          </w:p>
          <w:p w:rsidR="009978E3" w:rsidRPr="00F1574C" w:rsidRDefault="009978E3" w:rsidP="004B4434">
            <w:pPr>
              <w:pStyle w:val="a"/>
              <w:tabs>
                <w:tab w:val="left" w:pos="0"/>
                <w:tab w:val="right" w:pos="4646"/>
              </w:tabs>
              <w:spacing w:after="0" w:line="240" w:lineRule="auto"/>
              <w:ind w:left="360" w:firstLine="0"/>
              <w:rPr>
                <w:rFonts w:ascii="Calibri" w:hAnsi="Calibri" w:cs="Arial"/>
                <w:sz w:val="26"/>
                <w:szCs w:val="26"/>
              </w:rPr>
            </w:pPr>
          </w:p>
          <w:p w:rsidR="006C7909" w:rsidRPr="00F1574C" w:rsidRDefault="00084FF0" w:rsidP="004B4434">
            <w:pPr>
              <w:pStyle w:val="a"/>
              <w:tabs>
                <w:tab w:val="left" w:pos="0"/>
                <w:tab w:val="right" w:pos="4646"/>
              </w:tabs>
              <w:spacing w:after="0" w:line="240" w:lineRule="auto"/>
              <w:ind w:left="360" w:firstLine="0"/>
              <w:rPr>
                <w:rFonts w:ascii="Calibri" w:hAnsi="Calibri" w:cs="Arial"/>
                <w:sz w:val="26"/>
                <w:szCs w:val="26"/>
              </w:rPr>
            </w:pPr>
            <w:r w:rsidRPr="00F1574C">
              <w:rPr>
                <w:rFonts w:ascii="Calibri" w:hAnsi="Calibri" w:cs="Arial"/>
                <w:sz w:val="26"/>
                <w:szCs w:val="26"/>
              </w:rPr>
              <w:t>Introduction</w:t>
            </w:r>
            <w:r w:rsidR="00602466" w:rsidRPr="00F1574C">
              <w:rPr>
                <w:rFonts w:ascii="Calibri" w:hAnsi="Calibri" w:cs="Arial"/>
                <w:sz w:val="26"/>
                <w:szCs w:val="26"/>
              </w:rPr>
              <w:t xml:space="preserve"> &amp; Grant Basics</w:t>
            </w:r>
            <w:r w:rsidR="00602466" w:rsidRPr="00F1574C">
              <w:rPr>
                <w:rFonts w:ascii="Calibri" w:hAnsi="Calibri" w:cs="Arial"/>
                <w:sz w:val="26"/>
                <w:szCs w:val="26"/>
              </w:rPr>
              <w:tab/>
            </w:r>
            <w:r w:rsidR="00842C41">
              <w:rPr>
                <w:rFonts w:ascii="Calibri" w:hAnsi="Calibri" w:cs="Arial"/>
                <w:sz w:val="26"/>
                <w:szCs w:val="26"/>
              </w:rPr>
              <w:t>3</w:t>
            </w:r>
          </w:p>
          <w:p w:rsidR="006C7909" w:rsidRPr="00F1574C" w:rsidRDefault="006C7909" w:rsidP="004B4434">
            <w:pPr>
              <w:pStyle w:val="a"/>
              <w:tabs>
                <w:tab w:val="left" w:pos="0"/>
                <w:tab w:val="center" w:pos="4124"/>
                <w:tab w:val="left" w:pos="4304"/>
                <w:tab w:val="right" w:pos="4340"/>
              </w:tabs>
              <w:spacing w:after="0" w:line="240" w:lineRule="auto"/>
              <w:ind w:left="360" w:firstLine="0"/>
              <w:rPr>
                <w:rFonts w:ascii="Calibri" w:hAnsi="Calibri" w:cs="Arial"/>
                <w:sz w:val="26"/>
                <w:szCs w:val="26"/>
              </w:rPr>
            </w:pPr>
          </w:p>
          <w:p w:rsidR="00CC34EC" w:rsidRPr="00F1574C" w:rsidRDefault="006C7909" w:rsidP="004B4434">
            <w:pPr>
              <w:pStyle w:val="a"/>
              <w:tabs>
                <w:tab w:val="left" w:pos="0"/>
                <w:tab w:val="right" w:pos="4646"/>
              </w:tabs>
              <w:spacing w:after="0" w:line="240" w:lineRule="auto"/>
              <w:ind w:left="360" w:firstLine="0"/>
              <w:rPr>
                <w:rFonts w:ascii="Calibri" w:hAnsi="Calibri" w:cs="Arial"/>
                <w:sz w:val="26"/>
                <w:szCs w:val="26"/>
              </w:rPr>
            </w:pPr>
            <w:r w:rsidRPr="00F1574C">
              <w:rPr>
                <w:rFonts w:ascii="Calibri" w:hAnsi="Calibri" w:cs="Arial"/>
                <w:sz w:val="26"/>
                <w:szCs w:val="26"/>
              </w:rPr>
              <w:t>Eligible Projects</w:t>
            </w:r>
            <w:r w:rsidR="00602466" w:rsidRPr="00F1574C">
              <w:rPr>
                <w:rFonts w:ascii="Calibri" w:hAnsi="Calibri" w:cs="Arial"/>
                <w:sz w:val="26"/>
                <w:szCs w:val="26"/>
              </w:rPr>
              <w:tab/>
            </w:r>
            <w:r w:rsidR="00CC7247">
              <w:rPr>
                <w:rFonts w:ascii="Calibri" w:hAnsi="Calibri" w:cs="Arial"/>
                <w:sz w:val="26"/>
                <w:szCs w:val="26"/>
              </w:rPr>
              <w:t>8</w:t>
            </w:r>
          </w:p>
          <w:p w:rsidR="00CC34EC" w:rsidRPr="00F1574C" w:rsidRDefault="00CC34EC" w:rsidP="004B4434">
            <w:pPr>
              <w:pStyle w:val="a"/>
              <w:tabs>
                <w:tab w:val="left" w:pos="0"/>
                <w:tab w:val="right" w:pos="4646"/>
              </w:tabs>
              <w:spacing w:after="0" w:line="240" w:lineRule="auto"/>
              <w:ind w:left="360" w:firstLine="0"/>
              <w:rPr>
                <w:rFonts w:ascii="Calibri" w:hAnsi="Calibri" w:cs="Arial"/>
                <w:sz w:val="26"/>
                <w:szCs w:val="26"/>
              </w:rPr>
            </w:pPr>
          </w:p>
          <w:p w:rsidR="00602466" w:rsidRPr="00F1574C" w:rsidRDefault="00602466" w:rsidP="004B4434">
            <w:pPr>
              <w:pStyle w:val="a"/>
              <w:tabs>
                <w:tab w:val="left" w:pos="0"/>
                <w:tab w:val="right" w:pos="4646"/>
              </w:tabs>
              <w:spacing w:after="0" w:line="240" w:lineRule="auto"/>
              <w:ind w:left="360" w:firstLine="0"/>
              <w:rPr>
                <w:rFonts w:ascii="Calibri" w:hAnsi="Calibri" w:cs="Arial"/>
                <w:sz w:val="26"/>
                <w:szCs w:val="26"/>
              </w:rPr>
            </w:pPr>
            <w:r w:rsidRPr="00F1574C">
              <w:rPr>
                <w:rFonts w:ascii="Calibri" w:hAnsi="Calibri" w:cs="Arial"/>
                <w:sz w:val="26"/>
                <w:szCs w:val="26"/>
              </w:rPr>
              <w:t>Eligibility &amp; Award Criteria</w:t>
            </w:r>
            <w:r w:rsidRPr="00F1574C">
              <w:rPr>
                <w:rFonts w:ascii="Calibri" w:hAnsi="Calibri" w:cs="Arial"/>
                <w:sz w:val="26"/>
                <w:szCs w:val="26"/>
              </w:rPr>
              <w:tab/>
            </w:r>
            <w:r w:rsidR="00C57193" w:rsidRPr="00F1574C">
              <w:rPr>
                <w:rFonts w:ascii="Calibri" w:hAnsi="Calibri" w:cs="Arial"/>
                <w:sz w:val="26"/>
                <w:szCs w:val="26"/>
              </w:rPr>
              <w:t>1</w:t>
            </w:r>
            <w:r w:rsidR="004E1E3D">
              <w:rPr>
                <w:rFonts w:ascii="Calibri" w:hAnsi="Calibri" w:cs="Arial"/>
                <w:sz w:val="26"/>
                <w:szCs w:val="26"/>
              </w:rPr>
              <w:t>0</w:t>
            </w:r>
          </w:p>
          <w:p w:rsidR="00602466" w:rsidRPr="00F1574C" w:rsidRDefault="00602466" w:rsidP="004B4434">
            <w:pPr>
              <w:pStyle w:val="a"/>
              <w:tabs>
                <w:tab w:val="left" w:pos="0"/>
                <w:tab w:val="right" w:pos="4646"/>
              </w:tabs>
              <w:spacing w:after="0" w:line="240" w:lineRule="auto"/>
              <w:ind w:left="360" w:firstLine="0"/>
              <w:rPr>
                <w:rFonts w:ascii="Calibri" w:hAnsi="Calibri" w:cs="Arial"/>
                <w:sz w:val="26"/>
                <w:szCs w:val="26"/>
              </w:rPr>
            </w:pPr>
          </w:p>
          <w:p w:rsidR="008A6561" w:rsidRPr="00F1574C" w:rsidRDefault="00CC34EC" w:rsidP="004B4434">
            <w:pPr>
              <w:pStyle w:val="a"/>
              <w:tabs>
                <w:tab w:val="left" w:pos="0"/>
                <w:tab w:val="right" w:pos="4646"/>
              </w:tabs>
              <w:spacing w:after="0" w:line="240" w:lineRule="auto"/>
              <w:ind w:left="360" w:firstLine="0"/>
              <w:rPr>
                <w:rFonts w:ascii="Calibri" w:hAnsi="Calibri" w:cs="Arial"/>
                <w:sz w:val="28"/>
                <w:szCs w:val="28"/>
              </w:rPr>
            </w:pPr>
            <w:r w:rsidRPr="00F1574C">
              <w:rPr>
                <w:rFonts w:ascii="Calibri" w:hAnsi="Calibri" w:cs="Arial"/>
                <w:sz w:val="26"/>
                <w:szCs w:val="26"/>
              </w:rPr>
              <w:t>TGM Staff Contacts</w:t>
            </w:r>
            <w:r w:rsidR="00602466" w:rsidRPr="00F1574C">
              <w:rPr>
                <w:rFonts w:ascii="Calibri" w:hAnsi="Calibri" w:cs="Arial"/>
                <w:sz w:val="26"/>
                <w:szCs w:val="26"/>
              </w:rPr>
              <w:tab/>
            </w:r>
            <w:r w:rsidR="00EA43DA" w:rsidRPr="00F1574C">
              <w:rPr>
                <w:rFonts w:ascii="Calibri" w:hAnsi="Calibri" w:cs="Arial"/>
                <w:sz w:val="26"/>
                <w:szCs w:val="26"/>
              </w:rPr>
              <w:t>1</w:t>
            </w:r>
            <w:r w:rsidR="00CC7247">
              <w:rPr>
                <w:rFonts w:ascii="Calibri" w:hAnsi="Calibri" w:cs="Arial"/>
                <w:sz w:val="26"/>
                <w:szCs w:val="26"/>
              </w:rPr>
              <w:t>4</w:t>
            </w:r>
            <w:r w:rsidR="006C7909" w:rsidRPr="00F1574C">
              <w:rPr>
                <w:rFonts w:ascii="Calibri" w:hAnsi="Calibri" w:cs="Arial"/>
                <w:sz w:val="28"/>
                <w:szCs w:val="28"/>
              </w:rPr>
              <w:tab/>
            </w:r>
          </w:p>
          <w:p w:rsidR="006C7909" w:rsidRPr="00F1574C" w:rsidRDefault="006C7909" w:rsidP="004B4434">
            <w:pPr>
              <w:pStyle w:val="a"/>
              <w:spacing w:after="0" w:line="240" w:lineRule="auto"/>
              <w:ind w:left="360" w:firstLine="0"/>
            </w:pPr>
          </w:p>
        </w:tc>
        <w:tc>
          <w:tcPr>
            <w:tcW w:w="144" w:type="dxa"/>
          </w:tcPr>
          <w:p w:rsidR="006C7909" w:rsidRPr="00F1574C" w:rsidRDefault="006C7909" w:rsidP="004B4434">
            <w:pPr>
              <w:tabs>
                <w:tab w:val="center" w:pos="4124"/>
              </w:tabs>
              <w:ind w:left="360"/>
              <w:rPr>
                <w:rFonts w:ascii="Albertus" w:hAnsi="Albertus"/>
              </w:rPr>
            </w:pPr>
          </w:p>
        </w:tc>
      </w:tr>
    </w:tbl>
    <w:p w:rsidR="006C7909" w:rsidRPr="00F1574C" w:rsidRDefault="00D32AC4" w:rsidP="004B4434">
      <w:pPr>
        <w:spacing w:before="240" w:after="0" w:line="240" w:lineRule="auto"/>
        <w:ind w:left="360"/>
        <w:jc w:val="center"/>
        <w:rPr>
          <w:rFonts w:ascii="Calibri" w:hAnsi="Calibri" w:cs="Calibri"/>
          <w:b/>
          <w:sz w:val="24"/>
          <w:szCs w:val="24"/>
        </w:rPr>
      </w:pPr>
      <w:r w:rsidRPr="00F1574C">
        <w:rPr>
          <w:rFonts w:ascii="Calibri" w:hAnsi="Calibri" w:cs="Calibri"/>
          <w:b/>
          <w:sz w:val="24"/>
          <w:szCs w:val="24"/>
        </w:rPr>
        <w:t>A joint program of the</w:t>
      </w:r>
    </w:p>
    <w:p w:rsidR="008A6561" w:rsidRPr="00D32AC4" w:rsidRDefault="006C7909"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360"/>
        <w:jc w:val="center"/>
        <w:rPr>
          <w:rFonts w:ascii="Calibri" w:hAnsi="Calibri" w:cs="Arial"/>
          <w:b/>
          <w:sz w:val="24"/>
          <w:szCs w:val="24"/>
        </w:rPr>
      </w:pPr>
      <w:r w:rsidRPr="00D32AC4">
        <w:rPr>
          <w:rFonts w:ascii="Calibri" w:hAnsi="Calibri" w:cs="Arial"/>
          <w:b/>
          <w:sz w:val="24"/>
          <w:szCs w:val="24"/>
        </w:rPr>
        <w:t>Oregon Department of Transportation and</w:t>
      </w:r>
      <w:r w:rsidR="00691312" w:rsidRPr="00D32AC4">
        <w:rPr>
          <w:rFonts w:ascii="Calibri" w:hAnsi="Calibri" w:cs="Arial"/>
          <w:b/>
          <w:sz w:val="24"/>
          <w:szCs w:val="24"/>
        </w:rPr>
        <w:t xml:space="preserve"> the</w:t>
      </w:r>
    </w:p>
    <w:p w:rsidR="00E27A2D" w:rsidRPr="00D32AC4" w:rsidRDefault="006C7909"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360" w:lineRule="auto"/>
        <w:ind w:left="360"/>
        <w:jc w:val="center"/>
        <w:rPr>
          <w:rFonts w:ascii="Calibri" w:hAnsi="Calibri" w:cs="Arial"/>
          <w:b/>
          <w:i/>
          <w:sz w:val="24"/>
          <w:szCs w:val="24"/>
        </w:rPr>
      </w:pPr>
      <w:r w:rsidRPr="00D32AC4">
        <w:rPr>
          <w:rFonts w:ascii="Calibri" w:hAnsi="Calibri" w:cs="Arial"/>
          <w:b/>
          <w:sz w:val="24"/>
          <w:szCs w:val="24"/>
        </w:rPr>
        <w:t>Oregon Department of Land Conservation and Development</w:t>
      </w:r>
    </w:p>
    <w:p w:rsidR="00E23CDF" w:rsidRDefault="00E23CDF" w:rsidP="004B4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360" w:lineRule="auto"/>
        <w:ind w:left="360"/>
        <w:jc w:val="center"/>
        <w:rPr>
          <w:rFonts w:ascii="Calibri" w:hAnsi="Calibri" w:cs="Arial"/>
          <w:b/>
          <w:i/>
          <w:sz w:val="24"/>
          <w:szCs w:val="24"/>
        </w:rPr>
      </w:pPr>
      <w:r w:rsidRPr="00D32AC4">
        <w:rPr>
          <w:rFonts w:ascii="Calibri" w:hAnsi="Calibri" w:cs="Arial"/>
          <w:b/>
          <w:i/>
          <w:sz w:val="24"/>
          <w:szCs w:val="24"/>
        </w:rPr>
        <w:t>Better Ways to Better Places</w:t>
      </w:r>
    </w:p>
    <w:p w:rsidR="00BA1F44" w:rsidRPr="006016E1" w:rsidRDefault="00BA1F44" w:rsidP="00BA1F4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360" w:lineRule="auto"/>
        <w:ind w:left="360"/>
        <w:rPr>
          <w:rFonts w:ascii="Calibri" w:hAnsi="Calibri" w:cs="Arial"/>
          <w:b/>
          <w:i/>
          <w:szCs w:val="24"/>
        </w:rPr>
        <w:sectPr w:rsidR="00BA1F44" w:rsidRPr="006016E1" w:rsidSect="00BA1F44">
          <w:headerReference w:type="default" r:id="rId10"/>
          <w:footerReference w:type="default" r:id="rId11"/>
          <w:headerReference w:type="first" r:id="rId12"/>
          <w:type w:val="continuous"/>
          <w:pgSz w:w="12240" w:h="15840" w:code="1"/>
          <w:pgMar w:top="1440" w:right="1440" w:bottom="1440" w:left="1440" w:header="576" w:footer="576" w:gutter="0"/>
          <w:pgNumType w:start="1"/>
          <w:cols w:space="720"/>
          <w:titlePg/>
        </w:sectPr>
      </w:pPr>
    </w:p>
    <w:p w:rsidR="00D939C6" w:rsidRPr="00D4497B" w:rsidRDefault="00236087" w:rsidP="002A7E0B">
      <w:pPr>
        <w:pStyle w:val="Heading1"/>
        <w:spacing w:before="0"/>
        <w:ind w:left="1440" w:right="1360"/>
      </w:pPr>
      <w:r>
        <w:lastRenderedPageBreak/>
        <w:t xml:space="preserve">TGM </w:t>
      </w:r>
      <w:r w:rsidR="00D939C6" w:rsidRPr="00236087">
        <w:t>APPLICATION CHECKLIST</w:t>
      </w:r>
    </w:p>
    <w:p w:rsidR="00523A63" w:rsidRDefault="00FB640E" w:rsidP="00C70CC2">
      <w:pPr>
        <w:tabs>
          <w:tab w:val="left" w:pos="14940"/>
        </w:tabs>
        <w:spacing w:before="240" w:after="300"/>
        <w:ind w:right="14"/>
        <w:rPr>
          <w:rStyle w:val="Hyperlink"/>
          <w:rFonts w:ascii="Arial" w:hAnsi="Arial" w:cs="Arial"/>
          <w:b/>
          <w:i/>
          <w:szCs w:val="24"/>
        </w:rPr>
      </w:pPr>
      <w:r>
        <w:rPr>
          <w:rFonts w:ascii="Arial" w:hAnsi="Arial" w:cs="Arial"/>
          <w:b/>
          <w:szCs w:val="26"/>
        </w:rPr>
        <w:t>Download t</w:t>
      </w:r>
      <w:r w:rsidR="00523A63" w:rsidRPr="00523A63">
        <w:rPr>
          <w:rFonts w:ascii="Arial" w:hAnsi="Arial" w:cs="Arial"/>
          <w:b/>
          <w:szCs w:val="26"/>
        </w:rPr>
        <w:t>he Cover Sheet, Application Form,</w:t>
      </w:r>
      <w:r w:rsidR="00C70CC2">
        <w:rPr>
          <w:rFonts w:ascii="Arial" w:hAnsi="Arial" w:cs="Arial"/>
          <w:b/>
          <w:szCs w:val="26"/>
        </w:rPr>
        <w:t xml:space="preserve"> Racial and Ethnic Impact Statement,</w:t>
      </w:r>
      <w:r w:rsidR="00523A63" w:rsidRPr="00523A63">
        <w:rPr>
          <w:rFonts w:ascii="Arial" w:hAnsi="Arial" w:cs="Arial"/>
          <w:b/>
          <w:szCs w:val="26"/>
        </w:rPr>
        <w:t xml:space="preserve"> and this Application Packet at:</w:t>
      </w:r>
      <w:r w:rsidR="00B132A3">
        <w:rPr>
          <w:rFonts w:ascii="Arial" w:hAnsi="Arial" w:cs="Arial"/>
          <w:szCs w:val="26"/>
        </w:rPr>
        <w:t xml:space="preserve"> </w:t>
      </w:r>
      <w:hyperlink r:id="rId13" w:history="1">
        <w:r w:rsidR="00523A63" w:rsidRPr="00523A63">
          <w:rPr>
            <w:rStyle w:val="Hyperlink"/>
            <w:rFonts w:ascii="Arial" w:hAnsi="Arial" w:cs="Arial"/>
            <w:b/>
            <w:i/>
            <w:szCs w:val="24"/>
          </w:rPr>
          <w:t>http://egov.oregon.gov/LCD/TGM/grants.shtml</w:t>
        </w:r>
      </w:hyperlink>
    </w:p>
    <w:p w:rsidR="00ED0615" w:rsidRPr="00E56CC3" w:rsidRDefault="00ED0615" w:rsidP="00BA1F44">
      <w:pPr>
        <w:tabs>
          <w:tab w:val="left" w:pos="10080"/>
        </w:tabs>
        <w:spacing w:after="240"/>
        <w:ind w:right="20"/>
        <w:rPr>
          <w:rFonts w:cs="Arial"/>
          <w:b/>
          <w:szCs w:val="24"/>
        </w:rPr>
      </w:pPr>
      <w:r w:rsidRPr="00E56CC3">
        <w:rPr>
          <w:rFonts w:cs="Arial"/>
          <w:b/>
          <w:szCs w:val="24"/>
        </w:rPr>
        <w:t xml:space="preserve">NOTE: </w:t>
      </w:r>
      <w:r w:rsidR="00B80B04" w:rsidRPr="00E56CC3">
        <w:rPr>
          <w:rFonts w:cs="Arial"/>
          <w:b/>
          <w:szCs w:val="24"/>
        </w:rPr>
        <w:t>A</w:t>
      </w:r>
      <w:r w:rsidRPr="00E56CC3">
        <w:rPr>
          <w:rFonts w:cs="Arial"/>
          <w:b/>
          <w:szCs w:val="24"/>
        </w:rPr>
        <w:t xml:space="preserve">pplication materials </w:t>
      </w:r>
      <w:r w:rsidR="001074D6" w:rsidRPr="00E56CC3">
        <w:rPr>
          <w:rFonts w:cs="Arial"/>
          <w:b/>
          <w:szCs w:val="24"/>
          <w:u w:val="single"/>
        </w:rPr>
        <w:t>MUST</w:t>
      </w:r>
      <w:r w:rsidRPr="00E56CC3">
        <w:rPr>
          <w:rFonts w:cs="Arial"/>
          <w:b/>
          <w:szCs w:val="24"/>
        </w:rPr>
        <w:t xml:space="preserve"> be submitted </w:t>
      </w:r>
      <w:r w:rsidRPr="00E56CC3">
        <w:rPr>
          <w:rFonts w:cs="Arial"/>
          <w:b/>
          <w:szCs w:val="24"/>
          <w:u w:val="single"/>
        </w:rPr>
        <w:t>BOTH</w:t>
      </w:r>
      <w:r w:rsidRPr="00E56CC3">
        <w:rPr>
          <w:rFonts w:cs="Arial"/>
          <w:b/>
          <w:szCs w:val="24"/>
        </w:rPr>
        <w:t xml:space="preserve"> electronically and </w:t>
      </w:r>
      <w:r w:rsidR="00B80B04" w:rsidRPr="00E56CC3">
        <w:rPr>
          <w:rFonts w:cs="Arial"/>
          <w:b/>
          <w:szCs w:val="24"/>
        </w:rPr>
        <w:t>in</w:t>
      </w:r>
      <w:r w:rsidRPr="00E56CC3">
        <w:rPr>
          <w:rFonts w:cs="Arial"/>
          <w:b/>
          <w:szCs w:val="24"/>
        </w:rPr>
        <w:t xml:space="preserve"> hard copy</w:t>
      </w:r>
    </w:p>
    <w:p w:rsidR="000A759E" w:rsidRPr="00E56CC3" w:rsidRDefault="000A759E" w:rsidP="000A759E">
      <w:pPr>
        <w:numPr>
          <w:ilvl w:val="1"/>
          <w:numId w:val="11"/>
        </w:numPr>
        <w:tabs>
          <w:tab w:val="clear" w:pos="1440"/>
        </w:tabs>
        <w:spacing w:after="240"/>
        <w:ind w:left="532" w:right="14" w:hanging="446"/>
        <w:rPr>
          <w:szCs w:val="26"/>
        </w:rPr>
      </w:pPr>
      <w:r w:rsidRPr="00E56CC3">
        <w:rPr>
          <w:b/>
          <w:szCs w:val="26"/>
        </w:rPr>
        <w:t>Electronically submitted application materials must include:</w:t>
      </w:r>
    </w:p>
    <w:p w:rsidR="0091753B" w:rsidRPr="00E56CC3" w:rsidRDefault="0091753B" w:rsidP="000A759E">
      <w:pPr>
        <w:numPr>
          <w:ilvl w:val="0"/>
          <w:numId w:val="32"/>
        </w:numPr>
        <w:tabs>
          <w:tab w:val="left" w:pos="1080"/>
        </w:tabs>
        <w:spacing w:after="60"/>
        <w:ind w:left="900" w:right="14"/>
        <w:rPr>
          <w:szCs w:val="24"/>
        </w:rPr>
      </w:pPr>
      <w:r w:rsidRPr="00E56CC3">
        <w:rPr>
          <w:szCs w:val="24"/>
        </w:rPr>
        <w:t>Cover Sheet</w:t>
      </w:r>
    </w:p>
    <w:p w:rsidR="0091753B" w:rsidRPr="00E56CC3" w:rsidRDefault="0091753B" w:rsidP="000A759E">
      <w:pPr>
        <w:numPr>
          <w:ilvl w:val="0"/>
          <w:numId w:val="32"/>
        </w:numPr>
        <w:tabs>
          <w:tab w:val="left" w:pos="1080"/>
        </w:tabs>
        <w:spacing w:after="60"/>
        <w:ind w:left="900" w:right="14"/>
        <w:rPr>
          <w:szCs w:val="24"/>
        </w:rPr>
      </w:pPr>
      <w:r w:rsidRPr="00E56CC3">
        <w:rPr>
          <w:szCs w:val="24"/>
        </w:rPr>
        <w:t xml:space="preserve">Application Form (please limit to </w:t>
      </w:r>
      <w:r w:rsidR="000A3AB5" w:rsidRPr="00E56CC3">
        <w:rPr>
          <w:szCs w:val="24"/>
        </w:rPr>
        <w:t>10</w:t>
      </w:r>
      <w:r w:rsidRPr="00E56CC3">
        <w:rPr>
          <w:szCs w:val="24"/>
        </w:rPr>
        <w:t xml:space="preserve"> pages)</w:t>
      </w:r>
    </w:p>
    <w:p w:rsidR="0091753B" w:rsidRPr="00E56CC3" w:rsidRDefault="0091753B" w:rsidP="000A759E">
      <w:pPr>
        <w:numPr>
          <w:ilvl w:val="0"/>
          <w:numId w:val="32"/>
        </w:numPr>
        <w:tabs>
          <w:tab w:val="left" w:pos="1080"/>
        </w:tabs>
        <w:spacing w:after="60"/>
        <w:ind w:left="900" w:right="14"/>
        <w:rPr>
          <w:szCs w:val="24"/>
        </w:rPr>
      </w:pPr>
      <w:r w:rsidRPr="00E56CC3">
        <w:rPr>
          <w:szCs w:val="24"/>
        </w:rPr>
        <w:t>Project area map</w:t>
      </w:r>
    </w:p>
    <w:p w:rsidR="00DE6F70" w:rsidRPr="00E56CC3" w:rsidRDefault="00DE6F70" w:rsidP="00796A1B">
      <w:pPr>
        <w:numPr>
          <w:ilvl w:val="0"/>
          <w:numId w:val="32"/>
        </w:numPr>
        <w:spacing w:after="60"/>
        <w:ind w:left="1080" w:right="14" w:hanging="540"/>
        <w:rPr>
          <w:szCs w:val="24"/>
        </w:rPr>
      </w:pPr>
      <w:r w:rsidRPr="00E56CC3">
        <w:rPr>
          <w:szCs w:val="24"/>
        </w:rPr>
        <w:t>Racial and Ethnic Impact Statement (</w:t>
      </w:r>
      <w:r w:rsidR="002D3BA9" w:rsidRPr="00E56CC3">
        <w:rPr>
          <w:szCs w:val="24"/>
        </w:rPr>
        <w:t xml:space="preserve">now </w:t>
      </w:r>
      <w:r w:rsidRPr="00E56CC3">
        <w:rPr>
          <w:szCs w:val="24"/>
        </w:rPr>
        <w:t>required</w:t>
      </w:r>
      <w:r w:rsidR="007C560C" w:rsidRPr="00E56CC3">
        <w:rPr>
          <w:szCs w:val="24"/>
        </w:rPr>
        <w:t xml:space="preserve"> for state grants</w:t>
      </w:r>
      <w:r w:rsidRPr="00E56CC3">
        <w:rPr>
          <w:szCs w:val="24"/>
        </w:rPr>
        <w:t xml:space="preserve"> by SB </w:t>
      </w:r>
      <w:r w:rsidR="007C560C" w:rsidRPr="00E56CC3">
        <w:rPr>
          <w:szCs w:val="24"/>
        </w:rPr>
        <w:t>463</w:t>
      </w:r>
      <w:r w:rsidR="00017E61" w:rsidRPr="00E56CC3">
        <w:rPr>
          <w:szCs w:val="24"/>
        </w:rPr>
        <w:t xml:space="preserve">, </w:t>
      </w:r>
      <w:r w:rsidR="001074D6" w:rsidRPr="00E56CC3">
        <w:rPr>
          <w:szCs w:val="24"/>
        </w:rPr>
        <w:t xml:space="preserve">from the </w:t>
      </w:r>
      <w:r w:rsidR="00017E61" w:rsidRPr="00E56CC3">
        <w:rPr>
          <w:szCs w:val="24"/>
        </w:rPr>
        <w:t>2013 Regular</w:t>
      </w:r>
      <w:r w:rsidR="001074D6" w:rsidRPr="00E56CC3">
        <w:rPr>
          <w:szCs w:val="24"/>
        </w:rPr>
        <w:t xml:space="preserve"> Legislative</w:t>
      </w:r>
      <w:r w:rsidR="00017E61" w:rsidRPr="00E56CC3">
        <w:rPr>
          <w:szCs w:val="24"/>
        </w:rPr>
        <w:t xml:space="preserve"> Session</w:t>
      </w:r>
      <w:r w:rsidR="007C560C" w:rsidRPr="00E56CC3">
        <w:rPr>
          <w:szCs w:val="24"/>
        </w:rPr>
        <w:t>)</w:t>
      </w:r>
    </w:p>
    <w:p w:rsidR="00EF7DB2" w:rsidRPr="00E56CC3" w:rsidRDefault="00842C41" w:rsidP="002D3BA9">
      <w:pPr>
        <w:numPr>
          <w:ilvl w:val="0"/>
          <w:numId w:val="32"/>
        </w:numPr>
        <w:tabs>
          <w:tab w:val="left" w:pos="1080"/>
        </w:tabs>
        <w:spacing w:after="60"/>
        <w:ind w:left="900" w:right="14"/>
        <w:rPr>
          <w:szCs w:val="24"/>
        </w:rPr>
      </w:pPr>
      <w:r w:rsidRPr="00E56CC3">
        <w:rPr>
          <w:szCs w:val="24"/>
        </w:rPr>
        <w:t xml:space="preserve">Resolution </w:t>
      </w:r>
      <w:r w:rsidR="002D3BA9" w:rsidRPr="00E56CC3">
        <w:rPr>
          <w:szCs w:val="24"/>
        </w:rPr>
        <w:t>or l</w:t>
      </w:r>
      <w:r w:rsidR="00EF7DB2" w:rsidRPr="00E56CC3">
        <w:rPr>
          <w:szCs w:val="24"/>
        </w:rPr>
        <w:t>etter of support from governing body of applying jurisdiction(s)</w:t>
      </w:r>
    </w:p>
    <w:p w:rsidR="002B398D" w:rsidRPr="00E56CC3" w:rsidRDefault="001074D6" w:rsidP="000A759E">
      <w:pPr>
        <w:numPr>
          <w:ilvl w:val="0"/>
          <w:numId w:val="32"/>
        </w:numPr>
        <w:ind w:left="1080" w:right="20" w:hanging="540"/>
        <w:rPr>
          <w:szCs w:val="24"/>
        </w:rPr>
      </w:pPr>
      <w:r w:rsidRPr="00E56CC3">
        <w:rPr>
          <w:szCs w:val="24"/>
        </w:rPr>
        <w:t>Optional a</w:t>
      </w:r>
      <w:r w:rsidR="00340A67" w:rsidRPr="00E56CC3">
        <w:rPr>
          <w:szCs w:val="24"/>
        </w:rPr>
        <w:t>dditional l</w:t>
      </w:r>
      <w:r w:rsidR="0091753B" w:rsidRPr="00E56CC3">
        <w:rPr>
          <w:szCs w:val="24"/>
        </w:rPr>
        <w:t>etters of support</w:t>
      </w:r>
      <w:r w:rsidR="00EF7DB2" w:rsidRPr="00E56CC3">
        <w:rPr>
          <w:szCs w:val="24"/>
        </w:rPr>
        <w:t xml:space="preserve"> from stakeholders</w:t>
      </w:r>
      <w:r w:rsidR="00327BBC" w:rsidRPr="00E56CC3">
        <w:rPr>
          <w:szCs w:val="24"/>
        </w:rPr>
        <w:t xml:space="preserve"> (for award criterion #4)</w:t>
      </w:r>
      <w:r w:rsidR="0091753B" w:rsidRPr="00E56CC3">
        <w:rPr>
          <w:szCs w:val="24"/>
        </w:rPr>
        <w:t xml:space="preserve">. </w:t>
      </w:r>
      <w:r w:rsidR="00925FFA" w:rsidRPr="00E56CC3">
        <w:rPr>
          <w:szCs w:val="24"/>
        </w:rPr>
        <w:t xml:space="preserve"> </w:t>
      </w:r>
    </w:p>
    <w:p w:rsidR="00D939C6" w:rsidRPr="00E56CC3" w:rsidRDefault="00796A1B" w:rsidP="002B398D">
      <w:pPr>
        <w:ind w:left="540" w:right="20"/>
        <w:rPr>
          <w:szCs w:val="24"/>
        </w:rPr>
      </w:pPr>
      <w:r w:rsidRPr="00E56CC3">
        <w:rPr>
          <w:b/>
          <w:i/>
          <w:szCs w:val="24"/>
        </w:rPr>
        <w:t>NEW</w:t>
      </w:r>
      <w:r w:rsidR="002D3BA9" w:rsidRPr="00E56CC3">
        <w:rPr>
          <w:szCs w:val="24"/>
        </w:rPr>
        <w:t xml:space="preserve">: TGM no longer accepts resolutions or </w:t>
      </w:r>
      <w:r w:rsidR="00340A67" w:rsidRPr="00E56CC3">
        <w:rPr>
          <w:szCs w:val="24"/>
        </w:rPr>
        <w:t xml:space="preserve">support </w:t>
      </w:r>
      <w:r w:rsidR="002D3BA9" w:rsidRPr="00E56CC3">
        <w:rPr>
          <w:szCs w:val="24"/>
        </w:rPr>
        <w:t>letters after the June 12</w:t>
      </w:r>
      <w:r w:rsidR="002D3BA9" w:rsidRPr="00E56CC3">
        <w:rPr>
          <w:szCs w:val="24"/>
          <w:vertAlign w:val="superscript"/>
        </w:rPr>
        <w:t>th</w:t>
      </w:r>
      <w:r w:rsidR="002D3BA9" w:rsidRPr="00E56CC3">
        <w:rPr>
          <w:szCs w:val="24"/>
        </w:rPr>
        <w:t xml:space="preserve"> </w:t>
      </w:r>
      <w:proofErr w:type="gramStart"/>
      <w:r w:rsidR="002D3BA9" w:rsidRPr="00E56CC3">
        <w:rPr>
          <w:szCs w:val="24"/>
        </w:rPr>
        <w:t>deadline</w:t>
      </w:r>
      <w:r w:rsidR="002D3BA9" w:rsidRPr="00E56CC3" w:rsidDel="002D3BA9">
        <w:rPr>
          <w:b/>
          <w:szCs w:val="24"/>
        </w:rPr>
        <w:t xml:space="preserve"> </w:t>
      </w:r>
      <w:r w:rsidR="002D3BA9" w:rsidRPr="00E56CC3">
        <w:rPr>
          <w:szCs w:val="24"/>
        </w:rPr>
        <w:t>.</w:t>
      </w:r>
      <w:proofErr w:type="gramEnd"/>
    </w:p>
    <w:p w:rsidR="00C27620" w:rsidRPr="00E56CC3" w:rsidRDefault="00ED0615" w:rsidP="00CD621D">
      <w:pPr>
        <w:numPr>
          <w:ilvl w:val="1"/>
          <w:numId w:val="11"/>
        </w:numPr>
        <w:tabs>
          <w:tab w:val="clear" w:pos="1440"/>
        </w:tabs>
        <w:spacing w:after="240"/>
        <w:ind w:left="532" w:right="14" w:hanging="446"/>
        <w:rPr>
          <w:szCs w:val="26"/>
        </w:rPr>
      </w:pPr>
      <w:r w:rsidRPr="00E56CC3">
        <w:rPr>
          <w:b/>
          <w:szCs w:val="24"/>
        </w:rPr>
        <w:t>You must also m</w:t>
      </w:r>
      <w:r w:rsidR="00D939C6" w:rsidRPr="00E56CC3">
        <w:rPr>
          <w:b/>
          <w:szCs w:val="24"/>
        </w:rPr>
        <w:t xml:space="preserve">ail </w:t>
      </w:r>
      <w:r w:rsidR="00EA5AA7" w:rsidRPr="00E56CC3">
        <w:rPr>
          <w:b/>
          <w:szCs w:val="24"/>
        </w:rPr>
        <w:t xml:space="preserve">or hand-deliver </w:t>
      </w:r>
      <w:r w:rsidR="006D7396" w:rsidRPr="00E56CC3">
        <w:rPr>
          <w:b/>
          <w:szCs w:val="24"/>
          <w:u w:val="single"/>
        </w:rPr>
        <w:t>1</w:t>
      </w:r>
      <w:r w:rsidR="00D939C6" w:rsidRPr="00E56CC3">
        <w:rPr>
          <w:b/>
          <w:szCs w:val="24"/>
          <w:u w:val="single"/>
        </w:rPr>
        <w:t xml:space="preserve"> paper cop</w:t>
      </w:r>
      <w:r w:rsidR="006D7396" w:rsidRPr="00E56CC3">
        <w:rPr>
          <w:b/>
          <w:szCs w:val="24"/>
          <w:u w:val="single"/>
        </w:rPr>
        <w:t>y</w:t>
      </w:r>
      <w:r w:rsidR="00D939C6" w:rsidRPr="00E56CC3">
        <w:rPr>
          <w:b/>
          <w:szCs w:val="24"/>
        </w:rPr>
        <w:t xml:space="preserve"> </w:t>
      </w:r>
      <w:r w:rsidR="00D939C6" w:rsidRPr="00E56CC3">
        <w:rPr>
          <w:szCs w:val="24"/>
        </w:rPr>
        <w:t xml:space="preserve">of </w:t>
      </w:r>
      <w:r w:rsidR="00EA5AA7" w:rsidRPr="00E56CC3">
        <w:rPr>
          <w:szCs w:val="24"/>
        </w:rPr>
        <w:t xml:space="preserve">all </w:t>
      </w:r>
      <w:r w:rsidR="001228C7" w:rsidRPr="00E56CC3">
        <w:rPr>
          <w:szCs w:val="24"/>
        </w:rPr>
        <w:t xml:space="preserve">electronically submitted </w:t>
      </w:r>
      <w:r w:rsidR="00EA5AA7" w:rsidRPr="00E56CC3">
        <w:rPr>
          <w:szCs w:val="24"/>
        </w:rPr>
        <w:t xml:space="preserve">application </w:t>
      </w:r>
      <w:r w:rsidR="001228C7" w:rsidRPr="00E56CC3">
        <w:rPr>
          <w:szCs w:val="24"/>
        </w:rPr>
        <w:t>materials</w:t>
      </w:r>
      <w:r w:rsidR="00D939C6" w:rsidRPr="00E56CC3">
        <w:rPr>
          <w:szCs w:val="24"/>
        </w:rPr>
        <w:t>.</w:t>
      </w:r>
      <w:r w:rsidR="00C27620" w:rsidRPr="00E56CC3">
        <w:rPr>
          <w:szCs w:val="24"/>
        </w:rPr>
        <w:t xml:space="preserve"> </w:t>
      </w:r>
      <w:r w:rsidR="00925FFA" w:rsidRPr="00E56CC3">
        <w:rPr>
          <w:szCs w:val="24"/>
        </w:rPr>
        <w:t xml:space="preserve"> </w:t>
      </w:r>
      <w:r w:rsidR="00C27620" w:rsidRPr="00E56CC3">
        <w:rPr>
          <w:szCs w:val="24"/>
        </w:rPr>
        <w:t xml:space="preserve">Paper copy must be submitted on white, three-hole punched, 8-1/2” x 11” recycled paper. </w:t>
      </w:r>
      <w:r w:rsidR="00925FFA" w:rsidRPr="00E56CC3">
        <w:rPr>
          <w:szCs w:val="24"/>
        </w:rPr>
        <w:t xml:space="preserve"> </w:t>
      </w:r>
      <w:r w:rsidR="00C27620" w:rsidRPr="00E56CC3">
        <w:rPr>
          <w:szCs w:val="24"/>
        </w:rPr>
        <w:t>NO covers or additional binding.</w:t>
      </w:r>
    </w:p>
    <w:p w:rsidR="00E24341" w:rsidRPr="00E56CC3" w:rsidRDefault="000D411E" w:rsidP="002B398D">
      <w:pPr>
        <w:pStyle w:val="BodyText3"/>
        <w:ind w:right="14"/>
        <w:rPr>
          <w:rFonts w:ascii="Cambria" w:hAnsi="Cambria"/>
          <w:szCs w:val="24"/>
        </w:rPr>
      </w:pPr>
      <w:r w:rsidRPr="00E56CC3">
        <w:rPr>
          <w:rFonts w:ascii="Cambria" w:hAnsi="Cambria"/>
          <w:b/>
          <w:szCs w:val="24"/>
        </w:rPr>
        <w:t>Consultants:</w:t>
      </w:r>
      <w:r w:rsidR="00B132A3" w:rsidRPr="00E56CC3">
        <w:rPr>
          <w:rFonts w:ascii="Cambria" w:hAnsi="Cambria"/>
          <w:b/>
          <w:szCs w:val="24"/>
        </w:rPr>
        <w:t xml:space="preserve"> </w:t>
      </w:r>
      <w:r w:rsidRPr="00E56CC3">
        <w:rPr>
          <w:rFonts w:ascii="Cambria" w:hAnsi="Cambria"/>
          <w:szCs w:val="24"/>
        </w:rPr>
        <w:t>Consultants may prepare the jurisdiction’s application.</w:t>
      </w:r>
      <w:r w:rsidR="00B132A3" w:rsidRPr="00E56CC3">
        <w:rPr>
          <w:rFonts w:ascii="Cambria" w:hAnsi="Cambria"/>
          <w:szCs w:val="24"/>
        </w:rPr>
        <w:t xml:space="preserve"> </w:t>
      </w:r>
      <w:r w:rsidR="00C335CB" w:rsidRPr="00E56CC3">
        <w:rPr>
          <w:rFonts w:ascii="Cambria" w:hAnsi="Cambria"/>
          <w:szCs w:val="24"/>
        </w:rPr>
        <w:t>However,</w:t>
      </w:r>
      <w:r w:rsidR="00C63B1B" w:rsidRPr="00E56CC3">
        <w:rPr>
          <w:rFonts w:ascii="Cambria" w:hAnsi="Cambria"/>
          <w:szCs w:val="24"/>
        </w:rPr>
        <w:t xml:space="preserve"> </w:t>
      </w:r>
      <w:r w:rsidRPr="00E56CC3">
        <w:rPr>
          <w:rFonts w:ascii="Cambria" w:hAnsi="Cambria"/>
          <w:szCs w:val="24"/>
        </w:rPr>
        <w:t>uncompensated consultants are not eligible to participate in the project itself.</w:t>
      </w:r>
      <w:r w:rsidR="00B132A3" w:rsidRPr="00E56CC3">
        <w:rPr>
          <w:rFonts w:ascii="Cambria" w:hAnsi="Cambria"/>
          <w:szCs w:val="24"/>
        </w:rPr>
        <w:t xml:space="preserve"> </w:t>
      </w:r>
      <w:r w:rsidR="00925FFA" w:rsidRPr="00E56CC3">
        <w:rPr>
          <w:rFonts w:ascii="Cambria" w:hAnsi="Cambria"/>
          <w:szCs w:val="24"/>
        </w:rPr>
        <w:t xml:space="preserve"> </w:t>
      </w:r>
      <w:r w:rsidRPr="00E56CC3">
        <w:rPr>
          <w:rFonts w:ascii="Cambria" w:hAnsi="Cambria"/>
          <w:szCs w:val="24"/>
        </w:rPr>
        <w:t>Consultants who are paid to prepare the application may be eligible to participate in the project</w:t>
      </w:r>
      <w:r w:rsidR="004663C8" w:rsidRPr="00E56CC3">
        <w:rPr>
          <w:rFonts w:ascii="Cambria" w:hAnsi="Cambria"/>
          <w:szCs w:val="24"/>
        </w:rPr>
        <w:t>.</w:t>
      </w:r>
      <w:r w:rsidR="00925FFA" w:rsidRPr="00E56CC3">
        <w:rPr>
          <w:rFonts w:ascii="Cambria" w:hAnsi="Cambria"/>
          <w:szCs w:val="24"/>
        </w:rPr>
        <w:t xml:space="preserve">  </w:t>
      </w:r>
      <w:r w:rsidR="004663C8" w:rsidRPr="00E56CC3">
        <w:rPr>
          <w:rFonts w:ascii="Cambria" w:hAnsi="Cambria"/>
          <w:szCs w:val="24"/>
        </w:rPr>
        <w:t>C</w:t>
      </w:r>
      <w:r w:rsidRPr="00E56CC3">
        <w:rPr>
          <w:rFonts w:ascii="Cambria" w:hAnsi="Cambria"/>
          <w:szCs w:val="24"/>
        </w:rPr>
        <w:t xml:space="preserve">ontact Cindy </w:t>
      </w:r>
      <w:proofErr w:type="spellStart"/>
      <w:r w:rsidRPr="00E56CC3">
        <w:rPr>
          <w:rFonts w:ascii="Cambria" w:hAnsi="Cambria"/>
          <w:szCs w:val="24"/>
        </w:rPr>
        <w:t>Lesmeister</w:t>
      </w:r>
      <w:proofErr w:type="spellEnd"/>
      <w:r w:rsidRPr="00E56CC3">
        <w:rPr>
          <w:rFonts w:ascii="Cambria" w:hAnsi="Cambria"/>
          <w:szCs w:val="24"/>
        </w:rPr>
        <w:t xml:space="preserve"> </w:t>
      </w:r>
      <w:r w:rsidR="00C63B1B" w:rsidRPr="00E56CC3">
        <w:rPr>
          <w:rFonts w:ascii="Cambria" w:hAnsi="Cambria"/>
          <w:szCs w:val="24"/>
        </w:rPr>
        <w:t xml:space="preserve">at 503-986-4349 </w:t>
      </w:r>
      <w:r w:rsidRPr="00E56CC3">
        <w:rPr>
          <w:rFonts w:ascii="Cambria" w:hAnsi="Cambria"/>
          <w:szCs w:val="24"/>
        </w:rPr>
        <w:t>if you have questions.</w:t>
      </w:r>
    </w:p>
    <w:p w:rsidR="008A07F2" w:rsidRPr="00E56CC3" w:rsidRDefault="00286E7C" w:rsidP="002B398D">
      <w:pPr>
        <w:spacing w:after="240"/>
        <w:ind w:right="14"/>
        <w:rPr>
          <w:b/>
          <w:noProof/>
          <w:szCs w:val="26"/>
        </w:rPr>
      </w:pPr>
      <w:r w:rsidRPr="00E56CC3">
        <w:rPr>
          <w:b/>
          <w:noProof/>
          <w:szCs w:val="26"/>
        </w:rPr>
        <w:t xml:space="preserve">Electronic applications </w:t>
      </w:r>
      <w:r w:rsidR="002B398D" w:rsidRPr="00E56CC3">
        <w:rPr>
          <w:b/>
          <w:noProof/>
          <w:szCs w:val="26"/>
        </w:rPr>
        <w:t>are due</w:t>
      </w:r>
      <w:r w:rsidRPr="00E56CC3">
        <w:rPr>
          <w:b/>
          <w:noProof/>
          <w:szCs w:val="26"/>
        </w:rPr>
        <w:t xml:space="preserve"> by </w:t>
      </w:r>
      <w:r w:rsidRPr="00E56CC3">
        <w:rPr>
          <w:b/>
          <w:noProof/>
          <w:sz w:val="28"/>
          <w:szCs w:val="28"/>
          <w:u w:val="single"/>
        </w:rPr>
        <w:t>4:00</w:t>
      </w:r>
      <w:r w:rsidRPr="00E56CC3">
        <w:rPr>
          <w:b/>
          <w:noProof/>
          <w:szCs w:val="26"/>
          <w:u w:val="single"/>
        </w:rPr>
        <w:t xml:space="preserve"> p.m</w:t>
      </w:r>
      <w:r w:rsidRPr="00E56CC3">
        <w:rPr>
          <w:b/>
          <w:noProof/>
          <w:szCs w:val="26"/>
        </w:rPr>
        <w:t>, Friday, June 12, 2015.</w:t>
      </w:r>
      <w:r w:rsidR="008A07F2" w:rsidRPr="00E56CC3">
        <w:rPr>
          <w:b/>
          <w:noProof/>
          <w:szCs w:val="26"/>
        </w:rPr>
        <w:t xml:space="preserve">  </w:t>
      </w:r>
      <w:r w:rsidR="002B398D" w:rsidRPr="00E56CC3">
        <w:rPr>
          <w:b/>
          <w:noProof/>
          <w:szCs w:val="26"/>
        </w:rPr>
        <w:t xml:space="preserve"> </w:t>
      </w:r>
      <w:r w:rsidR="002D3BA9" w:rsidRPr="00E56CC3">
        <w:rPr>
          <w:b/>
          <w:noProof/>
          <w:szCs w:val="26"/>
        </w:rPr>
        <w:t>E</w:t>
      </w:r>
      <w:r w:rsidR="008A07F2" w:rsidRPr="00E56CC3">
        <w:rPr>
          <w:b/>
          <w:szCs w:val="24"/>
        </w:rPr>
        <w:t xml:space="preserve">mail them to </w:t>
      </w:r>
      <w:hyperlink r:id="rId14" w:history="1">
        <w:r w:rsidR="008A07F2" w:rsidRPr="00E56CC3">
          <w:rPr>
            <w:rStyle w:val="Hyperlink"/>
            <w:b/>
            <w:szCs w:val="24"/>
          </w:rPr>
          <w:t>TGMGrantApps@odot.state.or.us</w:t>
        </w:r>
      </w:hyperlink>
      <w:r w:rsidR="002B398D" w:rsidRPr="00E56CC3">
        <w:rPr>
          <w:b/>
          <w:szCs w:val="24"/>
        </w:rPr>
        <w:t>.</w:t>
      </w:r>
      <w:r w:rsidR="008A07F2" w:rsidRPr="00E56CC3">
        <w:rPr>
          <w:b/>
          <w:szCs w:val="24"/>
        </w:rPr>
        <w:t xml:space="preserve"> </w:t>
      </w:r>
      <w:r w:rsidR="008A07F2" w:rsidRPr="00E56CC3">
        <w:rPr>
          <w:szCs w:val="24"/>
        </w:rPr>
        <w:t xml:space="preserve">If your materials exceed 9 MB, divide them into two emails.  Put the jurisdiction name and project name in the subject line, along with </w:t>
      </w:r>
      <w:r w:rsidR="008A07F2" w:rsidRPr="00E56CC3">
        <w:rPr>
          <w:i/>
          <w:szCs w:val="24"/>
        </w:rPr>
        <w:t xml:space="preserve">1 of 2 </w:t>
      </w:r>
      <w:r w:rsidR="008A07F2" w:rsidRPr="00E56CC3">
        <w:rPr>
          <w:szCs w:val="24"/>
        </w:rPr>
        <w:t xml:space="preserve">and </w:t>
      </w:r>
      <w:r w:rsidR="008A07F2" w:rsidRPr="00E56CC3">
        <w:rPr>
          <w:i/>
          <w:szCs w:val="24"/>
        </w:rPr>
        <w:t>2 of 2</w:t>
      </w:r>
      <w:r w:rsidR="008A07F2" w:rsidRPr="00E56CC3">
        <w:rPr>
          <w:szCs w:val="24"/>
        </w:rPr>
        <w:t>.</w:t>
      </w:r>
    </w:p>
    <w:p w:rsidR="00236087" w:rsidRPr="00E56CC3" w:rsidRDefault="00EA5AA7" w:rsidP="00106073">
      <w:pPr>
        <w:spacing w:after="80"/>
        <w:ind w:right="14"/>
        <w:rPr>
          <w:b/>
          <w:noProof/>
          <w:szCs w:val="26"/>
        </w:rPr>
      </w:pPr>
      <w:r w:rsidRPr="00E56CC3">
        <w:rPr>
          <w:b/>
          <w:noProof/>
          <w:szCs w:val="26"/>
        </w:rPr>
        <w:t>Mailed applications must be be POSTMARKED by Friday, June 1</w:t>
      </w:r>
      <w:r w:rsidR="008308D6" w:rsidRPr="00E56CC3">
        <w:rPr>
          <w:b/>
          <w:noProof/>
          <w:szCs w:val="26"/>
        </w:rPr>
        <w:t>2</w:t>
      </w:r>
      <w:r w:rsidR="00F93CA7" w:rsidRPr="00E56CC3">
        <w:rPr>
          <w:b/>
          <w:noProof/>
          <w:szCs w:val="26"/>
        </w:rPr>
        <w:t>, 201</w:t>
      </w:r>
      <w:r w:rsidR="0052465D" w:rsidRPr="00E56CC3">
        <w:rPr>
          <w:b/>
          <w:noProof/>
          <w:szCs w:val="26"/>
        </w:rPr>
        <w:t>5</w:t>
      </w:r>
      <w:r w:rsidRPr="00E56CC3">
        <w:rPr>
          <w:b/>
          <w:noProof/>
          <w:szCs w:val="26"/>
        </w:rPr>
        <w:t xml:space="preserve"> and sent to:</w:t>
      </w:r>
    </w:p>
    <w:p w:rsidR="00236087" w:rsidRPr="00E56CC3" w:rsidRDefault="00236087" w:rsidP="002B398D">
      <w:pPr>
        <w:spacing w:after="0"/>
        <w:ind w:left="360" w:right="20"/>
        <w:rPr>
          <w:b/>
          <w:noProof/>
          <w:szCs w:val="26"/>
        </w:rPr>
      </w:pPr>
      <w:r w:rsidRPr="00E56CC3">
        <w:rPr>
          <w:b/>
          <w:noProof/>
          <w:szCs w:val="26"/>
        </w:rPr>
        <w:t>Cindy Lesmeister</w:t>
      </w:r>
    </w:p>
    <w:p w:rsidR="00236087" w:rsidRPr="00E56CC3" w:rsidRDefault="00236087" w:rsidP="002B398D">
      <w:pPr>
        <w:spacing w:after="0"/>
        <w:ind w:left="360" w:right="20"/>
        <w:rPr>
          <w:b/>
          <w:noProof/>
          <w:szCs w:val="26"/>
        </w:rPr>
      </w:pPr>
      <w:r w:rsidRPr="00E56CC3">
        <w:rPr>
          <w:b/>
          <w:noProof/>
          <w:szCs w:val="26"/>
        </w:rPr>
        <w:t>Transportation and Growth Management Program</w:t>
      </w:r>
    </w:p>
    <w:p w:rsidR="00897225" w:rsidRPr="00E56CC3" w:rsidRDefault="00897225" w:rsidP="002B398D">
      <w:pPr>
        <w:spacing w:after="0"/>
        <w:ind w:left="360" w:right="20"/>
        <w:rPr>
          <w:b/>
          <w:noProof/>
          <w:szCs w:val="26"/>
        </w:rPr>
      </w:pPr>
      <w:r w:rsidRPr="00E56CC3">
        <w:rPr>
          <w:b/>
          <w:noProof/>
          <w:szCs w:val="26"/>
        </w:rPr>
        <w:t>ODOT Mill Creek Building</w:t>
      </w:r>
    </w:p>
    <w:p w:rsidR="00236087" w:rsidRPr="00E56CC3" w:rsidRDefault="00236087" w:rsidP="002B398D">
      <w:pPr>
        <w:spacing w:after="0"/>
        <w:ind w:left="360" w:right="20"/>
        <w:rPr>
          <w:b/>
          <w:noProof/>
          <w:szCs w:val="26"/>
        </w:rPr>
      </w:pPr>
      <w:r w:rsidRPr="00E56CC3">
        <w:rPr>
          <w:b/>
          <w:noProof/>
          <w:szCs w:val="26"/>
        </w:rPr>
        <w:t>555 13</w:t>
      </w:r>
      <w:r w:rsidRPr="00E56CC3">
        <w:rPr>
          <w:b/>
          <w:noProof/>
          <w:szCs w:val="26"/>
          <w:vertAlign w:val="superscript"/>
        </w:rPr>
        <w:t>th</w:t>
      </w:r>
      <w:r w:rsidRPr="00E56CC3">
        <w:rPr>
          <w:b/>
          <w:noProof/>
          <w:szCs w:val="26"/>
        </w:rPr>
        <w:t xml:space="preserve"> Street NE, Suite 2</w:t>
      </w:r>
    </w:p>
    <w:p w:rsidR="00236087" w:rsidRPr="00E56CC3" w:rsidRDefault="00236087" w:rsidP="002B398D">
      <w:pPr>
        <w:spacing w:after="240"/>
        <w:ind w:left="360" w:right="14"/>
        <w:rPr>
          <w:b/>
          <w:noProof/>
          <w:szCs w:val="26"/>
        </w:rPr>
      </w:pPr>
      <w:r w:rsidRPr="00E56CC3">
        <w:rPr>
          <w:b/>
          <w:noProof/>
          <w:szCs w:val="26"/>
        </w:rPr>
        <w:t>Salem, OR</w:t>
      </w:r>
      <w:r w:rsidR="00B132A3" w:rsidRPr="00E56CC3">
        <w:rPr>
          <w:b/>
          <w:noProof/>
          <w:szCs w:val="26"/>
        </w:rPr>
        <w:t xml:space="preserve"> </w:t>
      </w:r>
      <w:r w:rsidRPr="00E56CC3">
        <w:rPr>
          <w:b/>
          <w:noProof/>
          <w:szCs w:val="26"/>
        </w:rPr>
        <w:t xml:space="preserve"> 97301</w:t>
      </w:r>
    </w:p>
    <w:p w:rsidR="006B42BE" w:rsidRPr="00E56CC3" w:rsidRDefault="006B42BE" w:rsidP="00106073">
      <w:pPr>
        <w:spacing w:after="80"/>
        <w:ind w:right="14"/>
        <w:rPr>
          <w:b/>
          <w:szCs w:val="23"/>
        </w:rPr>
      </w:pPr>
      <w:r w:rsidRPr="00E56CC3">
        <w:rPr>
          <w:b/>
          <w:szCs w:val="23"/>
        </w:rPr>
        <w:t>If you encounter any issues with the submittal process, contact:</w:t>
      </w:r>
    </w:p>
    <w:p w:rsidR="006B42BE" w:rsidRPr="00E56CC3" w:rsidRDefault="006B42BE" w:rsidP="00C74105">
      <w:pPr>
        <w:spacing w:after="0"/>
        <w:ind w:right="20"/>
        <w:rPr>
          <w:szCs w:val="23"/>
        </w:rPr>
      </w:pPr>
      <w:r w:rsidRPr="00E56CC3">
        <w:rPr>
          <w:szCs w:val="23"/>
        </w:rPr>
        <w:t xml:space="preserve">Rebecca </w:t>
      </w:r>
      <w:proofErr w:type="spellStart"/>
      <w:r w:rsidRPr="00E56CC3">
        <w:rPr>
          <w:szCs w:val="23"/>
        </w:rPr>
        <w:t>Coffelt</w:t>
      </w:r>
      <w:proofErr w:type="spellEnd"/>
      <w:r w:rsidR="002619F5" w:rsidRPr="00E56CC3">
        <w:rPr>
          <w:szCs w:val="23"/>
        </w:rPr>
        <w:t xml:space="preserve">, </w:t>
      </w:r>
      <w:r w:rsidRPr="00E56CC3">
        <w:rPr>
          <w:szCs w:val="23"/>
        </w:rPr>
        <w:t>Planning Section Web Coordinator</w:t>
      </w:r>
    </w:p>
    <w:p w:rsidR="006B42BE" w:rsidRPr="00E56CC3" w:rsidRDefault="006B42BE" w:rsidP="00C74105">
      <w:pPr>
        <w:spacing w:after="0"/>
        <w:ind w:right="20"/>
        <w:rPr>
          <w:szCs w:val="23"/>
        </w:rPr>
      </w:pPr>
      <w:hyperlink r:id="rId15" w:history="1">
        <w:r w:rsidRPr="00E56CC3">
          <w:rPr>
            <w:color w:val="0000FF"/>
            <w:szCs w:val="23"/>
            <w:u w:val="single"/>
          </w:rPr>
          <w:t>Rebecca.D.COFFELT@odot.state.or.us</w:t>
        </w:r>
      </w:hyperlink>
    </w:p>
    <w:p w:rsidR="00C74105" w:rsidRPr="00E56CC3" w:rsidRDefault="006B42BE" w:rsidP="00CD621D">
      <w:pPr>
        <w:spacing w:after="240"/>
        <w:ind w:right="14"/>
        <w:rPr>
          <w:szCs w:val="23"/>
        </w:rPr>
      </w:pPr>
      <w:r w:rsidRPr="00E56CC3">
        <w:rPr>
          <w:szCs w:val="23"/>
        </w:rPr>
        <w:t>(503) 986-4254</w:t>
      </w:r>
    </w:p>
    <w:p w:rsidR="00182043" w:rsidRPr="00E56CC3" w:rsidRDefault="00AA2002" w:rsidP="00C74105">
      <w:pPr>
        <w:ind w:right="20"/>
        <w:rPr>
          <w:noProof/>
          <w:szCs w:val="26"/>
        </w:rPr>
      </w:pPr>
      <w:r w:rsidRPr="00E56CC3">
        <w:rPr>
          <w:b/>
          <w:noProof/>
          <w:szCs w:val="26"/>
        </w:rPr>
        <w:t>Sign Up for Emailed Updates:</w:t>
      </w:r>
      <w:r w:rsidRPr="00E56CC3">
        <w:rPr>
          <w:noProof/>
          <w:szCs w:val="26"/>
        </w:rPr>
        <w:t xml:space="preserve"> You may subscribe to re</w:t>
      </w:r>
      <w:r w:rsidR="00182043" w:rsidRPr="00E56CC3">
        <w:rPr>
          <w:noProof/>
          <w:szCs w:val="26"/>
        </w:rPr>
        <w:t xml:space="preserve">ceive </w:t>
      </w:r>
      <w:r w:rsidRPr="00E56CC3">
        <w:rPr>
          <w:noProof/>
          <w:szCs w:val="26"/>
        </w:rPr>
        <w:t>announcement</w:t>
      </w:r>
      <w:r w:rsidR="00182043" w:rsidRPr="00E56CC3">
        <w:rPr>
          <w:noProof/>
          <w:szCs w:val="26"/>
        </w:rPr>
        <w:t xml:space="preserve">s concerning TGM </w:t>
      </w:r>
      <w:r w:rsidR="00796A1B" w:rsidRPr="00E56CC3">
        <w:rPr>
          <w:noProof/>
          <w:szCs w:val="26"/>
        </w:rPr>
        <w:t>services</w:t>
      </w:r>
      <w:r w:rsidR="00182043" w:rsidRPr="00E56CC3">
        <w:rPr>
          <w:noProof/>
          <w:szCs w:val="26"/>
        </w:rPr>
        <w:t xml:space="preserve">, as well as </w:t>
      </w:r>
      <w:r w:rsidRPr="00E56CC3">
        <w:rPr>
          <w:noProof/>
          <w:szCs w:val="26"/>
        </w:rPr>
        <w:t>the ODOT STIP Enhance Funding Program</w:t>
      </w:r>
      <w:r w:rsidR="00182043" w:rsidRPr="00E56CC3">
        <w:rPr>
          <w:noProof/>
          <w:szCs w:val="26"/>
        </w:rPr>
        <w:t xml:space="preserve">: </w:t>
      </w:r>
      <w:hyperlink r:id="rId16" w:history="1">
        <w:r w:rsidR="00796A1B" w:rsidRPr="00E56CC3">
          <w:rPr>
            <w:rStyle w:val="Hyperlink"/>
            <w:i/>
            <w:noProof/>
            <w:szCs w:val="26"/>
          </w:rPr>
          <w:t>Subscribe to email list</w:t>
        </w:r>
      </w:hyperlink>
    </w:p>
    <w:p w:rsidR="009978E3" w:rsidRPr="00E56CC3" w:rsidRDefault="009978E3" w:rsidP="004B4434">
      <w:pPr>
        <w:ind w:left="360" w:right="-20"/>
        <w:rPr>
          <w:szCs w:val="23"/>
        </w:rPr>
        <w:sectPr w:rsidR="009978E3" w:rsidRPr="00E56CC3" w:rsidSect="00BA1F44">
          <w:footerReference w:type="default" r:id="rId17"/>
          <w:pgSz w:w="11900" w:h="16840"/>
          <w:pgMar w:top="1440" w:right="1440" w:bottom="1440" w:left="1440" w:header="0" w:footer="1268" w:gutter="0"/>
          <w:cols w:space="720"/>
        </w:sectPr>
      </w:pPr>
    </w:p>
    <w:p w:rsidR="00602466" w:rsidRPr="005A1250" w:rsidRDefault="00526EA5" w:rsidP="003666FC">
      <w:pPr>
        <w:pStyle w:val="Heading3"/>
        <w:spacing w:before="0"/>
        <w:rPr>
          <w:sz w:val="28"/>
          <w:szCs w:val="28"/>
        </w:rPr>
      </w:pPr>
      <w:r w:rsidRPr="005A1250">
        <w:rPr>
          <w:sz w:val="28"/>
          <w:szCs w:val="28"/>
        </w:rPr>
        <w:lastRenderedPageBreak/>
        <w:t>Introduction</w:t>
      </w:r>
      <w:r w:rsidR="00602466" w:rsidRPr="005A1250">
        <w:rPr>
          <w:sz w:val="28"/>
          <w:szCs w:val="28"/>
        </w:rPr>
        <w:t xml:space="preserve"> &amp; Grant Basics</w:t>
      </w:r>
      <w:r w:rsidR="006C7909" w:rsidRPr="005A1250">
        <w:rPr>
          <w:sz w:val="28"/>
          <w:szCs w:val="28"/>
        </w:rPr>
        <w:tab/>
      </w:r>
    </w:p>
    <w:p w:rsidR="008A6561" w:rsidRPr="00E56CC3" w:rsidRDefault="006C7909" w:rsidP="008A6775">
      <w:pPr>
        <w:pStyle w:val="Normal-indent1"/>
        <w:spacing w:after="0" w:line="240" w:lineRule="auto"/>
        <w:ind w:left="0"/>
        <w:rPr>
          <w:sz w:val="24"/>
          <w:szCs w:val="24"/>
        </w:rPr>
      </w:pPr>
      <w:r w:rsidRPr="00E56CC3">
        <w:rPr>
          <w:sz w:val="24"/>
          <w:szCs w:val="24"/>
        </w:rPr>
        <w:t>The Transportation and Growth Management (TGM</w:t>
      </w:r>
      <w:r w:rsidR="00EF3C9C" w:rsidRPr="00E56CC3">
        <w:rPr>
          <w:sz w:val="24"/>
          <w:szCs w:val="24"/>
        </w:rPr>
        <w:t xml:space="preserve">) Program invites </w:t>
      </w:r>
      <w:r w:rsidR="009F50B7" w:rsidRPr="00E56CC3">
        <w:rPr>
          <w:sz w:val="24"/>
          <w:szCs w:val="24"/>
        </w:rPr>
        <w:t>you to apply for funding</w:t>
      </w:r>
      <w:r w:rsidRPr="00E56CC3">
        <w:rPr>
          <w:sz w:val="24"/>
          <w:szCs w:val="24"/>
        </w:rPr>
        <w:t xml:space="preserve"> </w:t>
      </w:r>
      <w:r w:rsidR="00D53293" w:rsidRPr="00E56CC3">
        <w:rPr>
          <w:sz w:val="24"/>
          <w:szCs w:val="24"/>
        </w:rPr>
        <w:t>in</w:t>
      </w:r>
      <w:r w:rsidRPr="00E56CC3">
        <w:rPr>
          <w:sz w:val="24"/>
          <w:szCs w:val="24"/>
        </w:rPr>
        <w:t xml:space="preserve"> the </w:t>
      </w:r>
      <w:r w:rsidR="00D01FC1" w:rsidRPr="00E56CC3">
        <w:rPr>
          <w:sz w:val="24"/>
          <w:szCs w:val="24"/>
        </w:rPr>
        <w:t>201</w:t>
      </w:r>
      <w:r w:rsidR="002B69F9" w:rsidRPr="00E56CC3">
        <w:rPr>
          <w:sz w:val="24"/>
          <w:szCs w:val="24"/>
        </w:rPr>
        <w:t>5</w:t>
      </w:r>
      <w:r w:rsidRPr="00E56CC3">
        <w:rPr>
          <w:sz w:val="24"/>
          <w:szCs w:val="24"/>
        </w:rPr>
        <w:t xml:space="preserve"> </w:t>
      </w:r>
      <w:r w:rsidR="006B6968" w:rsidRPr="00E56CC3">
        <w:rPr>
          <w:sz w:val="24"/>
          <w:szCs w:val="24"/>
        </w:rPr>
        <w:t>grant cycle</w:t>
      </w:r>
      <w:r w:rsidRPr="00E56CC3">
        <w:rPr>
          <w:sz w:val="24"/>
          <w:szCs w:val="24"/>
        </w:rPr>
        <w:t>.</w:t>
      </w:r>
      <w:r w:rsidR="00B132A3" w:rsidRPr="00E56CC3">
        <w:rPr>
          <w:sz w:val="24"/>
          <w:szCs w:val="24"/>
        </w:rPr>
        <w:t xml:space="preserve"> </w:t>
      </w:r>
      <w:r w:rsidR="00562AE2" w:rsidRPr="00E56CC3">
        <w:rPr>
          <w:sz w:val="24"/>
          <w:szCs w:val="24"/>
        </w:rPr>
        <w:t xml:space="preserve">The </w:t>
      </w:r>
      <w:r w:rsidR="002B0C51" w:rsidRPr="00E56CC3">
        <w:rPr>
          <w:sz w:val="24"/>
          <w:szCs w:val="24"/>
        </w:rPr>
        <w:t xml:space="preserve">TGM </w:t>
      </w:r>
      <w:r w:rsidR="006016E1" w:rsidRPr="00E56CC3">
        <w:rPr>
          <w:sz w:val="24"/>
          <w:szCs w:val="24"/>
        </w:rPr>
        <w:t>P</w:t>
      </w:r>
      <w:r w:rsidR="002B0C51" w:rsidRPr="00E56CC3">
        <w:rPr>
          <w:sz w:val="24"/>
          <w:szCs w:val="24"/>
        </w:rPr>
        <w:t>rogram provide</w:t>
      </w:r>
      <w:r w:rsidR="00562AE2" w:rsidRPr="00E56CC3">
        <w:rPr>
          <w:sz w:val="24"/>
          <w:szCs w:val="24"/>
        </w:rPr>
        <w:t>s</w:t>
      </w:r>
      <w:r w:rsidR="002B0C51" w:rsidRPr="00E56CC3">
        <w:rPr>
          <w:sz w:val="24"/>
          <w:szCs w:val="24"/>
        </w:rPr>
        <w:t xml:space="preserve"> resources to help Oregon communities prepare transportation and land use plans to respond to pressing transportation</w:t>
      </w:r>
      <w:r w:rsidR="005C0391" w:rsidRPr="00E56CC3">
        <w:rPr>
          <w:sz w:val="24"/>
          <w:szCs w:val="24"/>
        </w:rPr>
        <w:t>, land use</w:t>
      </w:r>
      <w:r w:rsidR="00470EAA" w:rsidRPr="00E56CC3">
        <w:rPr>
          <w:sz w:val="24"/>
          <w:szCs w:val="24"/>
        </w:rPr>
        <w:t>,</w:t>
      </w:r>
      <w:r w:rsidR="005C0391" w:rsidRPr="00E56CC3">
        <w:rPr>
          <w:sz w:val="24"/>
          <w:szCs w:val="24"/>
        </w:rPr>
        <w:t xml:space="preserve"> and </w:t>
      </w:r>
      <w:r w:rsidR="002B0C51" w:rsidRPr="00E56CC3">
        <w:rPr>
          <w:sz w:val="24"/>
          <w:szCs w:val="24"/>
        </w:rPr>
        <w:t>growth management issues</w:t>
      </w:r>
      <w:r w:rsidR="001A2358" w:rsidRPr="00E56CC3">
        <w:rPr>
          <w:sz w:val="24"/>
          <w:szCs w:val="24"/>
        </w:rPr>
        <w:t>.</w:t>
      </w:r>
    </w:p>
    <w:p w:rsidR="00F80BA6" w:rsidRPr="00E56CC3" w:rsidRDefault="00F80BA6" w:rsidP="008A6775">
      <w:pPr>
        <w:pStyle w:val="Normal-indent1"/>
        <w:spacing w:after="60" w:line="240" w:lineRule="auto"/>
        <w:ind w:left="0"/>
        <w:rPr>
          <w:sz w:val="24"/>
          <w:szCs w:val="24"/>
        </w:rPr>
      </w:pPr>
    </w:p>
    <w:p w:rsidR="003210B6" w:rsidRPr="00E56CC3" w:rsidRDefault="00F80BA6" w:rsidP="008A6775">
      <w:pPr>
        <w:pStyle w:val="Normal-indent1"/>
        <w:spacing w:after="0" w:line="240" w:lineRule="auto"/>
        <w:ind w:left="0"/>
        <w:rPr>
          <w:sz w:val="24"/>
          <w:szCs w:val="24"/>
        </w:rPr>
      </w:pPr>
      <w:r w:rsidRPr="00E56CC3">
        <w:rPr>
          <w:sz w:val="24"/>
          <w:szCs w:val="24"/>
        </w:rPr>
        <w:t xml:space="preserve">The TGM Program is a joint </w:t>
      </w:r>
      <w:r w:rsidR="00D53293" w:rsidRPr="00E56CC3">
        <w:rPr>
          <w:sz w:val="24"/>
          <w:szCs w:val="24"/>
        </w:rPr>
        <w:t xml:space="preserve">effort </w:t>
      </w:r>
      <w:r w:rsidRPr="00E56CC3">
        <w:rPr>
          <w:sz w:val="24"/>
          <w:szCs w:val="24"/>
        </w:rPr>
        <w:t xml:space="preserve">of </w:t>
      </w:r>
      <w:r w:rsidR="00D53293" w:rsidRPr="00E56CC3">
        <w:rPr>
          <w:sz w:val="24"/>
          <w:szCs w:val="24"/>
        </w:rPr>
        <w:t xml:space="preserve">two state agencies: </w:t>
      </w:r>
      <w:r w:rsidRPr="00E56CC3">
        <w:rPr>
          <w:sz w:val="24"/>
          <w:szCs w:val="24"/>
        </w:rPr>
        <w:t>the Oregon Department of Transportation (ODOT) and the Oregon Department of Land Conservation and Development (DLCD).</w:t>
      </w:r>
      <w:r w:rsidR="00B132A3" w:rsidRPr="00E56CC3">
        <w:rPr>
          <w:sz w:val="24"/>
          <w:szCs w:val="24"/>
        </w:rPr>
        <w:t xml:space="preserve"> </w:t>
      </w:r>
      <w:r w:rsidR="00190D55" w:rsidRPr="00E56CC3">
        <w:rPr>
          <w:sz w:val="24"/>
          <w:szCs w:val="24"/>
        </w:rPr>
        <w:t>The mission of TGM is to support community efforts to expand transportation choices.</w:t>
      </w:r>
      <w:r w:rsidR="00B132A3" w:rsidRPr="00E56CC3">
        <w:rPr>
          <w:sz w:val="24"/>
          <w:szCs w:val="24"/>
        </w:rPr>
        <w:t xml:space="preserve"> </w:t>
      </w:r>
      <w:r w:rsidR="00190D55" w:rsidRPr="00E56CC3">
        <w:rPr>
          <w:sz w:val="24"/>
          <w:szCs w:val="24"/>
        </w:rPr>
        <w:t>By linking land use and transportation planning, TGM works with local governments to create vibrant, livable places in which people can walk, bike, take transit or drive where they want to go.</w:t>
      </w:r>
    </w:p>
    <w:p w:rsidR="002560F5" w:rsidRPr="00E56CC3" w:rsidRDefault="002560F5" w:rsidP="002560F5">
      <w:pPr>
        <w:pStyle w:val="Normal-indent1"/>
        <w:spacing w:after="0" w:line="240" w:lineRule="auto"/>
        <w:ind w:left="360"/>
        <w:rPr>
          <w:sz w:val="24"/>
          <w:szCs w:val="24"/>
        </w:rPr>
      </w:pPr>
    </w:p>
    <w:p w:rsidR="00AD38E2" w:rsidRPr="00E56CC3" w:rsidRDefault="00AD38E2" w:rsidP="00AD38E2">
      <w:pPr>
        <w:spacing w:after="0" w:line="240" w:lineRule="auto"/>
        <w:rPr>
          <w:rFonts w:cs="Arial"/>
          <w:b/>
          <w:sz w:val="24"/>
          <w:szCs w:val="24"/>
        </w:rPr>
      </w:pPr>
      <w:r w:rsidRPr="00E56CC3">
        <w:rPr>
          <w:rFonts w:cs="Arial"/>
          <w:b/>
          <w:sz w:val="24"/>
          <w:szCs w:val="24"/>
        </w:rPr>
        <w:t>The TGM Program works in partnership with local governments and other stakeholders to accomplish the following goals and objectives:</w:t>
      </w:r>
    </w:p>
    <w:p w:rsidR="00AD38E2" w:rsidRPr="00E56CC3" w:rsidRDefault="00AD38E2" w:rsidP="00AD38E2">
      <w:pPr>
        <w:spacing w:after="0" w:line="240" w:lineRule="auto"/>
        <w:rPr>
          <w:rFonts w:cs="Arial"/>
          <w:sz w:val="24"/>
          <w:szCs w:val="24"/>
        </w:rPr>
      </w:pPr>
    </w:p>
    <w:p w:rsidR="00AD38E2" w:rsidRPr="00E56CC3" w:rsidRDefault="00AD38E2" w:rsidP="00D316A8">
      <w:pPr>
        <w:numPr>
          <w:ilvl w:val="0"/>
          <w:numId w:val="25"/>
        </w:numPr>
        <w:spacing w:after="120" w:line="240" w:lineRule="auto"/>
        <w:rPr>
          <w:rFonts w:cs="Arial"/>
          <w:sz w:val="24"/>
          <w:szCs w:val="24"/>
        </w:rPr>
      </w:pPr>
      <w:r w:rsidRPr="00E56CC3">
        <w:rPr>
          <w:rFonts w:cs="Arial"/>
          <w:b/>
          <w:bCs/>
          <w:sz w:val="24"/>
          <w:szCs w:val="24"/>
        </w:rPr>
        <w:t>Provide transportation choices</w:t>
      </w:r>
      <w:r w:rsidRPr="00E56CC3">
        <w:rPr>
          <w:rFonts w:cs="Arial"/>
          <w:sz w:val="24"/>
          <w:szCs w:val="24"/>
        </w:rPr>
        <w:t xml:space="preserve"> to support communities with the balanced and interconnected transportation networks necessary for mobility, equity, and economic growth. </w:t>
      </w:r>
    </w:p>
    <w:p w:rsidR="00AD38E2" w:rsidRPr="00E56CC3" w:rsidRDefault="00AD38E2" w:rsidP="00E56CC3">
      <w:pPr>
        <w:numPr>
          <w:ilvl w:val="1"/>
          <w:numId w:val="26"/>
        </w:numPr>
        <w:spacing w:after="120" w:line="240" w:lineRule="auto"/>
        <w:ind w:left="900" w:hanging="450"/>
        <w:rPr>
          <w:sz w:val="24"/>
          <w:szCs w:val="24"/>
        </w:rPr>
      </w:pPr>
      <w:r w:rsidRPr="00E56CC3">
        <w:rPr>
          <w:sz w:val="24"/>
          <w:szCs w:val="24"/>
        </w:rPr>
        <w:t>A balanced, interconnected, and safe transportation system that provides a variety of transportation options and supports land uses.</w:t>
      </w:r>
    </w:p>
    <w:p w:rsidR="00AD38E2" w:rsidRPr="00E56CC3" w:rsidRDefault="00AD38E2" w:rsidP="00E56CC3">
      <w:pPr>
        <w:numPr>
          <w:ilvl w:val="1"/>
          <w:numId w:val="26"/>
        </w:numPr>
        <w:spacing w:after="120" w:line="240" w:lineRule="auto"/>
        <w:ind w:left="900" w:hanging="450"/>
        <w:rPr>
          <w:sz w:val="24"/>
          <w:szCs w:val="24"/>
        </w:rPr>
      </w:pPr>
      <w:r w:rsidRPr="00E56CC3">
        <w:rPr>
          <w:sz w:val="24"/>
          <w:szCs w:val="24"/>
        </w:rPr>
        <w:t xml:space="preserve">Appropriately sited, designed, and managed local, regional, and state transportation facilities and services that support the movement of goods and provide for services. </w:t>
      </w:r>
    </w:p>
    <w:p w:rsidR="00AD38E2" w:rsidRPr="00E56CC3" w:rsidRDefault="00AD38E2" w:rsidP="00E56CC3">
      <w:pPr>
        <w:numPr>
          <w:ilvl w:val="1"/>
          <w:numId w:val="26"/>
        </w:numPr>
        <w:spacing w:after="120" w:line="240" w:lineRule="auto"/>
        <w:ind w:left="900" w:hanging="450"/>
        <w:rPr>
          <w:sz w:val="24"/>
          <w:szCs w:val="24"/>
        </w:rPr>
      </w:pPr>
      <w:r w:rsidRPr="00E56CC3">
        <w:rPr>
          <w:sz w:val="24"/>
          <w:szCs w:val="24"/>
        </w:rPr>
        <w:t>Mobility choices for underserved communities and those with limited options.</w:t>
      </w:r>
    </w:p>
    <w:p w:rsidR="00AD38E2" w:rsidRPr="00E56CC3" w:rsidRDefault="00AD38E2" w:rsidP="00E56CC3">
      <w:pPr>
        <w:numPr>
          <w:ilvl w:val="1"/>
          <w:numId w:val="26"/>
        </w:numPr>
        <w:spacing w:after="120" w:line="240" w:lineRule="auto"/>
        <w:ind w:left="900" w:hanging="450"/>
        <w:rPr>
          <w:sz w:val="24"/>
          <w:szCs w:val="24"/>
        </w:rPr>
      </w:pPr>
      <w:r w:rsidRPr="00E56CC3">
        <w:rPr>
          <w:sz w:val="24"/>
          <w:szCs w:val="24"/>
        </w:rPr>
        <w:t>Safe and convenient walking, biking, and public transportation opportunities to support a healthy, active lifestyle.</w:t>
      </w:r>
    </w:p>
    <w:p w:rsidR="00AD38E2" w:rsidRPr="00E56CC3" w:rsidRDefault="00AD38E2" w:rsidP="00AD38E2">
      <w:pPr>
        <w:spacing w:after="0" w:line="240" w:lineRule="auto"/>
        <w:rPr>
          <w:rFonts w:cs="Arial"/>
          <w:sz w:val="24"/>
          <w:szCs w:val="24"/>
        </w:rPr>
      </w:pPr>
    </w:p>
    <w:p w:rsidR="00AD38E2" w:rsidRPr="00E56CC3" w:rsidRDefault="00AD38E2" w:rsidP="00D316A8">
      <w:pPr>
        <w:numPr>
          <w:ilvl w:val="0"/>
          <w:numId w:val="25"/>
        </w:numPr>
        <w:spacing w:after="120" w:line="240" w:lineRule="auto"/>
        <w:rPr>
          <w:rFonts w:cs="Arial"/>
          <w:bCs/>
          <w:sz w:val="24"/>
          <w:szCs w:val="24"/>
        </w:rPr>
      </w:pPr>
      <w:r w:rsidRPr="00E56CC3">
        <w:rPr>
          <w:rFonts w:cs="Arial"/>
          <w:b/>
          <w:bCs/>
          <w:sz w:val="24"/>
          <w:szCs w:val="24"/>
        </w:rPr>
        <w:t>Create communities</w:t>
      </w:r>
      <w:r w:rsidRPr="00E56CC3">
        <w:rPr>
          <w:rFonts w:cs="Arial"/>
          <w:bCs/>
          <w:sz w:val="24"/>
          <w:szCs w:val="24"/>
        </w:rPr>
        <w:t xml:space="preserve"> composed of vibrant neighborhoods and lively centers linked by convenient transportation.</w:t>
      </w:r>
    </w:p>
    <w:p w:rsidR="00AD38E2" w:rsidRPr="00E56CC3" w:rsidRDefault="00AD38E2" w:rsidP="00E56CC3">
      <w:pPr>
        <w:numPr>
          <w:ilvl w:val="1"/>
          <w:numId w:val="25"/>
        </w:numPr>
        <w:spacing w:after="120" w:line="240" w:lineRule="auto"/>
        <w:ind w:left="900" w:hanging="450"/>
        <w:rPr>
          <w:rFonts w:cs="Arial"/>
          <w:bCs/>
          <w:sz w:val="24"/>
          <w:szCs w:val="24"/>
        </w:rPr>
      </w:pPr>
      <w:r w:rsidRPr="00E56CC3">
        <w:rPr>
          <w:rFonts w:cs="Arial"/>
          <w:bCs/>
          <w:sz w:val="24"/>
          <w:szCs w:val="24"/>
        </w:rPr>
        <w:t>Livable towns and cities with a mix of housing types, work places, shops, schools, and parks for people of all ages, incomes and abilities.</w:t>
      </w:r>
    </w:p>
    <w:p w:rsidR="00AD38E2" w:rsidRPr="00E56CC3" w:rsidRDefault="00AD38E2" w:rsidP="00E56CC3">
      <w:pPr>
        <w:numPr>
          <w:ilvl w:val="1"/>
          <w:numId w:val="25"/>
        </w:numPr>
        <w:spacing w:after="120" w:line="240" w:lineRule="auto"/>
        <w:ind w:left="900" w:hanging="450"/>
        <w:rPr>
          <w:rFonts w:cs="Arial"/>
          <w:bCs/>
          <w:sz w:val="24"/>
          <w:szCs w:val="24"/>
        </w:rPr>
      </w:pPr>
      <w:r w:rsidRPr="00E56CC3">
        <w:rPr>
          <w:rFonts w:cs="Arial"/>
          <w:bCs/>
          <w:sz w:val="24"/>
          <w:szCs w:val="24"/>
        </w:rPr>
        <w:t xml:space="preserve">Well-located activity centers, including schools and other government services, which are accessible to pedestrians, bicyclists, and transit users. </w:t>
      </w:r>
    </w:p>
    <w:p w:rsidR="00AD38E2" w:rsidRPr="00E56CC3" w:rsidRDefault="00AD38E2" w:rsidP="00E56CC3">
      <w:pPr>
        <w:numPr>
          <w:ilvl w:val="1"/>
          <w:numId w:val="25"/>
        </w:numPr>
        <w:spacing w:after="120" w:line="240" w:lineRule="auto"/>
        <w:ind w:left="900" w:hanging="450"/>
        <w:rPr>
          <w:rFonts w:cs="Arial"/>
          <w:bCs/>
          <w:sz w:val="24"/>
          <w:szCs w:val="24"/>
        </w:rPr>
      </w:pPr>
      <w:r w:rsidRPr="00E56CC3">
        <w:rPr>
          <w:rFonts w:cs="Arial"/>
          <w:bCs/>
          <w:sz w:val="24"/>
          <w:szCs w:val="24"/>
        </w:rPr>
        <w:t>A safe and appealing physical environment supportive of the social, cultural, and health needs of all the community residents.</w:t>
      </w:r>
    </w:p>
    <w:p w:rsidR="00AD38E2" w:rsidRPr="00E56CC3" w:rsidRDefault="00AD38E2" w:rsidP="00AD38E2">
      <w:pPr>
        <w:spacing w:after="0" w:line="240" w:lineRule="auto"/>
        <w:rPr>
          <w:rFonts w:cs="Arial"/>
          <w:bCs/>
          <w:sz w:val="24"/>
          <w:szCs w:val="24"/>
        </w:rPr>
      </w:pPr>
    </w:p>
    <w:p w:rsidR="00AD38E2" w:rsidRPr="00E56CC3" w:rsidRDefault="00AD38E2" w:rsidP="00D316A8">
      <w:pPr>
        <w:numPr>
          <w:ilvl w:val="0"/>
          <w:numId w:val="25"/>
        </w:numPr>
        <w:spacing w:after="120" w:line="240" w:lineRule="auto"/>
        <w:rPr>
          <w:rFonts w:cs="Arial"/>
          <w:bCs/>
          <w:sz w:val="24"/>
          <w:szCs w:val="24"/>
        </w:rPr>
      </w:pPr>
      <w:r w:rsidRPr="00E56CC3">
        <w:rPr>
          <w:rFonts w:cs="Arial"/>
          <w:b/>
          <w:bCs/>
          <w:sz w:val="24"/>
          <w:szCs w:val="24"/>
        </w:rPr>
        <w:t>Support economic vitality</w:t>
      </w:r>
      <w:r w:rsidRPr="00E56CC3">
        <w:rPr>
          <w:rFonts w:cs="Arial"/>
          <w:bCs/>
          <w:sz w:val="24"/>
          <w:szCs w:val="24"/>
        </w:rPr>
        <w:t xml:space="preserve"> by planning for land uses and the movement of people and goods.</w:t>
      </w:r>
    </w:p>
    <w:p w:rsidR="00AD38E2" w:rsidRPr="00E56CC3" w:rsidRDefault="00AD38E2" w:rsidP="00E56CC3">
      <w:pPr>
        <w:numPr>
          <w:ilvl w:val="1"/>
          <w:numId w:val="25"/>
        </w:numPr>
        <w:spacing w:after="120" w:line="240" w:lineRule="auto"/>
        <w:ind w:left="900"/>
        <w:rPr>
          <w:rFonts w:cs="Arial"/>
          <w:bCs/>
          <w:sz w:val="24"/>
          <w:szCs w:val="24"/>
        </w:rPr>
      </w:pPr>
      <w:r w:rsidRPr="00E56CC3">
        <w:rPr>
          <w:rFonts w:cs="Arial"/>
          <w:bCs/>
          <w:sz w:val="24"/>
          <w:szCs w:val="24"/>
        </w:rPr>
        <w:lastRenderedPageBreak/>
        <w:t xml:space="preserve">Thriving existing neighborhoods and centers and well-planned new growth that accommodate existing and future residents, businesses, and services. </w:t>
      </w:r>
    </w:p>
    <w:p w:rsidR="00AD38E2" w:rsidRPr="00E56CC3" w:rsidRDefault="00AD38E2" w:rsidP="00E56CC3">
      <w:pPr>
        <w:numPr>
          <w:ilvl w:val="1"/>
          <w:numId w:val="25"/>
        </w:numPr>
        <w:spacing w:after="120" w:line="240" w:lineRule="auto"/>
        <w:ind w:left="900"/>
        <w:rPr>
          <w:rFonts w:cs="Arial"/>
          <w:bCs/>
          <w:sz w:val="24"/>
          <w:szCs w:val="24"/>
        </w:rPr>
      </w:pPr>
      <w:r w:rsidRPr="00E56CC3">
        <w:rPr>
          <w:rFonts w:cs="Arial"/>
          <w:bCs/>
          <w:sz w:val="24"/>
          <w:szCs w:val="24"/>
        </w:rPr>
        <w:t xml:space="preserve">Well-located and accessible industrial and employment centers. </w:t>
      </w:r>
    </w:p>
    <w:p w:rsidR="00AD38E2" w:rsidRPr="00E56CC3" w:rsidRDefault="00AD38E2" w:rsidP="00AD38E2">
      <w:pPr>
        <w:spacing w:after="120" w:line="240" w:lineRule="auto"/>
        <w:ind w:left="792"/>
        <w:rPr>
          <w:rFonts w:cs="Arial"/>
          <w:bCs/>
          <w:sz w:val="24"/>
          <w:szCs w:val="24"/>
        </w:rPr>
      </w:pPr>
    </w:p>
    <w:p w:rsidR="00AD38E2" w:rsidRPr="00E56CC3" w:rsidRDefault="00AD38E2" w:rsidP="00D316A8">
      <w:pPr>
        <w:numPr>
          <w:ilvl w:val="0"/>
          <w:numId w:val="25"/>
        </w:numPr>
        <w:spacing w:after="120" w:line="240" w:lineRule="auto"/>
        <w:rPr>
          <w:rFonts w:cs="Arial"/>
          <w:b/>
          <w:bCs/>
          <w:sz w:val="24"/>
          <w:szCs w:val="24"/>
        </w:rPr>
      </w:pPr>
      <w:r w:rsidRPr="00E56CC3">
        <w:rPr>
          <w:rFonts w:cs="Arial"/>
          <w:b/>
          <w:bCs/>
          <w:sz w:val="24"/>
          <w:szCs w:val="24"/>
        </w:rPr>
        <w:t>Save public and private costs</w:t>
      </w:r>
      <w:r w:rsidRPr="00E56CC3">
        <w:rPr>
          <w:rFonts w:cs="Arial"/>
          <w:bCs/>
          <w:sz w:val="24"/>
          <w:szCs w:val="24"/>
        </w:rPr>
        <w:t xml:space="preserve"> with compact land uses and well-connected transportation patterns.</w:t>
      </w:r>
    </w:p>
    <w:p w:rsidR="00AD38E2" w:rsidRPr="00E56CC3" w:rsidRDefault="00AD38E2" w:rsidP="00E56CC3">
      <w:pPr>
        <w:numPr>
          <w:ilvl w:val="1"/>
          <w:numId w:val="25"/>
        </w:numPr>
        <w:spacing w:after="120" w:line="240" w:lineRule="auto"/>
        <w:ind w:left="900"/>
        <w:rPr>
          <w:rFonts w:cs="Arial"/>
          <w:sz w:val="24"/>
          <w:szCs w:val="24"/>
        </w:rPr>
      </w:pPr>
      <w:r w:rsidRPr="00E56CC3">
        <w:rPr>
          <w:rFonts w:cs="Arial"/>
          <w:bCs/>
          <w:sz w:val="24"/>
          <w:szCs w:val="24"/>
        </w:rPr>
        <w:t>Urban growth accommodated within existing communities, thus minimizing, delaying, or providing an alternative to an urban growth boundary expansion.</w:t>
      </w:r>
      <w:r w:rsidRPr="00E56CC3">
        <w:rPr>
          <w:rFonts w:cs="Arial"/>
          <w:sz w:val="24"/>
          <w:szCs w:val="24"/>
        </w:rPr>
        <w:t xml:space="preserve"> </w:t>
      </w:r>
    </w:p>
    <w:p w:rsidR="00AD38E2" w:rsidRPr="00E56CC3" w:rsidRDefault="00AD38E2" w:rsidP="00E56CC3">
      <w:pPr>
        <w:numPr>
          <w:ilvl w:val="1"/>
          <w:numId w:val="25"/>
        </w:numPr>
        <w:spacing w:after="0" w:line="240" w:lineRule="auto"/>
        <w:ind w:left="900"/>
        <w:rPr>
          <w:rFonts w:cs="Arial"/>
          <w:sz w:val="24"/>
          <w:szCs w:val="24"/>
        </w:rPr>
      </w:pPr>
      <w:r w:rsidRPr="00E56CC3">
        <w:rPr>
          <w:rFonts w:cs="Arial"/>
          <w:bCs/>
          <w:sz w:val="24"/>
          <w:szCs w:val="24"/>
        </w:rPr>
        <w:t>Future transportation needs accommodated within the existing or improved system, thus minimizing, delaying, or providing an alternative to constructing additional major infrastructure projects.</w:t>
      </w:r>
      <w:r w:rsidRPr="00E56CC3">
        <w:rPr>
          <w:rFonts w:cs="Arial"/>
          <w:sz w:val="24"/>
          <w:szCs w:val="24"/>
        </w:rPr>
        <w:t xml:space="preserve"> </w:t>
      </w:r>
    </w:p>
    <w:p w:rsidR="001074D6" w:rsidRPr="00E56CC3" w:rsidRDefault="001074D6" w:rsidP="001074D6">
      <w:pPr>
        <w:spacing w:after="0" w:line="240" w:lineRule="auto"/>
        <w:rPr>
          <w:rFonts w:cs="Arial"/>
          <w:sz w:val="24"/>
          <w:szCs w:val="24"/>
        </w:rPr>
      </w:pPr>
    </w:p>
    <w:p w:rsidR="00AD38E2" w:rsidRPr="00E56CC3" w:rsidRDefault="00AD38E2" w:rsidP="00D316A8">
      <w:pPr>
        <w:numPr>
          <w:ilvl w:val="0"/>
          <w:numId w:val="25"/>
        </w:numPr>
        <w:spacing w:after="120" w:line="240" w:lineRule="auto"/>
        <w:rPr>
          <w:rFonts w:cs="Arial"/>
          <w:sz w:val="24"/>
          <w:szCs w:val="24"/>
        </w:rPr>
      </w:pPr>
      <w:r w:rsidRPr="00E56CC3">
        <w:rPr>
          <w:rFonts w:cs="Arial"/>
          <w:b/>
          <w:bCs/>
          <w:sz w:val="24"/>
          <w:szCs w:val="24"/>
        </w:rPr>
        <w:t xml:space="preserve">Promote environmental stewardship </w:t>
      </w:r>
      <w:r w:rsidRPr="00E56CC3">
        <w:rPr>
          <w:rFonts w:cs="Arial"/>
          <w:bCs/>
          <w:sz w:val="24"/>
          <w:szCs w:val="24"/>
        </w:rPr>
        <w:t xml:space="preserve">through sustainable land use and transportation planning. </w:t>
      </w:r>
    </w:p>
    <w:p w:rsidR="00AD38E2" w:rsidRPr="00E56CC3" w:rsidRDefault="00AD38E2" w:rsidP="00E56CC3">
      <w:pPr>
        <w:numPr>
          <w:ilvl w:val="1"/>
          <w:numId w:val="25"/>
        </w:numPr>
        <w:spacing w:after="0" w:line="240" w:lineRule="auto"/>
        <w:ind w:left="900"/>
        <w:rPr>
          <w:rFonts w:cs="Arial"/>
          <w:sz w:val="24"/>
          <w:szCs w:val="24"/>
        </w:rPr>
      </w:pPr>
      <w:r w:rsidRPr="00E56CC3">
        <w:rPr>
          <w:rFonts w:cs="Arial"/>
          <w:sz w:val="24"/>
          <w:szCs w:val="24"/>
        </w:rPr>
        <w:t>Transportation systems and land use patterns that protect valuable natural resources, promote energy efficiency, and reduce emissions of air pollution and greenhouse gases.</w:t>
      </w:r>
    </w:p>
    <w:p w:rsidR="003210B6" w:rsidRPr="00E56CC3" w:rsidRDefault="003210B6" w:rsidP="00227152">
      <w:pPr>
        <w:pStyle w:val="Normal-indent1"/>
        <w:spacing w:after="120" w:line="240" w:lineRule="auto"/>
        <w:ind w:left="360"/>
        <w:rPr>
          <w:sz w:val="24"/>
          <w:szCs w:val="24"/>
        </w:rPr>
      </w:pPr>
    </w:p>
    <w:p w:rsidR="001707EF" w:rsidRPr="00E56CC3" w:rsidRDefault="00FF4248" w:rsidP="008A6775">
      <w:pPr>
        <w:pStyle w:val="Normal-indent1"/>
        <w:spacing w:after="0" w:line="240" w:lineRule="auto"/>
        <w:ind w:left="0"/>
        <w:rPr>
          <w:sz w:val="24"/>
          <w:szCs w:val="24"/>
        </w:rPr>
      </w:pPr>
      <w:r w:rsidRPr="00E56CC3">
        <w:rPr>
          <w:sz w:val="24"/>
          <w:szCs w:val="24"/>
        </w:rPr>
        <w:t xml:space="preserve">The TGM Program is primarily funded by the federal </w:t>
      </w:r>
      <w:r w:rsidR="00AD38E2" w:rsidRPr="00E56CC3">
        <w:rPr>
          <w:sz w:val="24"/>
          <w:szCs w:val="24"/>
        </w:rPr>
        <w:t xml:space="preserve">transportation legislation, </w:t>
      </w:r>
      <w:r w:rsidRPr="00E56CC3">
        <w:rPr>
          <w:sz w:val="24"/>
          <w:szCs w:val="24"/>
        </w:rPr>
        <w:t>Moving Ahead for Progress in the 21</w:t>
      </w:r>
      <w:r w:rsidRPr="00E56CC3">
        <w:rPr>
          <w:sz w:val="24"/>
          <w:szCs w:val="24"/>
          <w:vertAlign w:val="superscript"/>
        </w:rPr>
        <w:t>st</w:t>
      </w:r>
      <w:r w:rsidRPr="00E56CC3">
        <w:rPr>
          <w:sz w:val="24"/>
          <w:szCs w:val="24"/>
        </w:rPr>
        <w:t xml:space="preserve"> Century (MAP-21),</w:t>
      </w:r>
      <w:r w:rsidR="00D47F96" w:rsidRPr="00E56CC3">
        <w:rPr>
          <w:color w:val="339966"/>
          <w:sz w:val="24"/>
          <w:szCs w:val="24"/>
        </w:rPr>
        <w:t xml:space="preserve"> </w:t>
      </w:r>
      <w:r w:rsidR="00C90979" w:rsidRPr="00E56CC3">
        <w:rPr>
          <w:sz w:val="24"/>
          <w:szCs w:val="24"/>
        </w:rPr>
        <w:t>under an agreement with the Federal Highway Administration</w:t>
      </w:r>
      <w:r w:rsidR="00AD38E2" w:rsidRPr="00E56CC3">
        <w:rPr>
          <w:sz w:val="24"/>
          <w:szCs w:val="24"/>
        </w:rPr>
        <w:t>,</w:t>
      </w:r>
      <w:r w:rsidRPr="00E56CC3">
        <w:rPr>
          <w:color w:val="339966"/>
          <w:sz w:val="24"/>
          <w:szCs w:val="24"/>
        </w:rPr>
        <w:t xml:space="preserve"> </w:t>
      </w:r>
      <w:r w:rsidRPr="00E56CC3">
        <w:rPr>
          <w:sz w:val="24"/>
          <w:szCs w:val="24"/>
        </w:rPr>
        <w:t xml:space="preserve">with additional staff support and funding provided by the State of Oregon.  </w:t>
      </w:r>
      <w:r w:rsidR="000D411E" w:rsidRPr="00E56CC3">
        <w:rPr>
          <w:sz w:val="24"/>
          <w:szCs w:val="24"/>
        </w:rPr>
        <w:t>Awarded projects are administered by TGM on behalf of a local jurisdiction according to state and federal requirements.</w:t>
      </w:r>
    </w:p>
    <w:p w:rsidR="00240739" w:rsidRPr="00E56CC3" w:rsidRDefault="00240739" w:rsidP="008A6775">
      <w:pPr>
        <w:pStyle w:val="Normal-indent1"/>
        <w:spacing w:after="0" w:line="240" w:lineRule="auto"/>
        <w:ind w:left="0"/>
        <w:rPr>
          <w:sz w:val="24"/>
          <w:szCs w:val="24"/>
        </w:rPr>
      </w:pPr>
    </w:p>
    <w:p w:rsidR="00AD38E2" w:rsidRPr="00E56CC3" w:rsidRDefault="001707EF" w:rsidP="008A6775">
      <w:pPr>
        <w:pStyle w:val="Normal-indent1"/>
        <w:spacing w:line="240" w:lineRule="auto"/>
        <w:ind w:left="0"/>
        <w:rPr>
          <w:sz w:val="24"/>
          <w:szCs w:val="24"/>
        </w:rPr>
      </w:pPr>
      <w:r w:rsidRPr="00E56CC3">
        <w:rPr>
          <w:sz w:val="24"/>
          <w:szCs w:val="24"/>
        </w:rPr>
        <w:t xml:space="preserve">The TGM Program awards grants on an annual basis.  </w:t>
      </w:r>
      <w:r w:rsidR="00463E4E" w:rsidRPr="00E56CC3">
        <w:rPr>
          <w:sz w:val="24"/>
          <w:szCs w:val="24"/>
        </w:rPr>
        <w:t xml:space="preserve">Grants generally have a two-year period for projects to be negotiated and completed.  </w:t>
      </w:r>
      <w:r w:rsidRPr="00E56CC3">
        <w:rPr>
          <w:sz w:val="24"/>
          <w:szCs w:val="24"/>
        </w:rPr>
        <w:t xml:space="preserve">Award amounts generally range between $75,000 and $200,000. </w:t>
      </w:r>
    </w:p>
    <w:p w:rsidR="00FC6C4D" w:rsidRPr="00E56CC3" w:rsidRDefault="00C90979" w:rsidP="008A6775">
      <w:pPr>
        <w:pStyle w:val="Normal-indent1"/>
        <w:spacing w:line="240" w:lineRule="auto"/>
        <w:ind w:left="0"/>
        <w:rPr>
          <w:sz w:val="24"/>
          <w:szCs w:val="24"/>
        </w:rPr>
      </w:pPr>
      <w:r w:rsidRPr="00E56CC3">
        <w:rPr>
          <w:sz w:val="24"/>
          <w:szCs w:val="24"/>
        </w:rPr>
        <w:t xml:space="preserve">The </w:t>
      </w:r>
      <w:r w:rsidR="00190D55" w:rsidRPr="00E56CC3">
        <w:rPr>
          <w:sz w:val="24"/>
          <w:szCs w:val="24"/>
        </w:rPr>
        <w:t xml:space="preserve">TGM </w:t>
      </w:r>
      <w:r w:rsidR="00F261C3" w:rsidRPr="00E56CC3">
        <w:rPr>
          <w:sz w:val="24"/>
          <w:szCs w:val="24"/>
        </w:rPr>
        <w:t>P</w:t>
      </w:r>
      <w:r w:rsidRPr="00E56CC3">
        <w:rPr>
          <w:sz w:val="24"/>
          <w:szCs w:val="24"/>
        </w:rPr>
        <w:t xml:space="preserve">rogram </w:t>
      </w:r>
      <w:r w:rsidR="00190D55" w:rsidRPr="00E56CC3">
        <w:rPr>
          <w:sz w:val="24"/>
          <w:szCs w:val="24"/>
        </w:rPr>
        <w:t>is committed to coordinating with and supporting other state programs. TGM planning grants can help local governments compete for state funding from such programs as:</w:t>
      </w:r>
    </w:p>
    <w:p w:rsidR="008461A0" w:rsidRPr="00E56CC3" w:rsidRDefault="0015111E" w:rsidP="00490CE4">
      <w:pPr>
        <w:pStyle w:val="Normal-indent1"/>
        <w:numPr>
          <w:ilvl w:val="0"/>
          <w:numId w:val="12"/>
        </w:numPr>
        <w:tabs>
          <w:tab w:val="clear" w:pos="1800"/>
        </w:tabs>
        <w:spacing w:after="120"/>
        <w:ind w:left="360"/>
        <w:rPr>
          <w:sz w:val="24"/>
          <w:szCs w:val="24"/>
        </w:rPr>
      </w:pPr>
      <w:hyperlink r:id="rId18" w:history="1">
        <w:r w:rsidR="00227152" w:rsidRPr="00E56CC3">
          <w:rPr>
            <w:rStyle w:val="Hyperlink"/>
            <w:sz w:val="24"/>
            <w:szCs w:val="24"/>
          </w:rPr>
          <w:t>Oregon Main St</w:t>
        </w:r>
        <w:r w:rsidR="00227152" w:rsidRPr="00E56CC3">
          <w:rPr>
            <w:rStyle w:val="Hyperlink"/>
            <w:sz w:val="24"/>
            <w:szCs w:val="24"/>
          </w:rPr>
          <w:t>r</w:t>
        </w:r>
        <w:r w:rsidR="00227152" w:rsidRPr="00E56CC3">
          <w:rPr>
            <w:rStyle w:val="Hyperlink"/>
            <w:sz w:val="24"/>
            <w:szCs w:val="24"/>
          </w:rPr>
          <w:t>eet Program</w:t>
        </w:r>
      </w:hyperlink>
      <w:r w:rsidR="008461A0" w:rsidRPr="00E56CC3">
        <w:rPr>
          <w:sz w:val="24"/>
          <w:szCs w:val="24"/>
        </w:rPr>
        <w:t xml:space="preserve"> (http://www.oregon.gov/OPRD/HCD/SHPO/Pages/mainstreet.aspx)</w:t>
      </w:r>
    </w:p>
    <w:p w:rsidR="008461A0" w:rsidRPr="00E56CC3" w:rsidRDefault="0015111E" w:rsidP="00227152">
      <w:pPr>
        <w:pStyle w:val="Normal-indent1"/>
        <w:numPr>
          <w:ilvl w:val="0"/>
          <w:numId w:val="12"/>
        </w:numPr>
        <w:tabs>
          <w:tab w:val="clear" w:pos="1800"/>
        </w:tabs>
        <w:spacing w:after="120"/>
        <w:ind w:left="360"/>
        <w:rPr>
          <w:sz w:val="24"/>
          <w:szCs w:val="24"/>
        </w:rPr>
      </w:pPr>
      <w:hyperlink r:id="rId19" w:history="1">
        <w:r w:rsidR="008461A0" w:rsidRPr="00E56CC3">
          <w:rPr>
            <w:rStyle w:val="Hyperlink"/>
            <w:sz w:val="24"/>
            <w:szCs w:val="24"/>
          </w:rPr>
          <w:t>ODOT – Enhan</w:t>
        </w:r>
        <w:r w:rsidR="008461A0" w:rsidRPr="00E56CC3">
          <w:rPr>
            <w:rStyle w:val="Hyperlink"/>
            <w:sz w:val="24"/>
            <w:szCs w:val="24"/>
          </w:rPr>
          <w:t>c</w:t>
        </w:r>
        <w:r w:rsidR="008461A0" w:rsidRPr="00E56CC3">
          <w:rPr>
            <w:rStyle w:val="Hyperlink"/>
            <w:sz w:val="24"/>
            <w:szCs w:val="24"/>
          </w:rPr>
          <w:t>e Funding</w:t>
        </w:r>
      </w:hyperlink>
      <w:r w:rsidR="008461A0" w:rsidRPr="00E56CC3">
        <w:rPr>
          <w:sz w:val="24"/>
          <w:szCs w:val="24"/>
        </w:rPr>
        <w:br/>
        <w:t>(</w:t>
      </w:r>
      <w:r w:rsidR="00227152" w:rsidRPr="00E56CC3">
        <w:rPr>
          <w:sz w:val="24"/>
          <w:szCs w:val="24"/>
        </w:rPr>
        <w:t>http://www.oregon.gov/ODOT/TD/STIP/Pages/WhatsChanged.aspx</w:t>
      </w:r>
      <w:r w:rsidR="008461A0" w:rsidRPr="00E56CC3">
        <w:rPr>
          <w:sz w:val="24"/>
          <w:szCs w:val="24"/>
        </w:rPr>
        <w:t>)</w:t>
      </w:r>
    </w:p>
    <w:p w:rsidR="008461A0" w:rsidRPr="00E56CC3" w:rsidRDefault="0015111E" w:rsidP="00490CE4">
      <w:pPr>
        <w:pStyle w:val="Normal-indent1"/>
        <w:numPr>
          <w:ilvl w:val="0"/>
          <w:numId w:val="12"/>
        </w:numPr>
        <w:tabs>
          <w:tab w:val="clear" w:pos="1800"/>
        </w:tabs>
        <w:spacing w:after="120"/>
        <w:ind w:left="360"/>
        <w:rPr>
          <w:sz w:val="24"/>
          <w:szCs w:val="24"/>
        </w:rPr>
      </w:pPr>
      <w:hyperlink r:id="rId20" w:history="1">
        <w:r w:rsidR="008461A0" w:rsidRPr="00E56CC3">
          <w:rPr>
            <w:rStyle w:val="Hyperlink"/>
            <w:sz w:val="24"/>
            <w:szCs w:val="24"/>
          </w:rPr>
          <w:t>ODOT - Public Tran</w:t>
        </w:r>
        <w:r w:rsidR="008461A0" w:rsidRPr="00E56CC3">
          <w:rPr>
            <w:rStyle w:val="Hyperlink"/>
            <w:sz w:val="24"/>
            <w:szCs w:val="24"/>
          </w:rPr>
          <w:t>s</w:t>
        </w:r>
        <w:r w:rsidR="008461A0" w:rsidRPr="00E56CC3">
          <w:rPr>
            <w:rStyle w:val="Hyperlink"/>
            <w:sz w:val="24"/>
            <w:szCs w:val="24"/>
          </w:rPr>
          <w:t>it Division</w:t>
        </w:r>
      </w:hyperlink>
      <w:r w:rsidR="008461A0" w:rsidRPr="00E56CC3">
        <w:rPr>
          <w:sz w:val="24"/>
          <w:szCs w:val="24"/>
        </w:rPr>
        <w:br/>
        <w:t>(http://www.oregon.gov/ODOT/PT/Pages/index.aspx)</w:t>
      </w:r>
    </w:p>
    <w:p w:rsidR="008461A0" w:rsidRPr="00E56CC3" w:rsidRDefault="0015111E" w:rsidP="00490CE4">
      <w:pPr>
        <w:pStyle w:val="Normal-indent1"/>
        <w:numPr>
          <w:ilvl w:val="0"/>
          <w:numId w:val="12"/>
        </w:numPr>
        <w:tabs>
          <w:tab w:val="clear" w:pos="1800"/>
        </w:tabs>
        <w:spacing w:after="240"/>
        <w:ind w:left="360"/>
        <w:rPr>
          <w:sz w:val="24"/>
          <w:szCs w:val="24"/>
        </w:rPr>
      </w:pPr>
      <w:hyperlink r:id="rId21" w:history="1">
        <w:r w:rsidR="008461A0" w:rsidRPr="00E56CC3">
          <w:rPr>
            <w:rStyle w:val="Hyperlink"/>
            <w:sz w:val="24"/>
            <w:szCs w:val="24"/>
          </w:rPr>
          <w:t>Department of Land Conserv</w:t>
        </w:r>
        <w:r w:rsidR="008461A0" w:rsidRPr="00E56CC3">
          <w:rPr>
            <w:rStyle w:val="Hyperlink"/>
            <w:sz w:val="24"/>
            <w:szCs w:val="24"/>
          </w:rPr>
          <w:t>a</w:t>
        </w:r>
        <w:r w:rsidR="008461A0" w:rsidRPr="00E56CC3">
          <w:rPr>
            <w:rStyle w:val="Hyperlink"/>
            <w:sz w:val="24"/>
            <w:szCs w:val="24"/>
          </w:rPr>
          <w:t>tion &amp; Development</w:t>
        </w:r>
      </w:hyperlink>
      <w:r w:rsidR="008461A0" w:rsidRPr="00E56CC3">
        <w:rPr>
          <w:sz w:val="24"/>
          <w:szCs w:val="24"/>
        </w:rPr>
        <w:t xml:space="preserve"> (http://www.oregon.gov/LCD/Pages/grants.aspx)</w:t>
      </w:r>
    </w:p>
    <w:p w:rsidR="00190D55" w:rsidRPr="00C74105" w:rsidRDefault="00AD38E2" w:rsidP="004B4434">
      <w:pPr>
        <w:pStyle w:val="Heading2"/>
        <w:spacing w:after="240"/>
        <w:ind w:left="360"/>
        <w:rPr>
          <w:bCs/>
        </w:rPr>
      </w:pPr>
      <w:r>
        <w:rPr>
          <w:bCs/>
        </w:rPr>
        <w:br w:type="page"/>
      </w:r>
      <w:r w:rsidR="00B755B5" w:rsidRPr="00C74105">
        <w:rPr>
          <w:bCs/>
        </w:rPr>
        <w:lastRenderedPageBreak/>
        <w:t>Eligible Applicants</w:t>
      </w:r>
    </w:p>
    <w:p w:rsidR="00F80BA6" w:rsidRPr="00C74105" w:rsidRDefault="00313657" w:rsidP="00240739">
      <w:pPr>
        <w:pStyle w:val="Normal-indent1"/>
        <w:spacing w:after="0"/>
        <w:ind w:left="360"/>
        <w:rPr>
          <w:sz w:val="24"/>
          <w:szCs w:val="24"/>
        </w:rPr>
      </w:pPr>
      <w:r w:rsidRPr="00C74105">
        <w:rPr>
          <w:sz w:val="24"/>
          <w:szCs w:val="24"/>
        </w:rPr>
        <w:t xml:space="preserve">Cities, counties, councils of government on behalf of a city or </w:t>
      </w:r>
      <w:proofErr w:type="gramStart"/>
      <w:r w:rsidRPr="00C74105">
        <w:rPr>
          <w:sz w:val="24"/>
          <w:szCs w:val="24"/>
        </w:rPr>
        <w:t>county,</w:t>
      </w:r>
      <w:proofErr w:type="gramEnd"/>
      <w:r w:rsidRPr="00C74105">
        <w:rPr>
          <w:sz w:val="24"/>
          <w:szCs w:val="24"/>
        </w:rPr>
        <w:t xml:space="preserve"> and tribal governments.  Certain special districts are eligible</w:t>
      </w:r>
      <w:r w:rsidR="00190179" w:rsidRPr="00C74105">
        <w:rPr>
          <w:sz w:val="24"/>
          <w:szCs w:val="24"/>
        </w:rPr>
        <w:t>, such as transportation districts, metropolitan planning organizations, ports, mass transit districts, park and recreation districts, and metropolitan service districts</w:t>
      </w:r>
      <w:bookmarkStart w:id="0" w:name="_GoBack"/>
      <w:bookmarkEnd w:id="0"/>
      <w:r w:rsidR="00190179" w:rsidRPr="00C74105">
        <w:rPr>
          <w:sz w:val="24"/>
          <w:szCs w:val="24"/>
        </w:rPr>
        <w:t>.</w:t>
      </w:r>
      <w:r w:rsidR="00126219" w:rsidRPr="00C74105">
        <w:rPr>
          <w:sz w:val="24"/>
          <w:szCs w:val="24"/>
        </w:rPr>
        <w:t xml:space="preserve">  </w:t>
      </w:r>
      <w:r w:rsidR="00190179" w:rsidRPr="00C74105">
        <w:rPr>
          <w:sz w:val="24"/>
          <w:szCs w:val="24"/>
        </w:rPr>
        <w:t xml:space="preserve">School districts may be eligible as part of a joint application with a local government for an otherwise eligible project.  </w:t>
      </w:r>
      <w:r w:rsidR="00126219" w:rsidRPr="00C74105">
        <w:rPr>
          <w:sz w:val="24"/>
          <w:szCs w:val="24"/>
        </w:rPr>
        <w:t>Eligible applicants may join together to propose a project, such as a multi-county TSP or multi-city or city-county corridor plan.</w:t>
      </w:r>
    </w:p>
    <w:p w:rsidR="007F108F" w:rsidRPr="00C74105" w:rsidRDefault="006C7909" w:rsidP="004B4434">
      <w:pPr>
        <w:pStyle w:val="Heading2"/>
        <w:ind w:left="360"/>
      </w:pPr>
      <w:r w:rsidRPr="00C74105">
        <w:t xml:space="preserve">Grant </w:t>
      </w:r>
      <w:r w:rsidR="00AF4D2A" w:rsidRPr="00C74105">
        <w:t>Selection</w:t>
      </w:r>
    </w:p>
    <w:p w:rsidR="006C7909" w:rsidRPr="00C74105" w:rsidRDefault="00492D96" w:rsidP="004B4434">
      <w:pPr>
        <w:pStyle w:val="Normal-indent1"/>
        <w:ind w:left="360"/>
        <w:contextualSpacing/>
        <w:rPr>
          <w:sz w:val="24"/>
          <w:szCs w:val="24"/>
        </w:rPr>
      </w:pPr>
      <w:r w:rsidRPr="00C74105">
        <w:rPr>
          <w:sz w:val="24"/>
          <w:szCs w:val="24"/>
        </w:rPr>
        <w:t>P</w:t>
      </w:r>
      <w:r w:rsidR="000F1184" w:rsidRPr="00C74105">
        <w:rPr>
          <w:sz w:val="24"/>
          <w:szCs w:val="24"/>
        </w:rPr>
        <w:t xml:space="preserve">rojects </w:t>
      </w:r>
      <w:r w:rsidRPr="00C74105">
        <w:rPr>
          <w:sz w:val="24"/>
          <w:szCs w:val="24"/>
        </w:rPr>
        <w:t xml:space="preserve">are selected </w:t>
      </w:r>
      <w:r w:rsidR="000F1184" w:rsidRPr="00C74105">
        <w:rPr>
          <w:sz w:val="24"/>
          <w:szCs w:val="24"/>
        </w:rPr>
        <w:t>on a competitive basis</w:t>
      </w:r>
      <w:r w:rsidR="001509C6" w:rsidRPr="00C74105">
        <w:rPr>
          <w:sz w:val="24"/>
          <w:szCs w:val="24"/>
        </w:rPr>
        <w:t xml:space="preserve"> within each of the five ODOT regions</w:t>
      </w:r>
      <w:r w:rsidR="00052A9A" w:rsidRPr="00C74105">
        <w:rPr>
          <w:sz w:val="24"/>
          <w:szCs w:val="24"/>
        </w:rPr>
        <w:t xml:space="preserve"> (see map on </w:t>
      </w:r>
      <w:r w:rsidR="0022412F">
        <w:rPr>
          <w:sz w:val="24"/>
          <w:szCs w:val="24"/>
        </w:rPr>
        <w:t>page 14</w:t>
      </w:r>
      <w:r w:rsidR="00052A9A" w:rsidRPr="00976B0E">
        <w:rPr>
          <w:sz w:val="24"/>
          <w:szCs w:val="24"/>
        </w:rPr>
        <w:t>)</w:t>
      </w:r>
      <w:r w:rsidR="000F1184" w:rsidRPr="00976B0E">
        <w:rPr>
          <w:sz w:val="24"/>
          <w:szCs w:val="24"/>
        </w:rPr>
        <w:t>.</w:t>
      </w:r>
      <w:r w:rsidR="00B132A3" w:rsidRPr="00976B0E">
        <w:rPr>
          <w:sz w:val="24"/>
          <w:szCs w:val="24"/>
        </w:rPr>
        <w:t xml:space="preserve"> </w:t>
      </w:r>
      <w:r w:rsidR="006C7909" w:rsidRPr="00976B0E">
        <w:rPr>
          <w:sz w:val="24"/>
          <w:szCs w:val="24"/>
        </w:rPr>
        <w:t>Applications</w:t>
      </w:r>
      <w:r w:rsidR="006C7909" w:rsidRPr="00C74105">
        <w:rPr>
          <w:sz w:val="24"/>
          <w:szCs w:val="24"/>
        </w:rPr>
        <w:t xml:space="preserve"> </w:t>
      </w:r>
      <w:r w:rsidR="008A2887" w:rsidRPr="00C74105">
        <w:rPr>
          <w:sz w:val="24"/>
          <w:szCs w:val="24"/>
        </w:rPr>
        <w:t>are scored usi</w:t>
      </w:r>
      <w:r w:rsidR="003C3C6B" w:rsidRPr="00C74105">
        <w:rPr>
          <w:sz w:val="24"/>
          <w:szCs w:val="24"/>
        </w:rPr>
        <w:t xml:space="preserve">ng the criteria on </w:t>
      </w:r>
      <w:r w:rsidR="003C3C6B" w:rsidRPr="0022412F">
        <w:rPr>
          <w:sz w:val="24"/>
          <w:szCs w:val="24"/>
        </w:rPr>
        <w:t xml:space="preserve">page </w:t>
      </w:r>
      <w:r w:rsidR="00892966" w:rsidRPr="0022412F">
        <w:rPr>
          <w:sz w:val="24"/>
          <w:szCs w:val="24"/>
        </w:rPr>
        <w:t>1</w:t>
      </w:r>
      <w:r w:rsidR="0022412F" w:rsidRPr="0022412F">
        <w:rPr>
          <w:sz w:val="24"/>
          <w:szCs w:val="24"/>
        </w:rPr>
        <w:t>0</w:t>
      </w:r>
      <w:r w:rsidR="005424DF" w:rsidRPr="0022412F">
        <w:rPr>
          <w:sz w:val="24"/>
          <w:szCs w:val="24"/>
        </w:rPr>
        <w:t>.</w:t>
      </w:r>
      <w:r w:rsidR="00B132A3" w:rsidRPr="0022412F">
        <w:rPr>
          <w:sz w:val="24"/>
          <w:szCs w:val="24"/>
        </w:rPr>
        <w:t xml:space="preserve"> </w:t>
      </w:r>
      <w:r w:rsidR="00BE52E4" w:rsidRPr="0022412F">
        <w:rPr>
          <w:sz w:val="24"/>
          <w:szCs w:val="24"/>
        </w:rPr>
        <w:t xml:space="preserve"> </w:t>
      </w:r>
      <w:r w:rsidR="00087A0A" w:rsidRPr="0022412F">
        <w:rPr>
          <w:sz w:val="24"/>
          <w:szCs w:val="24"/>
        </w:rPr>
        <w:t>A</w:t>
      </w:r>
      <w:r w:rsidR="00087A0A">
        <w:rPr>
          <w:sz w:val="24"/>
          <w:szCs w:val="24"/>
        </w:rPr>
        <w:t xml:space="preserve"> c</w:t>
      </w:r>
      <w:r w:rsidR="00BA608B" w:rsidRPr="00C74105">
        <w:rPr>
          <w:sz w:val="24"/>
          <w:szCs w:val="24"/>
        </w:rPr>
        <w:t>onsideration</w:t>
      </w:r>
      <w:r w:rsidR="00087A0A">
        <w:rPr>
          <w:sz w:val="24"/>
          <w:szCs w:val="24"/>
        </w:rPr>
        <w:t xml:space="preserve"> when scoring</w:t>
      </w:r>
      <w:r w:rsidR="00BA608B" w:rsidRPr="00C74105">
        <w:rPr>
          <w:sz w:val="24"/>
          <w:szCs w:val="24"/>
        </w:rPr>
        <w:t xml:space="preserve"> </w:t>
      </w:r>
      <w:r w:rsidR="00463E4E" w:rsidRPr="00C74105">
        <w:rPr>
          <w:sz w:val="24"/>
          <w:szCs w:val="24"/>
        </w:rPr>
        <w:t>is</w:t>
      </w:r>
      <w:r w:rsidR="00BA608B" w:rsidRPr="00C74105">
        <w:rPr>
          <w:sz w:val="24"/>
          <w:szCs w:val="24"/>
        </w:rPr>
        <w:t xml:space="preserve"> ensuring a fair distribution of grant funds to smaller communities.</w:t>
      </w:r>
      <w:r w:rsidR="00B132A3" w:rsidRPr="00C74105">
        <w:rPr>
          <w:sz w:val="24"/>
          <w:szCs w:val="24"/>
        </w:rPr>
        <w:t xml:space="preserve"> </w:t>
      </w:r>
      <w:r w:rsidR="00E104FD" w:rsidRPr="00C74105">
        <w:rPr>
          <w:sz w:val="24"/>
          <w:szCs w:val="24"/>
        </w:rPr>
        <w:t>TGM consult</w:t>
      </w:r>
      <w:r w:rsidR="008E49B4" w:rsidRPr="00C74105">
        <w:rPr>
          <w:sz w:val="24"/>
          <w:szCs w:val="24"/>
        </w:rPr>
        <w:t>s</w:t>
      </w:r>
      <w:r w:rsidR="00087A0A">
        <w:rPr>
          <w:sz w:val="24"/>
          <w:szCs w:val="24"/>
        </w:rPr>
        <w:t xml:space="preserve"> with other state agencies </w:t>
      </w:r>
      <w:r w:rsidR="00E104FD" w:rsidRPr="00C74105">
        <w:rPr>
          <w:sz w:val="24"/>
          <w:szCs w:val="24"/>
        </w:rPr>
        <w:t>to gain further insights about proposed project</w:t>
      </w:r>
      <w:r w:rsidR="008E49B4" w:rsidRPr="00C74105">
        <w:rPr>
          <w:sz w:val="24"/>
          <w:szCs w:val="24"/>
        </w:rPr>
        <w:t>s</w:t>
      </w:r>
      <w:r w:rsidR="00E104FD" w:rsidRPr="00C74105">
        <w:rPr>
          <w:sz w:val="24"/>
          <w:szCs w:val="24"/>
        </w:rPr>
        <w:t>.</w:t>
      </w:r>
    </w:p>
    <w:p w:rsidR="006C7909" w:rsidRPr="00C74105" w:rsidRDefault="006C7909" w:rsidP="004B4434">
      <w:pPr>
        <w:pStyle w:val="Normal-indent1"/>
        <w:ind w:left="360"/>
        <w:contextualSpacing/>
        <w:rPr>
          <w:sz w:val="24"/>
          <w:szCs w:val="24"/>
        </w:rPr>
      </w:pPr>
    </w:p>
    <w:p w:rsidR="00C5276E" w:rsidRPr="00C74105" w:rsidRDefault="006C7909" w:rsidP="004B4434">
      <w:pPr>
        <w:pStyle w:val="Normal-indent1"/>
        <w:ind w:left="360"/>
        <w:contextualSpacing/>
        <w:rPr>
          <w:sz w:val="24"/>
          <w:szCs w:val="24"/>
        </w:rPr>
      </w:pPr>
      <w:r w:rsidRPr="00C74105">
        <w:rPr>
          <w:sz w:val="24"/>
          <w:szCs w:val="24"/>
        </w:rPr>
        <w:t xml:space="preserve">In </w:t>
      </w:r>
      <w:r w:rsidR="00B11178">
        <w:rPr>
          <w:sz w:val="24"/>
          <w:szCs w:val="24"/>
        </w:rPr>
        <w:t>August</w:t>
      </w:r>
      <w:r w:rsidR="00126219" w:rsidRPr="00C74105">
        <w:rPr>
          <w:sz w:val="24"/>
          <w:szCs w:val="24"/>
        </w:rPr>
        <w:t xml:space="preserve"> </w:t>
      </w:r>
      <w:r w:rsidR="001E7BCC" w:rsidRPr="00C74105">
        <w:rPr>
          <w:sz w:val="24"/>
          <w:szCs w:val="24"/>
        </w:rPr>
        <w:t>201</w:t>
      </w:r>
      <w:r w:rsidR="00052A9A" w:rsidRPr="00C74105">
        <w:rPr>
          <w:sz w:val="24"/>
          <w:szCs w:val="24"/>
        </w:rPr>
        <w:t>5</w:t>
      </w:r>
      <w:r w:rsidRPr="00C74105">
        <w:rPr>
          <w:sz w:val="24"/>
          <w:szCs w:val="24"/>
        </w:rPr>
        <w:t>, successful applicants will receive</w:t>
      </w:r>
      <w:r w:rsidR="00025B64" w:rsidRPr="00C74105">
        <w:rPr>
          <w:sz w:val="24"/>
          <w:szCs w:val="24"/>
        </w:rPr>
        <w:t xml:space="preserve"> </w:t>
      </w:r>
      <w:r w:rsidRPr="00C74105">
        <w:rPr>
          <w:sz w:val="24"/>
          <w:szCs w:val="24"/>
        </w:rPr>
        <w:t xml:space="preserve">a </w:t>
      </w:r>
      <w:r w:rsidR="00F622EE" w:rsidRPr="00C74105">
        <w:rPr>
          <w:sz w:val="24"/>
          <w:szCs w:val="24"/>
        </w:rPr>
        <w:t xml:space="preserve">grant </w:t>
      </w:r>
      <w:r w:rsidR="00562AE2" w:rsidRPr="00C74105">
        <w:rPr>
          <w:sz w:val="24"/>
          <w:szCs w:val="24"/>
        </w:rPr>
        <w:t xml:space="preserve">award </w:t>
      </w:r>
      <w:r w:rsidR="00470EAA" w:rsidRPr="00C74105">
        <w:rPr>
          <w:sz w:val="24"/>
          <w:szCs w:val="24"/>
        </w:rPr>
        <w:t>letter.</w:t>
      </w:r>
      <w:r w:rsidR="00B132A3" w:rsidRPr="00C74105">
        <w:rPr>
          <w:sz w:val="24"/>
          <w:szCs w:val="24"/>
        </w:rPr>
        <w:t xml:space="preserve"> </w:t>
      </w:r>
      <w:r w:rsidR="00642405" w:rsidRPr="00C74105">
        <w:rPr>
          <w:sz w:val="24"/>
          <w:szCs w:val="24"/>
        </w:rPr>
        <w:t>T</w:t>
      </w:r>
      <w:r w:rsidR="005F3845" w:rsidRPr="00C74105">
        <w:rPr>
          <w:sz w:val="24"/>
          <w:szCs w:val="24"/>
        </w:rPr>
        <w:t xml:space="preserve">he </w:t>
      </w:r>
      <w:r w:rsidR="00AF4D2A" w:rsidRPr="00C74105">
        <w:rPr>
          <w:sz w:val="24"/>
          <w:szCs w:val="24"/>
        </w:rPr>
        <w:t>successful applicant and a TGM grant manager</w:t>
      </w:r>
      <w:r w:rsidR="005F3845" w:rsidRPr="00C74105">
        <w:rPr>
          <w:sz w:val="24"/>
          <w:szCs w:val="24"/>
        </w:rPr>
        <w:t xml:space="preserve"> </w:t>
      </w:r>
      <w:r w:rsidRPr="00C74105">
        <w:rPr>
          <w:sz w:val="24"/>
          <w:szCs w:val="24"/>
        </w:rPr>
        <w:t>will</w:t>
      </w:r>
      <w:r w:rsidR="00C90979" w:rsidRPr="00C74105">
        <w:rPr>
          <w:sz w:val="24"/>
          <w:szCs w:val="24"/>
        </w:rPr>
        <w:t xml:space="preserve"> work together to</w:t>
      </w:r>
      <w:r w:rsidRPr="00C74105">
        <w:rPr>
          <w:sz w:val="24"/>
          <w:szCs w:val="24"/>
        </w:rPr>
        <w:t xml:space="preserve"> </w:t>
      </w:r>
      <w:r w:rsidR="00AF4D2A" w:rsidRPr="00C74105">
        <w:rPr>
          <w:sz w:val="24"/>
          <w:szCs w:val="24"/>
        </w:rPr>
        <w:t xml:space="preserve">prepare </w:t>
      </w:r>
      <w:r w:rsidR="005F3845" w:rsidRPr="00C74105">
        <w:rPr>
          <w:sz w:val="24"/>
          <w:szCs w:val="24"/>
        </w:rPr>
        <w:t xml:space="preserve">a </w:t>
      </w:r>
      <w:r w:rsidR="00C90979" w:rsidRPr="00C74105">
        <w:rPr>
          <w:sz w:val="24"/>
          <w:szCs w:val="24"/>
        </w:rPr>
        <w:t xml:space="preserve">project </w:t>
      </w:r>
      <w:r w:rsidRPr="00C74105">
        <w:rPr>
          <w:sz w:val="24"/>
          <w:szCs w:val="24"/>
        </w:rPr>
        <w:t>statement of work</w:t>
      </w:r>
      <w:r w:rsidR="00AF4D2A" w:rsidRPr="00C74105">
        <w:rPr>
          <w:sz w:val="24"/>
          <w:szCs w:val="24"/>
        </w:rPr>
        <w:t>, select a consultant (as appropriate),</w:t>
      </w:r>
      <w:r w:rsidR="003A5C2F" w:rsidRPr="00C74105">
        <w:rPr>
          <w:sz w:val="24"/>
          <w:szCs w:val="24"/>
        </w:rPr>
        <w:t xml:space="preserve"> </w:t>
      </w:r>
      <w:r w:rsidR="005F3845" w:rsidRPr="00C74105">
        <w:rPr>
          <w:sz w:val="24"/>
          <w:szCs w:val="24"/>
        </w:rPr>
        <w:t xml:space="preserve">and complete an </w:t>
      </w:r>
      <w:r w:rsidR="001E7BCC" w:rsidRPr="00C74105">
        <w:rPr>
          <w:sz w:val="24"/>
          <w:szCs w:val="24"/>
        </w:rPr>
        <w:t>intergovernmental a</w:t>
      </w:r>
      <w:r w:rsidR="005F3845" w:rsidRPr="00C74105">
        <w:rPr>
          <w:sz w:val="24"/>
          <w:szCs w:val="24"/>
        </w:rPr>
        <w:t>greement</w:t>
      </w:r>
      <w:r w:rsidR="00C63B1B" w:rsidRPr="00C74105">
        <w:rPr>
          <w:sz w:val="24"/>
          <w:szCs w:val="24"/>
        </w:rPr>
        <w:t xml:space="preserve"> (IGA)</w:t>
      </w:r>
      <w:r w:rsidRPr="00C74105">
        <w:rPr>
          <w:sz w:val="24"/>
          <w:szCs w:val="24"/>
        </w:rPr>
        <w:t>.</w:t>
      </w:r>
    </w:p>
    <w:p w:rsidR="00C5276E" w:rsidRPr="00C74105" w:rsidRDefault="00C5276E" w:rsidP="004B4434">
      <w:pPr>
        <w:pStyle w:val="Normal-indent1"/>
        <w:ind w:left="360"/>
        <w:contextualSpacing/>
        <w:rPr>
          <w:sz w:val="24"/>
          <w:szCs w:val="24"/>
        </w:rPr>
      </w:pPr>
    </w:p>
    <w:p w:rsidR="006C7909" w:rsidRPr="00C74105" w:rsidRDefault="00C20898" w:rsidP="00240739">
      <w:pPr>
        <w:pStyle w:val="Normal-indent1"/>
        <w:spacing w:after="0"/>
        <w:ind w:left="360"/>
        <w:contextualSpacing/>
        <w:rPr>
          <w:sz w:val="24"/>
          <w:szCs w:val="24"/>
        </w:rPr>
      </w:pPr>
      <w:r w:rsidRPr="00C74105">
        <w:rPr>
          <w:sz w:val="24"/>
          <w:szCs w:val="24"/>
        </w:rPr>
        <w:t xml:space="preserve">Initial </w:t>
      </w:r>
      <w:r w:rsidR="00C90979" w:rsidRPr="00C74105">
        <w:rPr>
          <w:sz w:val="24"/>
          <w:szCs w:val="24"/>
        </w:rPr>
        <w:t xml:space="preserve">project </w:t>
      </w:r>
      <w:r w:rsidRPr="00C74105">
        <w:rPr>
          <w:sz w:val="24"/>
          <w:szCs w:val="24"/>
        </w:rPr>
        <w:t>statement of work</w:t>
      </w:r>
      <w:r w:rsidR="00492D96" w:rsidRPr="00C74105">
        <w:rPr>
          <w:sz w:val="24"/>
          <w:szCs w:val="24"/>
        </w:rPr>
        <w:t xml:space="preserve"> negotiations must be completed </w:t>
      </w:r>
      <w:r w:rsidR="007F7E66">
        <w:rPr>
          <w:sz w:val="24"/>
          <w:szCs w:val="24"/>
        </w:rPr>
        <w:t xml:space="preserve">within TGM’s timeline </w:t>
      </w:r>
      <w:r w:rsidR="00492D96" w:rsidRPr="00C74105">
        <w:rPr>
          <w:sz w:val="24"/>
          <w:szCs w:val="24"/>
        </w:rPr>
        <w:t>or the grant award</w:t>
      </w:r>
      <w:r w:rsidR="00B76949" w:rsidRPr="00C74105">
        <w:rPr>
          <w:sz w:val="24"/>
          <w:szCs w:val="24"/>
        </w:rPr>
        <w:t xml:space="preserve"> may</w:t>
      </w:r>
      <w:r w:rsidR="00492D96" w:rsidRPr="00C74105">
        <w:rPr>
          <w:sz w:val="24"/>
          <w:szCs w:val="24"/>
        </w:rPr>
        <w:t xml:space="preserve"> be withdrawn.</w:t>
      </w:r>
      <w:r w:rsidR="00C5276E" w:rsidRPr="00C74105">
        <w:rPr>
          <w:sz w:val="24"/>
          <w:szCs w:val="24"/>
        </w:rPr>
        <w:t xml:space="preserve"> </w:t>
      </w:r>
      <w:r w:rsidR="00642405" w:rsidRPr="00C74105">
        <w:rPr>
          <w:sz w:val="24"/>
          <w:szCs w:val="24"/>
        </w:rPr>
        <w:t xml:space="preserve">The </w:t>
      </w:r>
      <w:r w:rsidR="00025B64" w:rsidRPr="00C74105">
        <w:rPr>
          <w:sz w:val="24"/>
          <w:szCs w:val="24"/>
        </w:rPr>
        <w:t xml:space="preserve">grant </w:t>
      </w:r>
      <w:r w:rsidR="00642405" w:rsidRPr="00C74105">
        <w:rPr>
          <w:sz w:val="24"/>
          <w:szCs w:val="24"/>
        </w:rPr>
        <w:t>a</w:t>
      </w:r>
      <w:r w:rsidR="006C7909" w:rsidRPr="00C74105">
        <w:rPr>
          <w:sz w:val="24"/>
          <w:szCs w:val="24"/>
        </w:rPr>
        <w:t xml:space="preserve">ward </w:t>
      </w:r>
      <w:r w:rsidR="00E53011" w:rsidRPr="00C74105">
        <w:rPr>
          <w:sz w:val="24"/>
          <w:szCs w:val="24"/>
        </w:rPr>
        <w:t>is not</w:t>
      </w:r>
      <w:r w:rsidR="006C7909" w:rsidRPr="00C74105">
        <w:rPr>
          <w:sz w:val="24"/>
          <w:szCs w:val="24"/>
        </w:rPr>
        <w:t xml:space="preserve"> final </w:t>
      </w:r>
      <w:r w:rsidR="00E53011" w:rsidRPr="00C74105">
        <w:rPr>
          <w:sz w:val="24"/>
          <w:szCs w:val="24"/>
        </w:rPr>
        <w:t>until</w:t>
      </w:r>
      <w:r w:rsidR="006C7909" w:rsidRPr="00C74105">
        <w:rPr>
          <w:sz w:val="24"/>
          <w:szCs w:val="24"/>
        </w:rPr>
        <w:t xml:space="preserve"> the </w:t>
      </w:r>
      <w:r w:rsidR="001E7BCC" w:rsidRPr="00C74105">
        <w:rPr>
          <w:sz w:val="24"/>
          <w:szCs w:val="24"/>
        </w:rPr>
        <w:t>i</w:t>
      </w:r>
      <w:r w:rsidR="003A5C2F" w:rsidRPr="00C74105">
        <w:rPr>
          <w:sz w:val="24"/>
          <w:szCs w:val="24"/>
        </w:rPr>
        <w:t xml:space="preserve">ntergovernmental </w:t>
      </w:r>
      <w:r w:rsidR="001E7BCC" w:rsidRPr="00C74105">
        <w:rPr>
          <w:sz w:val="24"/>
          <w:szCs w:val="24"/>
        </w:rPr>
        <w:t>a</w:t>
      </w:r>
      <w:r w:rsidR="003A5C2F" w:rsidRPr="00C74105">
        <w:rPr>
          <w:sz w:val="24"/>
          <w:szCs w:val="24"/>
        </w:rPr>
        <w:t>greement</w:t>
      </w:r>
      <w:r w:rsidR="00E17ED1" w:rsidRPr="00C74105">
        <w:rPr>
          <w:sz w:val="24"/>
          <w:szCs w:val="24"/>
        </w:rPr>
        <w:t xml:space="preserve"> </w:t>
      </w:r>
      <w:r w:rsidR="007F7E66">
        <w:rPr>
          <w:sz w:val="24"/>
          <w:szCs w:val="24"/>
        </w:rPr>
        <w:t>between</w:t>
      </w:r>
      <w:r w:rsidR="00E17ED1" w:rsidRPr="00C74105">
        <w:rPr>
          <w:sz w:val="24"/>
          <w:szCs w:val="24"/>
        </w:rPr>
        <w:t xml:space="preserve"> ODOT</w:t>
      </w:r>
      <w:r w:rsidR="00BB2667" w:rsidRPr="00C74105">
        <w:rPr>
          <w:sz w:val="24"/>
          <w:szCs w:val="24"/>
        </w:rPr>
        <w:t xml:space="preserve"> and the </w:t>
      </w:r>
      <w:r w:rsidR="00B11178">
        <w:rPr>
          <w:sz w:val="24"/>
          <w:szCs w:val="24"/>
        </w:rPr>
        <w:t>local grantee</w:t>
      </w:r>
      <w:r w:rsidR="00E17ED1" w:rsidRPr="00C74105">
        <w:rPr>
          <w:sz w:val="24"/>
          <w:szCs w:val="24"/>
        </w:rPr>
        <w:t xml:space="preserve"> is signed by all parties</w:t>
      </w:r>
      <w:r w:rsidR="006C7909" w:rsidRPr="00C74105">
        <w:rPr>
          <w:sz w:val="24"/>
          <w:szCs w:val="24"/>
        </w:rPr>
        <w:t>.</w:t>
      </w:r>
    </w:p>
    <w:p w:rsidR="00694352" w:rsidRPr="00C74105" w:rsidRDefault="00DE0089" w:rsidP="00800116">
      <w:pPr>
        <w:pStyle w:val="Heading2"/>
        <w:ind w:left="360"/>
      </w:pPr>
      <w:r w:rsidRPr="00C74105">
        <w:t xml:space="preserve">Use of </w:t>
      </w:r>
      <w:r w:rsidR="001D4349" w:rsidRPr="00C74105">
        <w:t>Consultant</w:t>
      </w:r>
      <w:r w:rsidRPr="00C74105">
        <w:t>s</w:t>
      </w:r>
    </w:p>
    <w:p w:rsidR="000D411E" w:rsidRPr="00C74105" w:rsidRDefault="000D411E" w:rsidP="00240739">
      <w:pPr>
        <w:pStyle w:val="Normal-indent1"/>
        <w:spacing w:after="0"/>
        <w:ind w:left="360"/>
        <w:rPr>
          <w:sz w:val="24"/>
          <w:szCs w:val="24"/>
        </w:rPr>
      </w:pPr>
      <w:r w:rsidRPr="00C74105">
        <w:rPr>
          <w:sz w:val="24"/>
          <w:szCs w:val="24"/>
        </w:rPr>
        <w:t>F</w:t>
      </w:r>
      <w:r w:rsidR="00C5276E" w:rsidRPr="00C74105">
        <w:rPr>
          <w:sz w:val="24"/>
          <w:szCs w:val="24"/>
        </w:rPr>
        <w:t>or projects using</w:t>
      </w:r>
      <w:r w:rsidRPr="00C74105">
        <w:rPr>
          <w:sz w:val="24"/>
          <w:szCs w:val="24"/>
        </w:rPr>
        <w:t xml:space="preserve"> consultants, ODOT, rather than local grantees, will contract with c</w:t>
      </w:r>
      <w:r w:rsidR="00167EFD" w:rsidRPr="00C74105">
        <w:rPr>
          <w:sz w:val="24"/>
          <w:szCs w:val="24"/>
        </w:rPr>
        <w:t>onsultants</w:t>
      </w:r>
      <w:r w:rsidRPr="00C74105">
        <w:rPr>
          <w:sz w:val="24"/>
          <w:szCs w:val="24"/>
        </w:rPr>
        <w:t xml:space="preserve">. Using ODOT policies and procedures that meet </w:t>
      </w:r>
      <w:r w:rsidR="00E12F9C" w:rsidRPr="00C74105">
        <w:rPr>
          <w:sz w:val="24"/>
          <w:szCs w:val="24"/>
        </w:rPr>
        <w:t xml:space="preserve">state and </w:t>
      </w:r>
      <w:r w:rsidRPr="00C74105">
        <w:rPr>
          <w:sz w:val="24"/>
          <w:szCs w:val="24"/>
        </w:rPr>
        <w:t>federal requirements</w:t>
      </w:r>
      <w:r w:rsidR="008D3544" w:rsidRPr="00C74105">
        <w:rPr>
          <w:sz w:val="24"/>
          <w:szCs w:val="24"/>
        </w:rPr>
        <w:t>, TGM</w:t>
      </w:r>
      <w:r w:rsidRPr="00C74105">
        <w:rPr>
          <w:sz w:val="24"/>
          <w:szCs w:val="24"/>
        </w:rPr>
        <w:t xml:space="preserve"> staff will work with jurisdictions to select the project consultant that best fits the spec</w:t>
      </w:r>
      <w:r w:rsidR="00C5276E" w:rsidRPr="00C74105">
        <w:rPr>
          <w:sz w:val="24"/>
          <w:szCs w:val="24"/>
        </w:rPr>
        <w:t>ific planning services needed.</w:t>
      </w:r>
    </w:p>
    <w:p w:rsidR="00694352" w:rsidRPr="00C74105" w:rsidRDefault="006C7909" w:rsidP="00800116">
      <w:pPr>
        <w:pStyle w:val="Heading2"/>
        <w:ind w:left="360"/>
      </w:pPr>
      <w:r w:rsidRPr="00C74105">
        <w:t>Grantee Obligations</w:t>
      </w:r>
    </w:p>
    <w:p w:rsidR="00851106" w:rsidRPr="00686862" w:rsidRDefault="008C26C8" w:rsidP="009D0F4A">
      <w:pPr>
        <w:spacing w:after="120" w:line="240" w:lineRule="auto"/>
        <w:ind w:left="360"/>
        <w:rPr>
          <w:rFonts w:cs="Arial"/>
          <w:sz w:val="24"/>
          <w:szCs w:val="24"/>
        </w:rPr>
      </w:pPr>
      <w:r w:rsidRPr="00686862">
        <w:rPr>
          <w:sz w:val="24"/>
          <w:szCs w:val="24"/>
          <w:u w:val="single"/>
        </w:rPr>
        <w:t>M</w:t>
      </w:r>
      <w:r w:rsidR="00240739" w:rsidRPr="00686862">
        <w:rPr>
          <w:smallCaps/>
          <w:sz w:val="24"/>
          <w:szCs w:val="24"/>
          <w:u w:val="single"/>
        </w:rPr>
        <w:t>atch</w:t>
      </w:r>
      <w:r w:rsidR="00582E89" w:rsidRPr="005908CA">
        <w:rPr>
          <w:sz w:val="24"/>
          <w:szCs w:val="24"/>
        </w:rPr>
        <w:t>:</w:t>
      </w:r>
      <w:r w:rsidR="00851106" w:rsidRPr="005908CA">
        <w:rPr>
          <w:sz w:val="24"/>
          <w:szCs w:val="24"/>
        </w:rPr>
        <w:t xml:space="preserve">  </w:t>
      </w:r>
      <w:r w:rsidR="00851106" w:rsidRPr="00686862">
        <w:rPr>
          <w:rFonts w:cs="Arial"/>
          <w:sz w:val="24"/>
          <w:szCs w:val="24"/>
        </w:rPr>
        <w:t xml:space="preserve">TGM requires a local grant match of 12% of the total project cost. Grantees typically provide match in the form of cash or direct project costs, such as grantee staff time and materials directly related to the project. In </w:t>
      </w:r>
      <w:r w:rsidR="00FC4354">
        <w:rPr>
          <w:rFonts w:cs="Arial"/>
          <w:sz w:val="24"/>
          <w:szCs w:val="24"/>
        </w:rPr>
        <w:t>certain</w:t>
      </w:r>
      <w:r w:rsidR="00851106" w:rsidRPr="00686862">
        <w:rPr>
          <w:rFonts w:cs="Arial"/>
          <w:sz w:val="24"/>
          <w:szCs w:val="24"/>
        </w:rPr>
        <w:t xml:space="preserve"> cases, contract staff and certain volunteers’ time also may be counted as match. Communities defined as “distressed” by the Oregon Business Development Department may request a partial </w:t>
      </w:r>
      <w:r w:rsidR="00851106" w:rsidRPr="00686862">
        <w:rPr>
          <w:rFonts w:cs="Arial"/>
          <w:sz w:val="24"/>
          <w:szCs w:val="24"/>
        </w:rPr>
        <w:lastRenderedPageBreak/>
        <w:t xml:space="preserve">match waiver. The list of distressed communities is available online at: </w:t>
      </w:r>
      <w:hyperlink r:id="rId22" w:history="1">
        <w:r w:rsidR="00851106" w:rsidRPr="00686862">
          <w:rPr>
            <w:rFonts w:cs="Arial"/>
            <w:color w:val="0000FF"/>
            <w:sz w:val="24"/>
            <w:szCs w:val="24"/>
            <w:u w:val="single"/>
          </w:rPr>
          <w:t>http://www.oregon4biz.com/Publications/Distre</w:t>
        </w:r>
        <w:r w:rsidR="00851106" w:rsidRPr="00686862">
          <w:rPr>
            <w:rFonts w:cs="Arial"/>
            <w:color w:val="0000FF"/>
            <w:sz w:val="24"/>
            <w:szCs w:val="24"/>
            <w:u w:val="single"/>
          </w:rPr>
          <w:t>s</w:t>
        </w:r>
        <w:r w:rsidR="00851106" w:rsidRPr="00686862">
          <w:rPr>
            <w:rFonts w:cs="Arial"/>
            <w:color w:val="0000FF"/>
            <w:sz w:val="24"/>
            <w:szCs w:val="24"/>
            <w:u w:val="single"/>
          </w:rPr>
          <w:t>sed-List/</w:t>
        </w:r>
      </w:hyperlink>
      <w:r w:rsidR="00851106" w:rsidRPr="00686862">
        <w:rPr>
          <w:rFonts w:cs="Arial"/>
          <w:sz w:val="24"/>
          <w:szCs w:val="24"/>
        </w:rPr>
        <w:t>.</w:t>
      </w:r>
    </w:p>
    <w:p w:rsidR="002B1458" w:rsidRPr="00C74105" w:rsidRDefault="00B173A5" w:rsidP="002143C8">
      <w:pPr>
        <w:pStyle w:val="Normal-indent1"/>
        <w:ind w:left="360"/>
        <w:rPr>
          <w:sz w:val="24"/>
          <w:szCs w:val="24"/>
        </w:rPr>
      </w:pPr>
      <w:r w:rsidRPr="00C74105">
        <w:rPr>
          <w:sz w:val="24"/>
          <w:szCs w:val="24"/>
        </w:rPr>
        <w:t xml:space="preserve">The </w:t>
      </w:r>
      <w:r w:rsidR="00AD1EEF" w:rsidRPr="00C74105">
        <w:rPr>
          <w:sz w:val="24"/>
          <w:szCs w:val="24"/>
        </w:rPr>
        <w:t>way</w:t>
      </w:r>
      <w:r w:rsidR="002B1458" w:rsidRPr="00C74105">
        <w:rPr>
          <w:sz w:val="24"/>
          <w:szCs w:val="24"/>
        </w:rPr>
        <w:t xml:space="preserve">s to </w:t>
      </w:r>
      <w:r w:rsidRPr="00C74105">
        <w:rPr>
          <w:sz w:val="24"/>
          <w:szCs w:val="24"/>
        </w:rPr>
        <w:t>fulfill match requirements vary:</w:t>
      </w:r>
    </w:p>
    <w:p w:rsidR="002B1458" w:rsidRPr="00C74105" w:rsidRDefault="008C26C8" w:rsidP="00490CE4">
      <w:pPr>
        <w:pStyle w:val="Normal-indent1"/>
        <w:numPr>
          <w:ilvl w:val="0"/>
          <w:numId w:val="13"/>
        </w:numPr>
        <w:tabs>
          <w:tab w:val="clear" w:pos="1872"/>
        </w:tabs>
        <w:spacing w:after="120"/>
        <w:ind w:left="1080" w:hanging="360"/>
        <w:rPr>
          <w:sz w:val="24"/>
          <w:szCs w:val="24"/>
        </w:rPr>
      </w:pPr>
      <w:r w:rsidRPr="00C74105">
        <w:rPr>
          <w:sz w:val="24"/>
          <w:szCs w:val="24"/>
        </w:rPr>
        <w:t xml:space="preserve">Grantees not using consultants will bill </w:t>
      </w:r>
      <w:r w:rsidR="003372B7" w:rsidRPr="00C74105">
        <w:rPr>
          <w:sz w:val="24"/>
          <w:szCs w:val="24"/>
        </w:rPr>
        <w:t>TGM</w:t>
      </w:r>
      <w:r w:rsidRPr="00C74105">
        <w:rPr>
          <w:sz w:val="24"/>
          <w:szCs w:val="24"/>
        </w:rPr>
        <w:t xml:space="preserve"> for eligible project costs, such as in-house staff labor or other eligible items.</w:t>
      </w:r>
      <w:r w:rsidR="00B132A3" w:rsidRPr="00C74105">
        <w:rPr>
          <w:sz w:val="24"/>
          <w:szCs w:val="24"/>
        </w:rPr>
        <w:t xml:space="preserve"> </w:t>
      </w:r>
      <w:r w:rsidR="003372B7" w:rsidRPr="00C74105">
        <w:rPr>
          <w:sz w:val="24"/>
          <w:szCs w:val="24"/>
        </w:rPr>
        <w:t>TGM</w:t>
      </w:r>
      <w:r w:rsidRPr="00C74105">
        <w:rPr>
          <w:sz w:val="24"/>
          <w:szCs w:val="24"/>
        </w:rPr>
        <w:t xml:space="preserve"> will reimburse the grantee for those costs, less the required match amount.</w:t>
      </w:r>
    </w:p>
    <w:p w:rsidR="008C26C8" w:rsidRPr="00C74105" w:rsidRDefault="008C26C8" w:rsidP="00490CE4">
      <w:pPr>
        <w:pStyle w:val="Normal-indent1"/>
        <w:numPr>
          <w:ilvl w:val="0"/>
          <w:numId w:val="13"/>
        </w:numPr>
        <w:tabs>
          <w:tab w:val="clear" w:pos="1872"/>
        </w:tabs>
        <w:spacing w:after="120"/>
        <w:ind w:left="1080" w:hanging="360"/>
        <w:rPr>
          <w:sz w:val="24"/>
          <w:szCs w:val="24"/>
        </w:rPr>
      </w:pPr>
      <w:r w:rsidRPr="00C74105">
        <w:rPr>
          <w:sz w:val="24"/>
          <w:szCs w:val="24"/>
        </w:rPr>
        <w:t>Grantees using consultants</w:t>
      </w:r>
      <w:r w:rsidR="00635524" w:rsidRPr="00C74105">
        <w:rPr>
          <w:sz w:val="24"/>
          <w:szCs w:val="24"/>
        </w:rPr>
        <w:t xml:space="preserve"> and </w:t>
      </w:r>
      <w:r w:rsidR="00635524" w:rsidRPr="00C74105">
        <w:rPr>
          <w:b/>
          <w:i/>
          <w:sz w:val="24"/>
          <w:szCs w:val="24"/>
        </w:rPr>
        <w:t>not</w:t>
      </w:r>
      <w:r w:rsidR="00635524" w:rsidRPr="00C74105">
        <w:rPr>
          <w:i/>
          <w:sz w:val="24"/>
          <w:szCs w:val="24"/>
        </w:rPr>
        <w:t xml:space="preserve"> </w:t>
      </w:r>
      <w:r w:rsidR="00635524" w:rsidRPr="00C74105">
        <w:rPr>
          <w:sz w:val="24"/>
          <w:szCs w:val="24"/>
        </w:rPr>
        <w:t>being partially reimbursed</w:t>
      </w:r>
      <w:r w:rsidR="00BB7FEC" w:rsidRPr="00C74105">
        <w:rPr>
          <w:sz w:val="24"/>
          <w:szCs w:val="24"/>
        </w:rPr>
        <w:t xml:space="preserve"> </w:t>
      </w:r>
      <w:r w:rsidR="00635524" w:rsidRPr="00C74105">
        <w:rPr>
          <w:sz w:val="24"/>
          <w:szCs w:val="24"/>
        </w:rPr>
        <w:t>for their own work</w:t>
      </w:r>
      <w:r w:rsidRPr="00C74105">
        <w:rPr>
          <w:sz w:val="24"/>
          <w:szCs w:val="24"/>
        </w:rPr>
        <w:t xml:space="preserve"> must submit match report</w:t>
      </w:r>
      <w:r w:rsidR="006D533E" w:rsidRPr="00C74105">
        <w:rPr>
          <w:sz w:val="24"/>
          <w:szCs w:val="24"/>
        </w:rPr>
        <w:t>s that document</w:t>
      </w:r>
      <w:r w:rsidRPr="00C74105">
        <w:rPr>
          <w:sz w:val="24"/>
          <w:szCs w:val="24"/>
        </w:rPr>
        <w:t xml:space="preserve"> eligible local project costs to meet the match requirement.</w:t>
      </w:r>
    </w:p>
    <w:p w:rsidR="002B1458" w:rsidRPr="00C74105" w:rsidRDefault="002B1458" w:rsidP="00490CE4">
      <w:pPr>
        <w:pStyle w:val="Normal-indent1"/>
        <w:numPr>
          <w:ilvl w:val="0"/>
          <w:numId w:val="13"/>
        </w:numPr>
        <w:tabs>
          <w:tab w:val="clear" w:pos="1872"/>
        </w:tabs>
        <w:spacing w:after="120"/>
        <w:ind w:left="1080" w:hanging="360"/>
        <w:rPr>
          <w:sz w:val="24"/>
          <w:szCs w:val="24"/>
        </w:rPr>
      </w:pPr>
      <w:r w:rsidRPr="00C74105">
        <w:rPr>
          <w:sz w:val="24"/>
          <w:szCs w:val="24"/>
        </w:rPr>
        <w:t>Grantees using consultants and being partially reimbursed for their own work will bill all of their work and be reimbursed for those costs less the required match.</w:t>
      </w:r>
      <w:r w:rsidR="00B132A3" w:rsidRPr="00C74105">
        <w:rPr>
          <w:sz w:val="24"/>
          <w:szCs w:val="24"/>
        </w:rPr>
        <w:t xml:space="preserve"> </w:t>
      </w:r>
      <w:r w:rsidRPr="00C74105">
        <w:rPr>
          <w:sz w:val="24"/>
          <w:szCs w:val="24"/>
        </w:rPr>
        <w:t>Consultants will bill and be paid at 100%.</w:t>
      </w:r>
    </w:p>
    <w:p w:rsidR="002B1458" w:rsidRPr="00C74105" w:rsidRDefault="002B1458" w:rsidP="00490CE4">
      <w:pPr>
        <w:pStyle w:val="Normal-indent1"/>
        <w:numPr>
          <w:ilvl w:val="0"/>
          <w:numId w:val="13"/>
        </w:numPr>
        <w:tabs>
          <w:tab w:val="clear" w:pos="1872"/>
        </w:tabs>
        <w:spacing w:after="240"/>
        <w:ind w:left="1080" w:hanging="360"/>
        <w:rPr>
          <w:sz w:val="24"/>
          <w:szCs w:val="24"/>
        </w:rPr>
      </w:pPr>
      <w:r w:rsidRPr="00C74105">
        <w:rPr>
          <w:sz w:val="24"/>
          <w:szCs w:val="24"/>
        </w:rPr>
        <w:t xml:space="preserve">Grantees may send cash </w:t>
      </w:r>
      <w:r w:rsidR="00B17479" w:rsidRPr="00C74105">
        <w:rPr>
          <w:sz w:val="24"/>
          <w:szCs w:val="24"/>
        </w:rPr>
        <w:t xml:space="preserve">directly </w:t>
      </w:r>
      <w:r w:rsidRPr="00C74105">
        <w:rPr>
          <w:sz w:val="24"/>
          <w:szCs w:val="24"/>
        </w:rPr>
        <w:t xml:space="preserve">to </w:t>
      </w:r>
      <w:r w:rsidR="003372B7" w:rsidRPr="00C74105">
        <w:rPr>
          <w:sz w:val="24"/>
          <w:szCs w:val="24"/>
        </w:rPr>
        <w:t>TGM</w:t>
      </w:r>
      <w:r w:rsidR="00F7280A" w:rsidRPr="00C74105">
        <w:rPr>
          <w:sz w:val="24"/>
          <w:szCs w:val="24"/>
        </w:rPr>
        <w:t xml:space="preserve"> </w:t>
      </w:r>
      <w:r w:rsidR="00F261C3" w:rsidRPr="00C74105">
        <w:rPr>
          <w:sz w:val="24"/>
          <w:szCs w:val="24"/>
        </w:rPr>
        <w:t>at signing of IGA</w:t>
      </w:r>
      <w:r w:rsidR="006D533E" w:rsidRPr="00C74105">
        <w:rPr>
          <w:sz w:val="24"/>
          <w:szCs w:val="24"/>
        </w:rPr>
        <w:t>.</w:t>
      </w:r>
    </w:p>
    <w:p w:rsidR="00026BB8" w:rsidRPr="00C74105" w:rsidRDefault="00853817" w:rsidP="008F1DA8">
      <w:pPr>
        <w:pStyle w:val="Normal-indent1"/>
        <w:spacing w:after="360"/>
        <w:ind w:left="360"/>
        <w:rPr>
          <w:sz w:val="24"/>
          <w:szCs w:val="24"/>
        </w:rPr>
      </w:pPr>
      <w:r w:rsidRPr="00C74105">
        <w:rPr>
          <w:b/>
          <w:i/>
          <w:sz w:val="24"/>
          <w:szCs w:val="24"/>
        </w:rPr>
        <w:t>Please Note</w:t>
      </w:r>
      <w:r w:rsidR="00026BB8" w:rsidRPr="00C74105">
        <w:rPr>
          <w:sz w:val="24"/>
          <w:szCs w:val="24"/>
        </w:rPr>
        <w:t xml:space="preserve">: </w:t>
      </w:r>
      <w:r w:rsidR="00D76816" w:rsidRPr="00C74105">
        <w:rPr>
          <w:sz w:val="24"/>
          <w:szCs w:val="24"/>
        </w:rPr>
        <w:t>As a grant award condition, grantees who have any unmet match obligations from previous TGM grant projects must document that</w:t>
      </w:r>
      <w:r w:rsidR="003E3E59" w:rsidRPr="00C74105">
        <w:rPr>
          <w:sz w:val="24"/>
          <w:szCs w:val="24"/>
        </w:rPr>
        <w:t xml:space="preserve"> the match was provided or </w:t>
      </w:r>
      <w:r w:rsidR="00D76816" w:rsidRPr="00C74105">
        <w:rPr>
          <w:sz w:val="24"/>
          <w:szCs w:val="24"/>
        </w:rPr>
        <w:t>pay the balance of unmet match within three weeks of notice of new grant award</w:t>
      </w:r>
      <w:r w:rsidR="003E3E59" w:rsidRPr="00C74105">
        <w:rPr>
          <w:sz w:val="24"/>
          <w:szCs w:val="24"/>
        </w:rPr>
        <w:t>,</w:t>
      </w:r>
      <w:r w:rsidR="00D76816" w:rsidRPr="00C74105">
        <w:rPr>
          <w:sz w:val="24"/>
          <w:szCs w:val="24"/>
        </w:rPr>
        <w:t xml:space="preserve"> or the award will be withdrawn.</w:t>
      </w:r>
    </w:p>
    <w:p w:rsidR="006C7909" w:rsidRPr="00C74105" w:rsidRDefault="006C7909" w:rsidP="00A01DEE">
      <w:pPr>
        <w:pStyle w:val="Normal-indent1"/>
        <w:spacing w:after="120"/>
        <w:ind w:left="360"/>
        <w:rPr>
          <w:sz w:val="24"/>
          <w:szCs w:val="24"/>
        </w:rPr>
      </w:pPr>
      <w:r w:rsidRPr="00C74105">
        <w:rPr>
          <w:smallCaps/>
          <w:sz w:val="24"/>
          <w:szCs w:val="24"/>
          <w:u w:val="single"/>
        </w:rPr>
        <w:t>Project Management</w:t>
      </w:r>
      <w:r w:rsidR="00582E89" w:rsidRPr="005908CA">
        <w:rPr>
          <w:sz w:val="24"/>
          <w:szCs w:val="24"/>
        </w:rPr>
        <w:t>:</w:t>
      </w:r>
      <w:r w:rsidR="00B132A3" w:rsidRPr="00C74105">
        <w:rPr>
          <w:sz w:val="24"/>
          <w:szCs w:val="24"/>
        </w:rPr>
        <w:t xml:space="preserve"> </w:t>
      </w:r>
      <w:r w:rsidRPr="00C74105">
        <w:rPr>
          <w:sz w:val="24"/>
          <w:szCs w:val="24"/>
        </w:rPr>
        <w:t xml:space="preserve">Local commitment is the key ingredient to a successful project. </w:t>
      </w:r>
      <w:r w:rsidR="00BB7FEC" w:rsidRPr="00C74105">
        <w:rPr>
          <w:sz w:val="24"/>
          <w:szCs w:val="24"/>
        </w:rPr>
        <w:t xml:space="preserve"> As a condition of </w:t>
      </w:r>
      <w:r w:rsidR="00A01DEE" w:rsidRPr="00C74105">
        <w:rPr>
          <w:sz w:val="24"/>
          <w:szCs w:val="24"/>
        </w:rPr>
        <w:t xml:space="preserve">award, grantees will be asked to provide written commitment that they will meet all grantee obligations in a timely manner.  </w:t>
      </w:r>
      <w:r w:rsidRPr="00C74105">
        <w:rPr>
          <w:sz w:val="24"/>
          <w:szCs w:val="24"/>
        </w:rPr>
        <w:t>Grantees must provide a project manager who will:</w:t>
      </w:r>
    </w:p>
    <w:p w:rsidR="00C76E92" w:rsidRPr="00C74105" w:rsidRDefault="00C76E92" w:rsidP="00490CE4">
      <w:pPr>
        <w:pStyle w:val="Normal-indent1"/>
        <w:numPr>
          <w:ilvl w:val="0"/>
          <w:numId w:val="14"/>
        </w:numPr>
        <w:tabs>
          <w:tab w:val="clear" w:pos="1872"/>
        </w:tabs>
        <w:spacing w:after="120" w:line="240" w:lineRule="auto"/>
        <w:ind w:left="1080"/>
        <w:rPr>
          <w:sz w:val="24"/>
          <w:szCs w:val="24"/>
        </w:rPr>
      </w:pPr>
      <w:r w:rsidRPr="00C74105">
        <w:rPr>
          <w:sz w:val="24"/>
          <w:szCs w:val="24"/>
        </w:rPr>
        <w:t>serve as principal contact person for the project;</w:t>
      </w:r>
    </w:p>
    <w:p w:rsidR="002F4209" w:rsidRPr="00C74105" w:rsidRDefault="002F4209" w:rsidP="00490CE4">
      <w:pPr>
        <w:pStyle w:val="Normal-indent1"/>
        <w:numPr>
          <w:ilvl w:val="0"/>
          <w:numId w:val="14"/>
        </w:numPr>
        <w:tabs>
          <w:tab w:val="clear" w:pos="1872"/>
        </w:tabs>
        <w:spacing w:after="120" w:line="240" w:lineRule="auto"/>
        <w:ind w:left="1080"/>
        <w:rPr>
          <w:sz w:val="24"/>
          <w:szCs w:val="24"/>
        </w:rPr>
      </w:pPr>
      <w:r w:rsidRPr="00C74105">
        <w:rPr>
          <w:sz w:val="24"/>
          <w:szCs w:val="24"/>
        </w:rPr>
        <w:t>help to develop a statement of work</w:t>
      </w:r>
      <w:r w:rsidR="00C76E92" w:rsidRPr="00C74105">
        <w:rPr>
          <w:sz w:val="24"/>
          <w:szCs w:val="24"/>
        </w:rPr>
        <w:t>;</w:t>
      </w:r>
    </w:p>
    <w:p w:rsidR="006C7909" w:rsidRPr="00C74105" w:rsidRDefault="006C7909" w:rsidP="00490CE4">
      <w:pPr>
        <w:pStyle w:val="Normal-indent1"/>
        <w:numPr>
          <w:ilvl w:val="0"/>
          <w:numId w:val="14"/>
        </w:numPr>
        <w:tabs>
          <w:tab w:val="clear" w:pos="1872"/>
        </w:tabs>
        <w:spacing w:after="120" w:line="240" w:lineRule="auto"/>
        <w:ind w:left="1080"/>
        <w:rPr>
          <w:sz w:val="24"/>
          <w:szCs w:val="24"/>
        </w:rPr>
      </w:pPr>
      <w:r w:rsidRPr="00C74105">
        <w:rPr>
          <w:sz w:val="24"/>
          <w:szCs w:val="24"/>
        </w:rPr>
        <w:t>monitor and coordinate work, including consultant work;</w:t>
      </w:r>
    </w:p>
    <w:p w:rsidR="00C76E92" w:rsidRPr="00C74105" w:rsidRDefault="00C76E92" w:rsidP="00490CE4">
      <w:pPr>
        <w:pStyle w:val="Normal-indent1"/>
        <w:numPr>
          <w:ilvl w:val="0"/>
          <w:numId w:val="14"/>
        </w:numPr>
        <w:tabs>
          <w:tab w:val="clear" w:pos="1872"/>
        </w:tabs>
        <w:spacing w:after="120" w:line="240" w:lineRule="auto"/>
        <w:ind w:left="1080"/>
        <w:rPr>
          <w:sz w:val="24"/>
          <w:szCs w:val="24"/>
        </w:rPr>
      </w:pPr>
      <w:r w:rsidRPr="00C74105">
        <w:rPr>
          <w:sz w:val="24"/>
          <w:szCs w:val="24"/>
        </w:rPr>
        <w:t>keep local decision-makers informed about the project;</w:t>
      </w:r>
    </w:p>
    <w:p w:rsidR="00C76E92" w:rsidRPr="00C74105" w:rsidRDefault="00C76E92" w:rsidP="00490CE4">
      <w:pPr>
        <w:pStyle w:val="Normal-indent1"/>
        <w:numPr>
          <w:ilvl w:val="0"/>
          <w:numId w:val="14"/>
        </w:numPr>
        <w:tabs>
          <w:tab w:val="clear" w:pos="1872"/>
        </w:tabs>
        <w:spacing w:after="120" w:line="240" w:lineRule="auto"/>
        <w:ind w:left="1080"/>
        <w:rPr>
          <w:sz w:val="24"/>
          <w:szCs w:val="24"/>
        </w:rPr>
      </w:pPr>
      <w:r w:rsidRPr="00C74105">
        <w:rPr>
          <w:sz w:val="24"/>
          <w:szCs w:val="24"/>
        </w:rPr>
        <w:t>make logistical arrangements;</w:t>
      </w:r>
    </w:p>
    <w:p w:rsidR="00C76E92" w:rsidRPr="00C74105" w:rsidRDefault="00C76E92" w:rsidP="00490CE4">
      <w:pPr>
        <w:pStyle w:val="Normal-indent1"/>
        <w:numPr>
          <w:ilvl w:val="0"/>
          <w:numId w:val="14"/>
        </w:numPr>
        <w:tabs>
          <w:tab w:val="clear" w:pos="1872"/>
        </w:tabs>
        <w:spacing w:after="120" w:line="240" w:lineRule="auto"/>
        <w:ind w:left="1080"/>
        <w:rPr>
          <w:sz w:val="24"/>
          <w:szCs w:val="24"/>
        </w:rPr>
      </w:pPr>
      <w:r w:rsidRPr="00C74105">
        <w:rPr>
          <w:sz w:val="24"/>
          <w:szCs w:val="24"/>
        </w:rPr>
        <w:t>provide public notification for local meetings and public events;</w:t>
      </w:r>
    </w:p>
    <w:p w:rsidR="006C7909" w:rsidRPr="00C74105" w:rsidRDefault="006C7909" w:rsidP="00490CE4">
      <w:pPr>
        <w:pStyle w:val="Normal-indent1"/>
        <w:numPr>
          <w:ilvl w:val="0"/>
          <w:numId w:val="14"/>
        </w:numPr>
        <w:tabs>
          <w:tab w:val="clear" w:pos="1872"/>
        </w:tabs>
        <w:spacing w:after="120" w:line="240" w:lineRule="auto"/>
        <w:ind w:left="1080" w:hanging="360"/>
        <w:rPr>
          <w:sz w:val="24"/>
          <w:szCs w:val="24"/>
        </w:rPr>
      </w:pPr>
      <w:r w:rsidRPr="00C74105">
        <w:rPr>
          <w:sz w:val="24"/>
          <w:szCs w:val="24"/>
        </w:rPr>
        <w:t>work with the TGM grant mana</w:t>
      </w:r>
      <w:r w:rsidR="00A01DEE" w:rsidRPr="00C74105">
        <w:rPr>
          <w:sz w:val="24"/>
          <w:szCs w:val="24"/>
        </w:rPr>
        <w:t xml:space="preserve">ger to ensure completion of all </w:t>
      </w:r>
      <w:r w:rsidRPr="00C74105">
        <w:rPr>
          <w:sz w:val="24"/>
          <w:szCs w:val="24"/>
        </w:rPr>
        <w:t>work on time and within budget;</w:t>
      </w:r>
    </w:p>
    <w:p w:rsidR="006C7909" w:rsidRPr="00C74105" w:rsidRDefault="006C7909" w:rsidP="00490CE4">
      <w:pPr>
        <w:pStyle w:val="Normal-indent1"/>
        <w:numPr>
          <w:ilvl w:val="0"/>
          <w:numId w:val="14"/>
        </w:numPr>
        <w:tabs>
          <w:tab w:val="clear" w:pos="1872"/>
        </w:tabs>
        <w:spacing w:after="120" w:line="240" w:lineRule="auto"/>
        <w:ind w:left="1080"/>
        <w:rPr>
          <w:sz w:val="24"/>
          <w:szCs w:val="24"/>
        </w:rPr>
      </w:pPr>
      <w:r w:rsidRPr="00C74105">
        <w:rPr>
          <w:sz w:val="24"/>
          <w:szCs w:val="24"/>
        </w:rPr>
        <w:t xml:space="preserve">review consultant work products and payment requests; </w:t>
      </w:r>
      <w:r w:rsidR="00A01DEE" w:rsidRPr="00C74105">
        <w:rPr>
          <w:sz w:val="24"/>
          <w:szCs w:val="24"/>
        </w:rPr>
        <w:t>and,</w:t>
      </w:r>
    </w:p>
    <w:p w:rsidR="007749F0" w:rsidRPr="00C74105" w:rsidRDefault="006C7909" w:rsidP="00490CE4">
      <w:pPr>
        <w:pStyle w:val="Normal-indent1"/>
        <w:numPr>
          <w:ilvl w:val="0"/>
          <w:numId w:val="14"/>
        </w:numPr>
        <w:tabs>
          <w:tab w:val="clear" w:pos="1872"/>
        </w:tabs>
        <w:spacing w:after="360" w:line="240" w:lineRule="auto"/>
        <w:ind w:left="1080"/>
        <w:rPr>
          <w:sz w:val="24"/>
          <w:szCs w:val="24"/>
        </w:rPr>
      </w:pPr>
      <w:proofErr w:type="gramStart"/>
      <w:r w:rsidRPr="00C74105">
        <w:rPr>
          <w:sz w:val="24"/>
          <w:szCs w:val="24"/>
        </w:rPr>
        <w:t>prepare</w:t>
      </w:r>
      <w:proofErr w:type="gramEnd"/>
      <w:r w:rsidRPr="00C74105">
        <w:rPr>
          <w:sz w:val="24"/>
          <w:szCs w:val="24"/>
        </w:rPr>
        <w:t xml:space="preserve"> progress reports</w:t>
      </w:r>
      <w:r w:rsidR="00A01DEE" w:rsidRPr="00C74105">
        <w:rPr>
          <w:sz w:val="24"/>
          <w:szCs w:val="24"/>
        </w:rPr>
        <w:t>, match reports,</w:t>
      </w:r>
      <w:r w:rsidRPr="00C74105">
        <w:rPr>
          <w:sz w:val="24"/>
          <w:szCs w:val="24"/>
        </w:rPr>
        <w:t xml:space="preserve"> and reimbursement requests</w:t>
      </w:r>
      <w:r w:rsidR="00A01DEE" w:rsidRPr="00C74105">
        <w:rPr>
          <w:sz w:val="24"/>
          <w:szCs w:val="24"/>
        </w:rPr>
        <w:t>.</w:t>
      </w:r>
    </w:p>
    <w:p w:rsidR="007F5D9E" w:rsidRPr="00C74105" w:rsidRDefault="006C7909" w:rsidP="00AD2163">
      <w:pPr>
        <w:pStyle w:val="Normal-indent1"/>
        <w:spacing w:after="0"/>
        <w:ind w:left="360"/>
        <w:rPr>
          <w:sz w:val="24"/>
          <w:szCs w:val="24"/>
        </w:rPr>
      </w:pPr>
      <w:r w:rsidRPr="00C74105">
        <w:rPr>
          <w:smallCaps/>
          <w:sz w:val="24"/>
          <w:szCs w:val="24"/>
          <w:u w:val="single"/>
        </w:rPr>
        <w:t>Eligible Costs</w:t>
      </w:r>
      <w:r w:rsidR="00AD2163" w:rsidRPr="005908CA">
        <w:rPr>
          <w:sz w:val="24"/>
          <w:szCs w:val="24"/>
        </w:rPr>
        <w:t xml:space="preserve">:  </w:t>
      </w:r>
      <w:r w:rsidRPr="00C74105">
        <w:rPr>
          <w:sz w:val="24"/>
          <w:szCs w:val="24"/>
        </w:rPr>
        <w:t xml:space="preserve">TGM grants and required match </w:t>
      </w:r>
      <w:r w:rsidR="007F5D9E" w:rsidRPr="00C74105">
        <w:rPr>
          <w:sz w:val="24"/>
          <w:szCs w:val="24"/>
        </w:rPr>
        <w:t xml:space="preserve">can be spent </w:t>
      </w:r>
      <w:r w:rsidR="00575EC1" w:rsidRPr="00C74105">
        <w:rPr>
          <w:sz w:val="24"/>
          <w:szCs w:val="24"/>
        </w:rPr>
        <w:t xml:space="preserve">only </w:t>
      </w:r>
      <w:r w:rsidR="007F5D9E" w:rsidRPr="00C74105">
        <w:rPr>
          <w:sz w:val="24"/>
          <w:szCs w:val="24"/>
        </w:rPr>
        <w:t xml:space="preserve">on </w:t>
      </w:r>
      <w:r w:rsidR="00E5729E" w:rsidRPr="00C74105">
        <w:rPr>
          <w:sz w:val="24"/>
          <w:szCs w:val="24"/>
        </w:rPr>
        <w:t>“direct project-</w:t>
      </w:r>
      <w:r w:rsidRPr="00C74105">
        <w:rPr>
          <w:sz w:val="24"/>
          <w:szCs w:val="24"/>
        </w:rPr>
        <w:t>related costs</w:t>
      </w:r>
      <w:r w:rsidR="007F5D9E" w:rsidRPr="00C74105">
        <w:rPr>
          <w:sz w:val="24"/>
          <w:szCs w:val="24"/>
        </w:rPr>
        <w:t>.</w:t>
      </w:r>
      <w:r w:rsidRPr="00C74105">
        <w:rPr>
          <w:sz w:val="24"/>
          <w:szCs w:val="24"/>
        </w:rPr>
        <w:t>”</w:t>
      </w:r>
      <w:r w:rsidR="00B132A3" w:rsidRPr="00C74105">
        <w:rPr>
          <w:sz w:val="24"/>
          <w:szCs w:val="24"/>
        </w:rPr>
        <w:t xml:space="preserve"> </w:t>
      </w:r>
      <w:r w:rsidRPr="00C74105">
        <w:rPr>
          <w:sz w:val="24"/>
          <w:szCs w:val="24"/>
        </w:rPr>
        <w:t xml:space="preserve"> Eligible costs include salary of </w:t>
      </w:r>
      <w:r w:rsidR="007F5D9E" w:rsidRPr="00C74105">
        <w:rPr>
          <w:sz w:val="24"/>
          <w:szCs w:val="24"/>
        </w:rPr>
        <w:t xml:space="preserve">local government </w:t>
      </w:r>
      <w:r w:rsidR="00B00D1D" w:rsidRPr="00C74105">
        <w:rPr>
          <w:sz w:val="24"/>
          <w:szCs w:val="24"/>
        </w:rPr>
        <w:t>employees</w:t>
      </w:r>
      <w:r w:rsidR="007F5D9E" w:rsidRPr="00C74105">
        <w:rPr>
          <w:sz w:val="24"/>
          <w:szCs w:val="24"/>
        </w:rPr>
        <w:t xml:space="preserve"> </w:t>
      </w:r>
      <w:r w:rsidRPr="00C74105">
        <w:rPr>
          <w:sz w:val="24"/>
          <w:szCs w:val="24"/>
        </w:rPr>
        <w:t>assigned to the project, postage, travel, supplies</w:t>
      </w:r>
      <w:r w:rsidR="00575EC1" w:rsidRPr="00C74105">
        <w:rPr>
          <w:sz w:val="24"/>
          <w:szCs w:val="24"/>
        </w:rPr>
        <w:t>,</w:t>
      </w:r>
      <w:r w:rsidRPr="00C74105">
        <w:rPr>
          <w:sz w:val="24"/>
          <w:szCs w:val="24"/>
        </w:rPr>
        <w:t xml:space="preserve"> and printing.</w:t>
      </w:r>
    </w:p>
    <w:p w:rsidR="00AD2163" w:rsidRPr="00C74105" w:rsidRDefault="00AD2163" w:rsidP="00AD2163">
      <w:pPr>
        <w:pStyle w:val="Normal-indent1"/>
        <w:spacing w:after="0"/>
        <w:ind w:left="360"/>
        <w:rPr>
          <w:sz w:val="24"/>
          <w:szCs w:val="24"/>
        </w:rPr>
      </w:pPr>
    </w:p>
    <w:p w:rsidR="006C7909" w:rsidRPr="00C74105" w:rsidRDefault="006C7909" w:rsidP="00AD2163">
      <w:pPr>
        <w:pStyle w:val="Normal-indent1"/>
        <w:spacing w:after="0"/>
        <w:ind w:left="360"/>
        <w:rPr>
          <w:sz w:val="24"/>
          <w:szCs w:val="24"/>
        </w:rPr>
      </w:pPr>
      <w:r w:rsidRPr="00C74105">
        <w:rPr>
          <w:sz w:val="24"/>
          <w:szCs w:val="24"/>
        </w:rPr>
        <w:lastRenderedPageBreak/>
        <w:t>Equipment purchases and indirect costs, including general administrative overhead, are not eligible costs</w:t>
      </w:r>
      <w:r w:rsidR="00E95B36" w:rsidRPr="00C74105">
        <w:rPr>
          <w:sz w:val="24"/>
          <w:szCs w:val="24"/>
        </w:rPr>
        <w:t xml:space="preserve"> unless you have a federally approved indirect cost plan</w:t>
      </w:r>
      <w:r w:rsidRPr="00C74105">
        <w:rPr>
          <w:sz w:val="24"/>
          <w:szCs w:val="24"/>
        </w:rPr>
        <w:t>.</w:t>
      </w:r>
      <w:r w:rsidR="00B132A3" w:rsidRPr="00C74105">
        <w:rPr>
          <w:sz w:val="24"/>
          <w:szCs w:val="24"/>
        </w:rPr>
        <w:t xml:space="preserve"> </w:t>
      </w:r>
      <w:r w:rsidR="007F5D9E" w:rsidRPr="00C74105">
        <w:rPr>
          <w:sz w:val="24"/>
          <w:szCs w:val="24"/>
        </w:rPr>
        <w:t xml:space="preserve">Local expenses for persons or firms </w:t>
      </w:r>
      <w:r w:rsidR="00824D58" w:rsidRPr="00C74105">
        <w:rPr>
          <w:sz w:val="24"/>
          <w:szCs w:val="24"/>
        </w:rPr>
        <w:t>who</w:t>
      </w:r>
      <w:r w:rsidR="007F5D9E" w:rsidRPr="00C74105">
        <w:rPr>
          <w:sz w:val="24"/>
          <w:szCs w:val="24"/>
        </w:rPr>
        <w:t xml:space="preserve"> contract with a local government </w:t>
      </w:r>
      <w:r w:rsidR="00894365" w:rsidRPr="00C74105">
        <w:rPr>
          <w:sz w:val="24"/>
          <w:szCs w:val="24"/>
        </w:rPr>
        <w:t>to provide</w:t>
      </w:r>
      <w:r w:rsidR="007F5D9E" w:rsidRPr="00C74105">
        <w:rPr>
          <w:sz w:val="24"/>
          <w:szCs w:val="24"/>
        </w:rPr>
        <w:t xml:space="preserve"> planning or other services are </w:t>
      </w:r>
      <w:r w:rsidR="007F5D9E" w:rsidRPr="00C74105">
        <w:rPr>
          <w:b/>
          <w:i/>
          <w:sz w:val="24"/>
          <w:szCs w:val="24"/>
        </w:rPr>
        <w:t xml:space="preserve">not </w:t>
      </w:r>
      <w:r w:rsidR="007F5D9E" w:rsidRPr="00C74105">
        <w:rPr>
          <w:sz w:val="24"/>
          <w:szCs w:val="24"/>
        </w:rPr>
        <w:t>eligible costs</w:t>
      </w:r>
      <w:r w:rsidR="008A6561" w:rsidRPr="00C74105">
        <w:rPr>
          <w:sz w:val="24"/>
          <w:szCs w:val="24"/>
        </w:rPr>
        <w:t>.</w:t>
      </w:r>
    </w:p>
    <w:p w:rsidR="00AD2163" w:rsidRPr="00C74105" w:rsidRDefault="00AD2163" w:rsidP="00AD2163">
      <w:pPr>
        <w:pStyle w:val="Normal-indent1"/>
        <w:spacing w:after="0"/>
        <w:ind w:left="360"/>
        <w:rPr>
          <w:sz w:val="24"/>
          <w:szCs w:val="24"/>
        </w:rPr>
      </w:pPr>
    </w:p>
    <w:p w:rsidR="00AD2163" w:rsidRPr="00C74105" w:rsidRDefault="006C7909" w:rsidP="008F1DA8">
      <w:pPr>
        <w:pStyle w:val="Normal-indent1"/>
        <w:spacing w:after="360"/>
        <w:ind w:left="360"/>
        <w:rPr>
          <w:sz w:val="24"/>
          <w:szCs w:val="24"/>
        </w:rPr>
      </w:pPr>
      <w:r w:rsidRPr="00C74105">
        <w:rPr>
          <w:sz w:val="24"/>
          <w:szCs w:val="24"/>
        </w:rPr>
        <w:t>Costs incurred prior to signing a</w:t>
      </w:r>
      <w:r w:rsidR="00AB53B0" w:rsidRPr="00C74105">
        <w:rPr>
          <w:sz w:val="24"/>
          <w:szCs w:val="24"/>
        </w:rPr>
        <w:t>n</w:t>
      </w:r>
      <w:r w:rsidRPr="00C74105">
        <w:rPr>
          <w:sz w:val="24"/>
          <w:szCs w:val="24"/>
        </w:rPr>
        <w:t xml:space="preserve"> </w:t>
      </w:r>
      <w:r w:rsidR="00853817" w:rsidRPr="00C74105">
        <w:rPr>
          <w:sz w:val="24"/>
          <w:szCs w:val="24"/>
        </w:rPr>
        <w:t>i</w:t>
      </w:r>
      <w:r w:rsidR="00AB53B0" w:rsidRPr="00C74105">
        <w:rPr>
          <w:sz w:val="24"/>
          <w:szCs w:val="24"/>
        </w:rPr>
        <w:t xml:space="preserve">ntergovernmental </w:t>
      </w:r>
      <w:r w:rsidR="00853817" w:rsidRPr="00C74105">
        <w:rPr>
          <w:sz w:val="24"/>
          <w:szCs w:val="24"/>
        </w:rPr>
        <w:t>a</w:t>
      </w:r>
      <w:r w:rsidRPr="00C74105">
        <w:rPr>
          <w:sz w:val="24"/>
          <w:szCs w:val="24"/>
        </w:rPr>
        <w:t xml:space="preserve">greement are not eligible project costs. This includes costs of preparing the grant application, preparing a statement of work for the </w:t>
      </w:r>
      <w:r w:rsidR="00853817" w:rsidRPr="00C74105">
        <w:rPr>
          <w:sz w:val="24"/>
          <w:szCs w:val="24"/>
        </w:rPr>
        <w:t>i</w:t>
      </w:r>
      <w:r w:rsidR="00AB53B0" w:rsidRPr="00C74105">
        <w:rPr>
          <w:sz w:val="24"/>
          <w:szCs w:val="24"/>
        </w:rPr>
        <w:t xml:space="preserve">ntergovernmental </w:t>
      </w:r>
      <w:r w:rsidR="00853817" w:rsidRPr="00C74105">
        <w:rPr>
          <w:sz w:val="24"/>
          <w:szCs w:val="24"/>
        </w:rPr>
        <w:t>a</w:t>
      </w:r>
      <w:r w:rsidRPr="00C74105">
        <w:rPr>
          <w:sz w:val="24"/>
          <w:szCs w:val="24"/>
        </w:rPr>
        <w:t>greement, and selecting a consultant.</w:t>
      </w:r>
    </w:p>
    <w:p w:rsidR="00562AE2" w:rsidRPr="00C74105" w:rsidRDefault="00562AE2" w:rsidP="00AD2163">
      <w:pPr>
        <w:pStyle w:val="Normal-indent1"/>
        <w:spacing w:after="0"/>
        <w:ind w:left="360"/>
        <w:rPr>
          <w:sz w:val="24"/>
          <w:szCs w:val="24"/>
        </w:rPr>
      </w:pPr>
      <w:r w:rsidRPr="00C74105">
        <w:rPr>
          <w:smallCaps/>
          <w:sz w:val="24"/>
          <w:szCs w:val="24"/>
          <w:u w:val="single"/>
        </w:rPr>
        <w:t>Title VI/Environmental Justice</w:t>
      </w:r>
      <w:r w:rsidR="00FF565E" w:rsidRPr="00C74105">
        <w:rPr>
          <w:smallCaps/>
          <w:sz w:val="24"/>
          <w:szCs w:val="24"/>
          <w:u w:val="single"/>
        </w:rPr>
        <w:t>/Americans with Disabilities</w:t>
      </w:r>
      <w:r w:rsidR="007E7567" w:rsidRPr="005908CA">
        <w:rPr>
          <w:sz w:val="24"/>
          <w:szCs w:val="24"/>
        </w:rPr>
        <w:t>:</w:t>
      </w:r>
      <w:r w:rsidRPr="00C74105">
        <w:rPr>
          <w:sz w:val="24"/>
          <w:szCs w:val="24"/>
        </w:rPr>
        <w:t xml:space="preserve"> </w:t>
      </w:r>
      <w:r w:rsidR="00987F9D">
        <w:rPr>
          <w:sz w:val="24"/>
          <w:szCs w:val="24"/>
        </w:rPr>
        <w:t>Awarded projects are expected to abide by Title VI and related authorities including Executive Order 12898</w:t>
      </w:r>
      <w:r w:rsidR="00987F9D" w:rsidRPr="00987F9D">
        <w:rPr>
          <w:sz w:val="24"/>
          <w:szCs w:val="24"/>
        </w:rPr>
        <w:t xml:space="preserve"> </w:t>
      </w:r>
      <w:r w:rsidR="00987F9D">
        <w:rPr>
          <w:sz w:val="24"/>
          <w:szCs w:val="24"/>
        </w:rPr>
        <w:t>(Environmental justice) which prohibit discrimination on the basis of race, color, national origin, or income, and other demographic characteristics.  They are intended to make planning and decision-making more inclusive and to more equitably share the impacts and benefits of projects that receive federal funding. The public involvement program must include specific steps to provide opportunities for participation by federal Title VI communities. In addition, grants that include planning for pedestrians must consider Americans with Disabilities Act requirements</w:t>
      </w:r>
      <w:r w:rsidR="00FF565E" w:rsidRPr="00C74105">
        <w:rPr>
          <w:sz w:val="24"/>
          <w:szCs w:val="24"/>
        </w:rPr>
        <w:t>.</w:t>
      </w:r>
    </w:p>
    <w:p w:rsidR="00562AE2" w:rsidRPr="00C74105" w:rsidRDefault="00562AE2" w:rsidP="00C60255">
      <w:pPr>
        <w:pStyle w:val="Normal-indent1"/>
        <w:spacing w:after="0"/>
        <w:ind w:left="360"/>
        <w:rPr>
          <w:sz w:val="24"/>
          <w:szCs w:val="24"/>
        </w:rPr>
      </w:pPr>
    </w:p>
    <w:p w:rsidR="0077127C" w:rsidRPr="00C74105" w:rsidRDefault="00562AE2" w:rsidP="00C60255">
      <w:pPr>
        <w:pStyle w:val="Normal-indent1"/>
        <w:spacing w:after="0"/>
        <w:ind w:left="360"/>
        <w:rPr>
          <w:sz w:val="24"/>
          <w:szCs w:val="24"/>
        </w:rPr>
      </w:pPr>
      <w:r w:rsidRPr="00C74105">
        <w:rPr>
          <w:sz w:val="24"/>
          <w:szCs w:val="24"/>
        </w:rPr>
        <w:t>For more information, see:</w:t>
      </w:r>
    </w:p>
    <w:p w:rsidR="001C2666" w:rsidRPr="00C74105" w:rsidRDefault="004C501D" w:rsidP="00C60255">
      <w:pPr>
        <w:pStyle w:val="Normal-indent1"/>
        <w:spacing w:after="0"/>
        <w:ind w:left="360"/>
        <w:rPr>
          <w:sz w:val="24"/>
          <w:szCs w:val="24"/>
        </w:rPr>
      </w:pPr>
      <w:hyperlink r:id="rId23" w:history="1">
        <w:r w:rsidR="00417A40">
          <w:rPr>
            <w:rStyle w:val="Hyperlink"/>
            <w:sz w:val="24"/>
            <w:szCs w:val="24"/>
          </w:rPr>
          <w:t>http://www.fhwa.dot.gov/</w:t>
        </w:r>
        <w:r w:rsidR="00417A40">
          <w:rPr>
            <w:rStyle w:val="Hyperlink"/>
            <w:sz w:val="24"/>
            <w:szCs w:val="24"/>
          </w:rPr>
          <w:t>e</w:t>
        </w:r>
        <w:r w:rsidR="00417A40">
          <w:rPr>
            <w:rStyle w:val="Hyperlink"/>
            <w:sz w:val="24"/>
            <w:szCs w:val="24"/>
          </w:rPr>
          <w:t>nvironment/environmental_justice/</w:t>
        </w:r>
      </w:hyperlink>
      <w:r w:rsidR="00B132A3" w:rsidRPr="00C74105">
        <w:rPr>
          <w:sz w:val="24"/>
          <w:szCs w:val="24"/>
        </w:rPr>
        <w:t xml:space="preserve"> </w:t>
      </w:r>
      <w:r w:rsidR="00562AE2" w:rsidRPr="00C74105">
        <w:rPr>
          <w:sz w:val="24"/>
          <w:szCs w:val="24"/>
        </w:rPr>
        <w:t xml:space="preserve"> </w:t>
      </w:r>
      <w:r w:rsidR="001C2666" w:rsidRPr="00C74105">
        <w:rPr>
          <w:sz w:val="24"/>
          <w:szCs w:val="24"/>
        </w:rPr>
        <w:fldChar w:fldCharType="begin"/>
      </w:r>
      <w:r w:rsidR="001C2666" w:rsidRPr="00C74105">
        <w:rPr>
          <w:sz w:val="24"/>
          <w:szCs w:val="24"/>
        </w:rPr>
        <w:instrText xml:space="preserve"> HYPERLINK "http://www.justice.gov/crt/about/cor/coord/titlevi.php</w:instrText>
      </w:r>
    </w:p>
    <w:p w:rsidR="001C2666" w:rsidRPr="00C74105" w:rsidRDefault="001C2666" w:rsidP="00C60255">
      <w:pPr>
        <w:pStyle w:val="Normal-indent1"/>
        <w:spacing w:after="0"/>
        <w:ind w:left="360"/>
        <w:rPr>
          <w:rStyle w:val="Hyperlink"/>
          <w:sz w:val="24"/>
          <w:szCs w:val="24"/>
        </w:rPr>
      </w:pPr>
      <w:r w:rsidRPr="00C74105">
        <w:rPr>
          <w:sz w:val="24"/>
          <w:szCs w:val="24"/>
        </w:rPr>
        <w:instrText xml:space="preserve">" </w:instrText>
      </w:r>
      <w:r w:rsidRPr="00C74105">
        <w:rPr>
          <w:sz w:val="24"/>
          <w:szCs w:val="24"/>
        </w:rPr>
        <w:fldChar w:fldCharType="separate"/>
      </w:r>
      <w:r w:rsidRPr="00C74105">
        <w:rPr>
          <w:rStyle w:val="Hyperlink"/>
          <w:sz w:val="24"/>
          <w:szCs w:val="24"/>
        </w:rPr>
        <w:t>http://www.justice.gov/c</w:t>
      </w:r>
      <w:r w:rsidRPr="00C74105">
        <w:rPr>
          <w:rStyle w:val="Hyperlink"/>
          <w:sz w:val="24"/>
          <w:szCs w:val="24"/>
        </w:rPr>
        <w:t>r</w:t>
      </w:r>
      <w:r w:rsidRPr="00C74105">
        <w:rPr>
          <w:rStyle w:val="Hyperlink"/>
          <w:sz w:val="24"/>
          <w:szCs w:val="24"/>
        </w:rPr>
        <w:t>t/about/cor/coord/titlevi.php</w:t>
      </w:r>
    </w:p>
    <w:p w:rsidR="0077127C" w:rsidRPr="00C74105" w:rsidRDefault="001C2666" w:rsidP="00D9131F">
      <w:pPr>
        <w:pStyle w:val="Normal-indent1"/>
        <w:spacing w:after="360"/>
        <w:ind w:left="360"/>
        <w:rPr>
          <w:sz w:val="24"/>
          <w:szCs w:val="24"/>
        </w:rPr>
      </w:pPr>
      <w:r w:rsidRPr="00C74105">
        <w:rPr>
          <w:sz w:val="24"/>
          <w:szCs w:val="24"/>
        </w:rPr>
        <w:fldChar w:fldCharType="end"/>
      </w:r>
      <w:hyperlink r:id="rId24" w:history="1">
        <w:r w:rsidR="0077127C" w:rsidRPr="00C74105">
          <w:rPr>
            <w:rStyle w:val="Hyperlink"/>
            <w:sz w:val="24"/>
            <w:szCs w:val="24"/>
          </w:rPr>
          <w:t>http://www.ada.gov//201</w:t>
        </w:r>
        <w:r w:rsidR="0077127C" w:rsidRPr="00C74105">
          <w:rPr>
            <w:rStyle w:val="Hyperlink"/>
            <w:sz w:val="24"/>
            <w:szCs w:val="24"/>
          </w:rPr>
          <w:t>0</w:t>
        </w:r>
        <w:r w:rsidR="0077127C" w:rsidRPr="00C74105">
          <w:rPr>
            <w:rStyle w:val="Hyperlink"/>
            <w:sz w:val="24"/>
            <w:szCs w:val="24"/>
          </w:rPr>
          <w:t>ADAstandards_index.htm</w:t>
        </w:r>
      </w:hyperlink>
    </w:p>
    <w:p w:rsidR="00C44EAE" w:rsidRPr="00C74105" w:rsidRDefault="008D614A" w:rsidP="00E849A7">
      <w:pPr>
        <w:pStyle w:val="Heading2"/>
        <w:spacing w:before="120" w:after="240"/>
        <w:ind w:left="360"/>
      </w:pPr>
      <w:r w:rsidRPr="00C74105">
        <w:t>Timeline</w:t>
      </w:r>
    </w:p>
    <w:p w:rsidR="00CD7C56" w:rsidRPr="00C74105" w:rsidRDefault="00C44EAE" w:rsidP="00A01DEE">
      <w:pPr>
        <w:tabs>
          <w:tab w:val="left" w:pos="3780"/>
        </w:tabs>
        <w:spacing w:after="120"/>
        <w:ind w:left="360"/>
        <w:rPr>
          <w:sz w:val="24"/>
          <w:szCs w:val="24"/>
        </w:rPr>
      </w:pPr>
      <w:r w:rsidRPr="00C74105">
        <w:rPr>
          <w:sz w:val="24"/>
          <w:szCs w:val="24"/>
        </w:rPr>
        <w:t>June 1</w:t>
      </w:r>
      <w:r w:rsidR="00301570" w:rsidRPr="00C74105">
        <w:rPr>
          <w:sz w:val="24"/>
          <w:szCs w:val="24"/>
        </w:rPr>
        <w:t>2</w:t>
      </w:r>
      <w:r w:rsidRPr="00C74105">
        <w:rPr>
          <w:sz w:val="24"/>
          <w:szCs w:val="24"/>
        </w:rPr>
        <w:t>, 201</w:t>
      </w:r>
      <w:r w:rsidR="00301570" w:rsidRPr="00C74105">
        <w:rPr>
          <w:sz w:val="24"/>
          <w:szCs w:val="24"/>
        </w:rPr>
        <w:t>5</w:t>
      </w:r>
      <w:r w:rsidRPr="00C74105">
        <w:rPr>
          <w:sz w:val="24"/>
          <w:szCs w:val="24"/>
        </w:rPr>
        <w:tab/>
      </w:r>
      <w:r w:rsidR="00B978FE" w:rsidRPr="00C74105">
        <w:rPr>
          <w:sz w:val="24"/>
          <w:szCs w:val="24"/>
        </w:rPr>
        <w:t xml:space="preserve">Grant Applications due by </w:t>
      </w:r>
      <w:r w:rsidR="001D4F1E" w:rsidRPr="00C74105">
        <w:rPr>
          <w:sz w:val="24"/>
          <w:szCs w:val="24"/>
        </w:rPr>
        <w:t>4</w:t>
      </w:r>
      <w:r w:rsidR="00B978FE" w:rsidRPr="00C74105">
        <w:rPr>
          <w:sz w:val="24"/>
          <w:szCs w:val="24"/>
        </w:rPr>
        <w:t>:00 p.m.</w:t>
      </w:r>
    </w:p>
    <w:p w:rsidR="00B978FE" w:rsidRPr="00C74105" w:rsidRDefault="00C44EAE" w:rsidP="00A01DEE">
      <w:pPr>
        <w:tabs>
          <w:tab w:val="left" w:pos="3780"/>
        </w:tabs>
        <w:spacing w:after="120"/>
        <w:ind w:left="360"/>
        <w:rPr>
          <w:sz w:val="24"/>
          <w:szCs w:val="24"/>
        </w:rPr>
      </w:pPr>
      <w:r w:rsidRPr="00C74105">
        <w:rPr>
          <w:sz w:val="24"/>
          <w:szCs w:val="24"/>
        </w:rPr>
        <w:t>Ju</w:t>
      </w:r>
      <w:r w:rsidR="007D6EBC" w:rsidRPr="00C74105">
        <w:rPr>
          <w:sz w:val="24"/>
          <w:szCs w:val="24"/>
        </w:rPr>
        <w:t>ne</w:t>
      </w:r>
      <w:r w:rsidR="00301570" w:rsidRPr="00C74105">
        <w:rPr>
          <w:sz w:val="24"/>
          <w:szCs w:val="24"/>
        </w:rPr>
        <w:t>-August</w:t>
      </w:r>
      <w:r w:rsidRPr="00C74105">
        <w:rPr>
          <w:sz w:val="24"/>
          <w:szCs w:val="24"/>
        </w:rPr>
        <w:t xml:space="preserve"> 201</w:t>
      </w:r>
      <w:r w:rsidR="00301570" w:rsidRPr="00C74105">
        <w:rPr>
          <w:sz w:val="24"/>
          <w:szCs w:val="24"/>
        </w:rPr>
        <w:t>5</w:t>
      </w:r>
      <w:r w:rsidR="00B978FE" w:rsidRPr="00C74105">
        <w:rPr>
          <w:sz w:val="24"/>
          <w:szCs w:val="24"/>
        </w:rPr>
        <w:tab/>
      </w:r>
      <w:r w:rsidR="00824D58" w:rsidRPr="00C74105">
        <w:rPr>
          <w:sz w:val="24"/>
          <w:szCs w:val="24"/>
        </w:rPr>
        <w:t>Application scoring and ranking</w:t>
      </w:r>
    </w:p>
    <w:p w:rsidR="00B978FE" w:rsidRPr="00C74105" w:rsidRDefault="00301570" w:rsidP="00A01DEE">
      <w:pPr>
        <w:tabs>
          <w:tab w:val="left" w:pos="3780"/>
        </w:tabs>
        <w:spacing w:after="120"/>
        <w:ind w:left="360"/>
        <w:rPr>
          <w:sz w:val="24"/>
          <w:szCs w:val="24"/>
        </w:rPr>
      </w:pPr>
      <w:r w:rsidRPr="00C74105">
        <w:rPr>
          <w:sz w:val="24"/>
          <w:szCs w:val="24"/>
        </w:rPr>
        <w:t>August</w:t>
      </w:r>
      <w:r w:rsidR="00C44EAE" w:rsidRPr="00C74105">
        <w:rPr>
          <w:sz w:val="24"/>
          <w:szCs w:val="24"/>
        </w:rPr>
        <w:t xml:space="preserve"> 201</w:t>
      </w:r>
      <w:r w:rsidRPr="00C74105">
        <w:rPr>
          <w:sz w:val="24"/>
          <w:szCs w:val="24"/>
        </w:rPr>
        <w:t>5</w:t>
      </w:r>
      <w:r w:rsidR="00B978FE" w:rsidRPr="00C74105">
        <w:rPr>
          <w:sz w:val="24"/>
          <w:szCs w:val="24"/>
        </w:rPr>
        <w:tab/>
      </w:r>
      <w:r w:rsidR="00164833" w:rsidRPr="00C74105">
        <w:rPr>
          <w:sz w:val="24"/>
          <w:szCs w:val="24"/>
        </w:rPr>
        <w:t>P</w:t>
      </w:r>
      <w:r w:rsidR="00086DF8" w:rsidRPr="00C74105">
        <w:rPr>
          <w:sz w:val="24"/>
          <w:szCs w:val="24"/>
        </w:rPr>
        <w:t xml:space="preserve">roject </w:t>
      </w:r>
      <w:r w:rsidR="00144F14" w:rsidRPr="00C74105">
        <w:rPr>
          <w:sz w:val="24"/>
          <w:szCs w:val="24"/>
        </w:rPr>
        <w:t>award</w:t>
      </w:r>
      <w:r w:rsidR="00821012" w:rsidRPr="00C74105">
        <w:rPr>
          <w:sz w:val="24"/>
          <w:szCs w:val="24"/>
        </w:rPr>
        <w:t xml:space="preserve"> announcements</w:t>
      </w:r>
    </w:p>
    <w:p w:rsidR="008A6561" w:rsidRPr="00C74105" w:rsidRDefault="003223F2" w:rsidP="00865461">
      <w:pPr>
        <w:spacing w:after="120"/>
        <w:ind w:left="3780" w:hanging="3420"/>
        <w:rPr>
          <w:sz w:val="24"/>
          <w:szCs w:val="24"/>
        </w:rPr>
      </w:pPr>
      <w:r>
        <w:rPr>
          <w:sz w:val="24"/>
          <w:szCs w:val="24"/>
        </w:rPr>
        <w:t>December 2015-</w:t>
      </w:r>
      <w:r w:rsidR="00B17336" w:rsidRPr="00C74105">
        <w:rPr>
          <w:sz w:val="24"/>
          <w:szCs w:val="24"/>
        </w:rPr>
        <w:t>January</w:t>
      </w:r>
      <w:r w:rsidR="00C44EAE" w:rsidRPr="00C74105">
        <w:rPr>
          <w:sz w:val="24"/>
          <w:szCs w:val="24"/>
        </w:rPr>
        <w:t xml:space="preserve"> 201</w:t>
      </w:r>
      <w:r w:rsidR="00301570" w:rsidRPr="00C74105">
        <w:rPr>
          <w:sz w:val="24"/>
          <w:szCs w:val="24"/>
        </w:rPr>
        <w:t>6</w:t>
      </w:r>
      <w:r w:rsidR="00B978FE" w:rsidRPr="00C74105">
        <w:rPr>
          <w:sz w:val="24"/>
          <w:szCs w:val="24"/>
        </w:rPr>
        <w:tab/>
      </w:r>
      <w:proofErr w:type="gramStart"/>
      <w:r w:rsidR="00BE7C52" w:rsidRPr="00C74105">
        <w:rPr>
          <w:sz w:val="24"/>
          <w:szCs w:val="24"/>
        </w:rPr>
        <w:t>Must</w:t>
      </w:r>
      <w:proofErr w:type="gramEnd"/>
      <w:r w:rsidR="00BE7C52" w:rsidRPr="00C74105">
        <w:rPr>
          <w:sz w:val="24"/>
          <w:szCs w:val="24"/>
        </w:rPr>
        <w:t xml:space="preserve"> have </w:t>
      </w:r>
      <w:r w:rsidR="00240739" w:rsidRPr="00C74105">
        <w:rPr>
          <w:sz w:val="24"/>
          <w:szCs w:val="24"/>
        </w:rPr>
        <w:t>agreed</w:t>
      </w:r>
      <w:r w:rsidR="00BE7C52" w:rsidRPr="00C74105">
        <w:rPr>
          <w:sz w:val="24"/>
          <w:szCs w:val="24"/>
        </w:rPr>
        <w:t xml:space="preserve"> on a </w:t>
      </w:r>
      <w:r w:rsidR="00B978FE" w:rsidRPr="00C74105">
        <w:rPr>
          <w:sz w:val="24"/>
          <w:szCs w:val="24"/>
        </w:rPr>
        <w:t>detailed statement of work</w:t>
      </w:r>
      <w:r w:rsidR="005A7FD7" w:rsidRPr="00C74105">
        <w:rPr>
          <w:sz w:val="24"/>
          <w:szCs w:val="24"/>
        </w:rPr>
        <w:t xml:space="preserve"> sufficient to select a Consultant or prepare </w:t>
      </w:r>
      <w:r w:rsidR="00157C8E" w:rsidRPr="00C74105">
        <w:rPr>
          <w:sz w:val="24"/>
          <w:szCs w:val="24"/>
        </w:rPr>
        <w:t>a</w:t>
      </w:r>
      <w:r w:rsidR="00A76DEA" w:rsidRPr="00C74105">
        <w:rPr>
          <w:sz w:val="24"/>
          <w:szCs w:val="24"/>
        </w:rPr>
        <w:t xml:space="preserve">n </w:t>
      </w:r>
      <w:r w:rsidR="00240739" w:rsidRPr="00C74105">
        <w:rPr>
          <w:sz w:val="24"/>
          <w:szCs w:val="24"/>
        </w:rPr>
        <w:t>IGA</w:t>
      </w:r>
      <w:r w:rsidR="005A7FD7" w:rsidRPr="00C74105">
        <w:rPr>
          <w:sz w:val="24"/>
          <w:szCs w:val="24"/>
        </w:rPr>
        <w:t xml:space="preserve"> if no</w:t>
      </w:r>
      <w:r w:rsidR="00A76DEA" w:rsidRPr="00C74105">
        <w:rPr>
          <w:sz w:val="24"/>
          <w:szCs w:val="24"/>
        </w:rPr>
        <w:t xml:space="preserve"> consultant will be used</w:t>
      </w:r>
    </w:p>
    <w:p w:rsidR="00B978FE" w:rsidRPr="00C74105" w:rsidRDefault="005222B1" w:rsidP="005222B1">
      <w:pPr>
        <w:tabs>
          <w:tab w:val="left" w:pos="3780"/>
        </w:tabs>
        <w:spacing w:after="240"/>
        <w:ind w:left="3787" w:hanging="3427"/>
        <w:rPr>
          <w:sz w:val="24"/>
          <w:szCs w:val="24"/>
        </w:rPr>
      </w:pPr>
      <w:r>
        <w:rPr>
          <w:sz w:val="24"/>
          <w:szCs w:val="24"/>
        </w:rPr>
        <w:t>April-</w:t>
      </w:r>
      <w:r w:rsidR="00301570" w:rsidRPr="00C74105">
        <w:rPr>
          <w:sz w:val="24"/>
          <w:szCs w:val="24"/>
        </w:rPr>
        <w:t>May</w:t>
      </w:r>
      <w:r w:rsidR="00C44EAE" w:rsidRPr="00C74105">
        <w:rPr>
          <w:sz w:val="24"/>
          <w:szCs w:val="24"/>
        </w:rPr>
        <w:t xml:space="preserve"> 201</w:t>
      </w:r>
      <w:r w:rsidR="00301570" w:rsidRPr="00C74105">
        <w:rPr>
          <w:sz w:val="24"/>
          <w:szCs w:val="24"/>
        </w:rPr>
        <w:t>6</w:t>
      </w:r>
      <w:r w:rsidR="00824D58" w:rsidRPr="00C74105">
        <w:rPr>
          <w:sz w:val="24"/>
          <w:szCs w:val="24"/>
        </w:rPr>
        <w:tab/>
      </w:r>
      <w:r w:rsidR="00F93CA7" w:rsidRPr="00C74105">
        <w:rPr>
          <w:sz w:val="24"/>
          <w:szCs w:val="24"/>
        </w:rPr>
        <w:t>IGA</w:t>
      </w:r>
      <w:r w:rsidR="002560F5" w:rsidRPr="00C74105">
        <w:rPr>
          <w:sz w:val="24"/>
          <w:szCs w:val="24"/>
        </w:rPr>
        <w:t xml:space="preserve"> and personal services contracts must be signed and projects</w:t>
      </w:r>
      <w:r w:rsidR="00F93CA7" w:rsidRPr="00C74105">
        <w:rPr>
          <w:sz w:val="24"/>
          <w:szCs w:val="24"/>
        </w:rPr>
        <w:t xml:space="preserve"> underway</w:t>
      </w:r>
    </w:p>
    <w:p w:rsidR="008A6561" w:rsidRDefault="005D7844" w:rsidP="005222B1">
      <w:pPr>
        <w:tabs>
          <w:tab w:val="left" w:pos="3600"/>
        </w:tabs>
        <w:spacing w:after="120"/>
        <w:ind w:left="360"/>
        <w:rPr>
          <w:sz w:val="24"/>
          <w:szCs w:val="24"/>
        </w:rPr>
      </w:pPr>
      <w:r>
        <w:rPr>
          <w:sz w:val="24"/>
          <w:szCs w:val="24"/>
        </w:rPr>
        <w:t xml:space="preserve">At time of award, grants will be designated as either Fast Track, with earlier negotiation deadlines, or Standard Timeline. </w:t>
      </w:r>
      <w:r w:rsidR="00470EAA" w:rsidRPr="00C74105">
        <w:rPr>
          <w:sz w:val="24"/>
          <w:szCs w:val="24"/>
        </w:rPr>
        <w:t xml:space="preserve">Grant projects </w:t>
      </w:r>
      <w:r w:rsidR="00071369">
        <w:rPr>
          <w:sz w:val="24"/>
          <w:szCs w:val="24"/>
        </w:rPr>
        <w:t>generally have a two-year period to be negotiated and completed.</w:t>
      </w:r>
      <w:r w:rsidR="005222B1">
        <w:rPr>
          <w:sz w:val="24"/>
          <w:szCs w:val="24"/>
        </w:rPr>
        <w:t xml:space="preserve">  </w:t>
      </w:r>
      <w:r w:rsidR="00B978FE" w:rsidRPr="00C74105">
        <w:rPr>
          <w:sz w:val="24"/>
          <w:szCs w:val="24"/>
        </w:rPr>
        <w:t xml:space="preserve">Projects designed to take more than two years </w:t>
      </w:r>
      <w:r w:rsidR="00E87E59" w:rsidRPr="00C74105">
        <w:rPr>
          <w:sz w:val="24"/>
          <w:szCs w:val="24"/>
        </w:rPr>
        <w:t xml:space="preserve">from award </w:t>
      </w:r>
      <w:r w:rsidR="00B978FE" w:rsidRPr="00C74105">
        <w:rPr>
          <w:sz w:val="24"/>
          <w:szCs w:val="24"/>
        </w:rPr>
        <w:t>to complet</w:t>
      </w:r>
      <w:r w:rsidR="00E87E59" w:rsidRPr="00C74105">
        <w:rPr>
          <w:sz w:val="24"/>
          <w:szCs w:val="24"/>
        </w:rPr>
        <w:t>ion</w:t>
      </w:r>
      <w:r w:rsidR="00F7280A" w:rsidRPr="00C74105">
        <w:rPr>
          <w:sz w:val="24"/>
          <w:szCs w:val="24"/>
        </w:rPr>
        <w:t xml:space="preserve"> </w:t>
      </w:r>
      <w:r w:rsidR="00EC53EB" w:rsidRPr="00C74105">
        <w:rPr>
          <w:sz w:val="24"/>
          <w:szCs w:val="24"/>
        </w:rPr>
        <w:t xml:space="preserve">should be identified as such in your application and </w:t>
      </w:r>
      <w:r w:rsidR="00B978FE" w:rsidRPr="00C74105">
        <w:rPr>
          <w:sz w:val="24"/>
          <w:szCs w:val="24"/>
        </w:rPr>
        <w:t xml:space="preserve">may be </w:t>
      </w:r>
      <w:r w:rsidR="0013758F" w:rsidRPr="00C74105">
        <w:rPr>
          <w:sz w:val="24"/>
          <w:szCs w:val="24"/>
        </w:rPr>
        <w:t>programmed beyond the two year grant period</w:t>
      </w:r>
      <w:r w:rsidR="00B978FE" w:rsidRPr="00C74105">
        <w:rPr>
          <w:sz w:val="24"/>
          <w:szCs w:val="24"/>
        </w:rPr>
        <w:t>.</w:t>
      </w:r>
      <w:r w:rsidR="00B132A3" w:rsidRPr="00C74105">
        <w:rPr>
          <w:sz w:val="24"/>
          <w:szCs w:val="24"/>
        </w:rPr>
        <w:t xml:space="preserve"> </w:t>
      </w:r>
      <w:r w:rsidR="00367F2C">
        <w:rPr>
          <w:sz w:val="24"/>
          <w:szCs w:val="24"/>
        </w:rPr>
        <w:t>Project extension</w:t>
      </w:r>
      <w:r w:rsidR="00B978FE" w:rsidRPr="00C74105">
        <w:rPr>
          <w:sz w:val="24"/>
          <w:szCs w:val="24"/>
        </w:rPr>
        <w:t xml:space="preserve"> is subject to available funding and continued </w:t>
      </w:r>
      <w:r w:rsidR="00E849A7" w:rsidRPr="00C74105">
        <w:rPr>
          <w:sz w:val="24"/>
          <w:szCs w:val="24"/>
        </w:rPr>
        <w:t>project eligibility</w:t>
      </w:r>
      <w:r w:rsidR="00B978FE" w:rsidRPr="00C74105">
        <w:rPr>
          <w:sz w:val="24"/>
          <w:szCs w:val="24"/>
        </w:rPr>
        <w:t>.</w:t>
      </w:r>
    </w:p>
    <w:p w:rsidR="00067CDD" w:rsidRPr="005A1250" w:rsidRDefault="006C7909" w:rsidP="005222B1">
      <w:pPr>
        <w:pStyle w:val="Heading3"/>
        <w:spacing w:before="0" w:after="240"/>
        <w:rPr>
          <w:sz w:val="28"/>
          <w:szCs w:val="28"/>
        </w:rPr>
      </w:pPr>
      <w:r w:rsidRPr="005A1250">
        <w:rPr>
          <w:sz w:val="28"/>
          <w:szCs w:val="28"/>
        </w:rPr>
        <w:lastRenderedPageBreak/>
        <w:t>ELIGIBLE PROJECTS</w:t>
      </w:r>
    </w:p>
    <w:p w:rsidR="0004572A" w:rsidRDefault="00052A9A" w:rsidP="00052A9A">
      <w:pPr>
        <w:spacing w:after="0" w:line="240" w:lineRule="auto"/>
        <w:rPr>
          <w:sz w:val="24"/>
          <w:szCs w:val="24"/>
        </w:rPr>
      </w:pPr>
      <w:r w:rsidRPr="00C74105">
        <w:rPr>
          <w:sz w:val="24"/>
          <w:szCs w:val="24"/>
        </w:rPr>
        <w:t xml:space="preserve">An applicant may choose from two categories of grants: Transportation System Planning or Integrated Land Use and Transportation Planning.  </w:t>
      </w:r>
    </w:p>
    <w:p w:rsidR="0004572A" w:rsidRDefault="0004572A" w:rsidP="00052A9A">
      <w:pPr>
        <w:spacing w:after="0" w:line="240" w:lineRule="auto"/>
        <w:rPr>
          <w:sz w:val="24"/>
          <w:szCs w:val="24"/>
        </w:rPr>
      </w:pPr>
    </w:p>
    <w:p w:rsidR="00052A9A" w:rsidRDefault="00052A9A" w:rsidP="00052A9A">
      <w:pPr>
        <w:spacing w:after="0" w:line="240" w:lineRule="auto"/>
        <w:rPr>
          <w:rFonts w:cs="Arial"/>
          <w:sz w:val="24"/>
          <w:szCs w:val="24"/>
        </w:rPr>
      </w:pPr>
      <w:r w:rsidRPr="00686862">
        <w:rPr>
          <w:rFonts w:cs="Arial"/>
          <w:sz w:val="24"/>
          <w:szCs w:val="24"/>
        </w:rPr>
        <w:t xml:space="preserve">We are </w:t>
      </w:r>
      <w:r w:rsidR="00B3059B" w:rsidRPr="00686862">
        <w:rPr>
          <w:rFonts w:cs="Arial"/>
          <w:sz w:val="24"/>
          <w:szCs w:val="24"/>
        </w:rPr>
        <w:t>particularly</w:t>
      </w:r>
      <w:r w:rsidRPr="00686862">
        <w:rPr>
          <w:rFonts w:cs="Arial"/>
          <w:sz w:val="24"/>
          <w:szCs w:val="24"/>
        </w:rPr>
        <w:t xml:space="preserve"> interested in projects that demonstrate innovation in objectives, approach, or end product.  Some examples of this could include considering public health objectives and collaborating with local public health officials, doing analyses aimed at reducing transportation-related greenhouse gas emissions, or incorporating innovative multimodal analysis tools, such </w:t>
      </w:r>
      <w:r w:rsidR="00EF305C">
        <w:rPr>
          <w:rFonts w:cs="Arial"/>
          <w:sz w:val="24"/>
          <w:szCs w:val="24"/>
        </w:rPr>
        <w:t xml:space="preserve">as </w:t>
      </w:r>
      <w:r w:rsidRPr="00686862">
        <w:rPr>
          <w:rFonts w:cs="Arial"/>
          <w:sz w:val="24"/>
          <w:szCs w:val="24"/>
        </w:rPr>
        <w:t xml:space="preserve">bicycle level of traffic stress or pedestrian safety planning. </w:t>
      </w:r>
    </w:p>
    <w:p w:rsidR="00B60A05" w:rsidRDefault="00B60A05" w:rsidP="00052A9A">
      <w:pPr>
        <w:spacing w:after="0" w:line="240" w:lineRule="auto"/>
        <w:rPr>
          <w:rFonts w:cs="Arial"/>
          <w:sz w:val="24"/>
          <w:szCs w:val="24"/>
        </w:rPr>
      </w:pPr>
    </w:p>
    <w:p w:rsidR="00B60A05" w:rsidRPr="008F7B0E" w:rsidRDefault="00B60A05" w:rsidP="00052A9A">
      <w:pPr>
        <w:spacing w:after="0" w:line="240" w:lineRule="auto"/>
        <w:rPr>
          <w:sz w:val="24"/>
          <w:szCs w:val="24"/>
        </w:rPr>
      </w:pPr>
      <w:r>
        <w:rPr>
          <w:rFonts w:cs="Arial"/>
          <w:sz w:val="24"/>
          <w:szCs w:val="24"/>
        </w:rPr>
        <w:t>A list of all TGM projects that have been completed or are underway</w:t>
      </w:r>
      <w:r w:rsidR="005D7844">
        <w:rPr>
          <w:rFonts w:cs="Arial"/>
          <w:sz w:val="24"/>
          <w:szCs w:val="24"/>
        </w:rPr>
        <w:t xml:space="preserve"> is on our </w:t>
      </w:r>
      <w:r w:rsidR="00EF305C">
        <w:rPr>
          <w:rFonts w:cs="Arial"/>
          <w:sz w:val="24"/>
          <w:szCs w:val="24"/>
        </w:rPr>
        <w:t>TGM G</w:t>
      </w:r>
      <w:r w:rsidR="000258F5">
        <w:rPr>
          <w:rFonts w:cs="Arial"/>
          <w:sz w:val="24"/>
          <w:szCs w:val="24"/>
        </w:rPr>
        <w:t xml:space="preserve">rants </w:t>
      </w:r>
      <w:r w:rsidR="00EF305C">
        <w:rPr>
          <w:rFonts w:cs="Arial"/>
          <w:sz w:val="24"/>
          <w:szCs w:val="24"/>
        </w:rPr>
        <w:t>page on the Web</w:t>
      </w:r>
      <w:r w:rsidR="000258F5">
        <w:rPr>
          <w:rFonts w:cs="Arial"/>
          <w:sz w:val="24"/>
          <w:szCs w:val="24"/>
        </w:rPr>
        <w:t>:</w:t>
      </w:r>
      <w:r w:rsidR="005D7844">
        <w:rPr>
          <w:rFonts w:cs="Arial"/>
          <w:sz w:val="24"/>
          <w:szCs w:val="24"/>
        </w:rPr>
        <w:t xml:space="preserve"> </w:t>
      </w:r>
      <w:hyperlink r:id="rId25" w:history="1">
        <w:r w:rsidR="000258F5">
          <w:rPr>
            <w:rStyle w:val="Hyperlink"/>
            <w:rFonts w:cs="Arial"/>
            <w:sz w:val="24"/>
            <w:szCs w:val="24"/>
          </w:rPr>
          <w:t>TGM Grant P</w:t>
        </w:r>
        <w:r w:rsidR="000258F5">
          <w:rPr>
            <w:rStyle w:val="Hyperlink"/>
            <w:rFonts w:cs="Arial"/>
            <w:sz w:val="24"/>
            <w:szCs w:val="24"/>
          </w:rPr>
          <w:t>r</w:t>
        </w:r>
        <w:r w:rsidR="000258F5">
          <w:rPr>
            <w:rStyle w:val="Hyperlink"/>
            <w:rFonts w:cs="Arial"/>
            <w:sz w:val="24"/>
            <w:szCs w:val="24"/>
          </w:rPr>
          <w:t>ojects</w:t>
        </w:r>
      </w:hyperlink>
    </w:p>
    <w:p w:rsidR="00CF514D" w:rsidRPr="00C74105" w:rsidRDefault="00C44586" w:rsidP="008F7B0E">
      <w:pPr>
        <w:pStyle w:val="Heading2"/>
        <w:spacing w:before="360" w:after="360"/>
      </w:pPr>
      <w:r w:rsidRPr="00C74105">
        <w:t>CATEGORY 1</w:t>
      </w:r>
      <w:r w:rsidR="00D918E1" w:rsidRPr="00C74105">
        <w:t xml:space="preserve"> </w:t>
      </w:r>
      <w:r w:rsidR="006C7909" w:rsidRPr="00C74105">
        <w:t>– TRANSPORTATION SYSTEM PLAN</w:t>
      </w:r>
      <w:r w:rsidR="00CD4379">
        <w:t>ning</w:t>
      </w:r>
    </w:p>
    <w:p w:rsidR="008D614A" w:rsidRPr="00C74105" w:rsidRDefault="00CB5437" w:rsidP="00E719A8">
      <w:pPr>
        <w:pStyle w:val="Heading6"/>
        <w:jc w:val="left"/>
        <w:rPr>
          <w:sz w:val="24"/>
          <w:szCs w:val="24"/>
        </w:rPr>
      </w:pPr>
      <w:r w:rsidRPr="00C74105">
        <w:rPr>
          <w:sz w:val="24"/>
          <w:szCs w:val="24"/>
        </w:rPr>
        <w:t>Purpose</w:t>
      </w:r>
    </w:p>
    <w:p w:rsidR="006C7909" w:rsidRPr="00C74105" w:rsidRDefault="005A3CB5" w:rsidP="00E719A8">
      <w:pPr>
        <w:pStyle w:val="Normal-indent1"/>
        <w:spacing w:after="360"/>
        <w:ind w:left="0"/>
        <w:rPr>
          <w:sz w:val="24"/>
          <w:szCs w:val="24"/>
        </w:rPr>
      </w:pPr>
      <w:r w:rsidRPr="00C74105">
        <w:rPr>
          <w:sz w:val="24"/>
          <w:szCs w:val="24"/>
        </w:rPr>
        <w:t>To h</w:t>
      </w:r>
      <w:r w:rsidR="006C7909" w:rsidRPr="00C74105">
        <w:rPr>
          <w:sz w:val="24"/>
          <w:szCs w:val="24"/>
        </w:rPr>
        <w:t xml:space="preserve">elp local governments develop </w:t>
      </w:r>
      <w:r w:rsidRPr="00C74105">
        <w:rPr>
          <w:sz w:val="24"/>
          <w:szCs w:val="24"/>
        </w:rPr>
        <w:t xml:space="preserve">and update </w:t>
      </w:r>
      <w:r w:rsidR="006C7909" w:rsidRPr="00C74105">
        <w:rPr>
          <w:sz w:val="24"/>
          <w:szCs w:val="24"/>
        </w:rPr>
        <w:t>transportation system plans</w:t>
      </w:r>
      <w:r w:rsidR="00A456BA" w:rsidRPr="00C74105">
        <w:rPr>
          <w:sz w:val="24"/>
          <w:szCs w:val="24"/>
        </w:rPr>
        <w:t xml:space="preserve"> (TSPs)</w:t>
      </w:r>
      <w:r w:rsidR="006C7909" w:rsidRPr="00C74105">
        <w:rPr>
          <w:sz w:val="24"/>
          <w:szCs w:val="24"/>
        </w:rPr>
        <w:t xml:space="preserve"> and </w:t>
      </w:r>
      <w:r w:rsidRPr="00C74105">
        <w:rPr>
          <w:sz w:val="24"/>
          <w:szCs w:val="24"/>
        </w:rPr>
        <w:t xml:space="preserve">implementing measures </w:t>
      </w:r>
      <w:r w:rsidR="006C7909" w:rsidRPr="00C74105">
        <w:rPr>
          <w:sz w:val="24"/>
          <w:szCs w:val="24"/>
        </w:rPr>
        <w:t>that implement the Transportation Planning Rule</w:t>
      </w:r>
      <w:r w:rsidR="004E3FB2" w:rsidRPr="00C74105">
        <w:rPr>
          <w:sz w:val="24"/>
          <w:szCs w:val="24"/>
        </w:rPr>
        <w:t xml:space="preserve"> (OAR 660-012-0045)</w:t>
      </w:r>
      <w:r w:rsidRPr="00C74105">
        <w:rPr>
          <w:sz w:val="24"/>
          <w:szCs w:val="24"/>
        </w:rPr>
        <w:t>,</w:t>
      </w:r>
      <w:r w:rsidR="006C7909" w:rsidRPr="00C74105">
        <w:rPr>
          <w:sz w:val="24"/>
          <w:szCs w:val="24"/>
        </w:rPr>
        <w:t xml:space="preserve"> 1999 Oregon Highway Plan</w:t>
      </w:r>
      <w:r w:rsidRPr="00C74105">
        <w:rPr>
          <w:sz w:val="24"/>
          <w:szCs w:val="24"/>
        </w:rPr>
        <w:t xml:space="preserve">, 2006 Oregon Transportation Plan, </w:t>
      </w:r>
      <w:r w:rsidR="00A456BA" w:rsidRPr="00C74105">
        <w:rPr>
          <w:sz w:val="24"/>
          <w:szCs w:val="24"/>
        </w:rPr>
        <w:t xml:space="preserve">and other applicable statewide plans; that increase opportunities for walking, biking, and transit; </w:t>
      </w:r>
      <w:r w:rsidRPr="00C74105">
        <w:rPr>
          <w:sz w:val="24"/>
          <w:szCs w:val="24"/>
        </w:rPr>
        <w:t>or reduce reliance on the state highway for local travel needs</w:t>
      </w:r>
      <w:r w:rsidR="006C7909" w:rsidRPr="00C74105">
        <w:rPr>
          <w:sz w:val="24"/>
          <w:szCs w:val="24"/>
        </w:rPr>
        <w:t>.</w:t>
      </w:r>
    </w:p>
    <w:p w:rsidR="008D614A" w:rsidRPr="00C74105" w:rsidRDefault="00CB5437" w:rsidP="00587C9A">
      <w:pPr>
        <w:pStyle w:val="Heading6"/>
        <w:jc w:val="left"/>
        <w:rPr>
          <w:sz w:val="24"/>
          <w:szCs w:val="24"/>
        </w:rPr>
      </w:pPr>
      <w:r w:rsidRPr="00C74105">
        <w:rPr>
          <w:sz w:val="24"/>
          <w:szCs w:val="24"/>
        </w:rPr>
        <w:t>Eligible Uses</w:t>
      </w:r>
    </w:p>
    <w:p w:rsidR="006C7909" w:rsidRPr="00C74105" w:rsidRDefault="006C7909" w:rsidP="00587C9A">
      <w:pPr>
        <w:pStyle w:val="Normal-indent1"/>
        <w:spacing w:after="120"/>
        <w:ind w:left="0"/>
        <w:rPr>
          <w:sz w:val="24"/>
          <w:szCs w:val="24"/>
        </w:rPr>
      </w:pPr>
      <w:r w:rsidRPr="00C74105">
        <w:rPr>
          <w:sz w:val="24"/>
          <w:szCs w:val="24"/>
        </w:rPr>
        <w:t xml:space="preserve">Projects in this category </w:t>
      </w:r>
      <w:r w:rsidR="00BC004C" w:rsidRPr="00C74105">
        <w:rPr>
          <w:sz w:val="24"/>
          <w:szCs w:val="24"/>
        </w:rPr>
        <w:t>plan</w:t>
      </w:r>
      <w:r w:rsidRPr="00C74105">
        <w:rPr>
          <w:sz w:val="24"/>
          <w:szCs w:val="24"/>
        </w:rPr>
        <w:t xml:space="preserve"> for transportation facilities </w:t>
      </w:r>
      <w:r w:rsidR="00BC004C" w:rsidRPr="00C74105">
        <w:rPr>
          <w:sz w:val="24"/>
          <w:szCs w:val="24"/>
        </w:rPr>
        <w:t xml:space="preserve">inside Urban Growth Boundaries (UGB’s), in </w:t>
      </w:r>
      <w:r w:rsidR="00DF2215" w:rsidRPr="00C74105">
        <w:rPr>
          <w:sz w:val="24"/>
          <w:szCs w:val="24"/>
        </w:rPr>
        <w:t>urban</w:t>
      </w:r>
      <w:r w:rsidR="00BC004C" w:rsidRPr="00C74105">
        <w:rPr>
          <w:sz w:val="24"/>
          <w:szCs w:val="24"/>
        </w:rPr>
        <w:t xml:space="preserve"> unincorporated communities, and along rural highway corridors.</w:t>
      </w:r>
      <w:r w:rsidR="00B132A3" w:rsidRPr="00C74105">
        <w:rPr>
          <w:sz w:val="24"/>
          <w:szCs w:val="24"/>
        </w:rPr>
        <w:t xml:space="preserve"> </w:t>
      </w:r>
      <w:r w:rsidR="00914A5A" w:rsidRPr="00C74105">
        <w:rPr>
          <w:sz w:val="24"/>
          <w:szCs w:val="24"/>
        </w:rPr>
        <w:t xml:space="preserve">Projects proposed for areas being considered in a UGB amendment process may be eligible, but TGM will </w:t>
      </w:r>
      <w:r w:rsidR="00372F13" w:rsidRPr="00C74105">
        <w:rPr>
          <w:sz w:val="24"/>
          <w:szCs w:val="24"/>
        </w:rPr>
        <w:t xml:space="preserve">give </w:t>
      </w:r>
      <w:r w:rsidR="00914A5A" w:rsidRPr="00C74105">
        <w:rPr>
          <w:sz w:val="24"/>
          <w:szCs w:val="24"/>
        </w:rPr>
        <w:t>careful</w:t>
      </w:r>
      <w:r w:rsidR="00372F13" w:rsidRPr="00C74105">
        <w:rPr>
          <w:sz w:val="24"/>
          <w:szCs w:val="24"/>
        </w:rPr>
        <w:t xml:space="preserve"> consideration to whether</w:t>
      </w:r>
      <w:r w:rsidR="00914A5A" w:rsidRPr="00C74105">
        <w:rPr>
          <w:sz w:val="24"/>
          <w:szCs w:val="24"/>
        </w:rPr>
        <w:t xml:space="preserve"> the proposed project</w:t>
      </w:r>
      <w:r w:rsidR="00372F13" w:rsidRPr="00C74105">
        <w:rPr>
          <w:sz w:val="24"/>
          <w:szCs w:val="24"/>
        </w:rPr>
        <w:t xml:space="preserve"> is</w:t>
      </w:r>
      <w:r w:rsidR="00E14843" w:rsidRPr="00C74105">
        <w:rPr>
          <w:sz w:val="24"/>
          <w:szCs w:val="24"/>
        </w:rPr>
        <w:t xml:space="preserve"> timely and</w:t>
      </w:r>
      <w:r w:rsidR="00914A5A" w:rsidRPr="00C74105">
        <w:rPr>
          <w:sz w:val="24"/>
          <w:szCs w:val="24"/>
        </w:rPr>
        <w:t xml:space="preserve"> reasonably achievable </w:t>
      </w:r>
      <w:r w:rsidR="00372F13" w:rsidRPr="00C74105">
        <w:rPr>
          <w:sz w:val="24"/>
          <w:szCs w:val="24"/>
        </w:rPr>
        <w:t>(</w:t>
      </w:r>
      <w:r w:rsidR="006343E7" w:rsidRPr="00C74105">
        <w:rPr>
          <w:sz w:val="24"/>
          <w:szCs w:val="24"/>
        </w:rPr>
        <w:t>TGM scoring criteria #</w:t>
      </w:r>
      <w:r w:rsidR="00E14843" w:rsidRPr="00C74105">
        <w:rPr>
          <w:sz w:val="24"/>
          <w:szCs w:val="24"/>
        </w:rPr>
        <w:t>2</w:t>
      </w:r>
      <w:r w:rsidR="006343E7" w:rsidRPr="00C74105">
        <w:rPr>
          <w:sz w:val="24"/>
          <w:szCs w:val="24"/>
        </w:rPr>
        <w:t xml:space="preserve"> and 3</w:t>
      </w:r>
      <w:r w:rsidR="00372F13" w:rsidRPr="00C74105">
        <w:rPr>
          <w:sz w:val="24"/>
          <w:szCs w:val="24"/>
        </w:rPr>
        <w:t>)</w:t>
      </w:r>
      <w:r w:rsidR="00914A5A" w:rsidRPr="00C74105">
        <w:rPr>
          <w:sz w:val="24"/>
          <w:szCs w:val="24"/>
        </w:rPr>
        <w:t xml:space="preserve">.  </w:t>
      </w:r>
      <w:r w:rsidR="00372F13" w:rsidRPr="00C74105">
        <w:rPr>
          <w:sz w:val="24"/>
          <w:szCs w:val="24"/>
        </w:rPr>
        <w:t>Category 1</w:t>
      </w:r>
      <w:r w:rsidRPr="00C74105">
        <w:rPr>
          <w:sz w:val="24"/>
          <w:szCs w:val="24"/>
        </w:rPr>
        <w:t xml:space="preserve"> projects typically include</w:t>
      </w:r>
      <w:r w:rsidR="00761E2B" w:rsidRPr="00C74105">
        <w:rPr>
          <w:sz w:val="24"/>
          <w:szCs w:val="24"/>
        </w:rPr>
        <w:t xml:space="preserve"> preparation and adoption of</w:t>
      </w:r>
      <w:r w:rsidRPr="00C74105">
        <w:rPr>
          <w:sz w:val="24"/>
          <w:szCs w:val="24"/>
        </w:rPr>
        <w:t>:</w:t>
      </w:r>
    </w:p>
    <w:p w:rsidR="001F66FB" w:rsidRPr="00C74105" w:rsidRDefault="000F15A1" w:rsidP="00490CE4">
      <w:pPr>
        <w:numPr>
          <w:ilvl w:val="0"/>
          <w:numId w:val="15"/>
        </w:numPr>
        <w:tabs>
          <w:tab w:val="clear" w:pos="1872"/>
        </w:tabs>
        <w:spacing w:after="120"/>
        <w:ind w:left="450"/>
        <w:rPr>
          <w:sz w:val="24"/>
          <w:szCs w:val="24"/>
        </w:rPr>
      </w:pPr>
      <w:r w:rsidRPr="00C74105">
        <w:rPr>
          <w:sz w:val="24"/>
          <w:szCs w:val="24"/>
        </w:rPr>
        <w:t>Complete Tra</w:t>
      </w:r>
      <w:r w:rsidR="004E3FB2" w:rsidRPr="00C74105">
        <w:rPr>
          <w:sz w:val="24"/>
          <w:szCs w:val="24"/>
        </w:rPr>
        <w:t xml:space="preserve">nsportation System Plan </w:t>
      </w:r>
      <w:r w:rsidR="00BC004C" w:rsidRPr="00C74105">
        <w:rPr>
          <w:sz w:val="24"/>
          <w:szCs w:val="24"/>
        </w:rPr>
        <w:t>preparation and adoption that results in a balanced, multi-modal system that addresses and accommodates a range of transportation needs, including movement of freight</w:t>
      </w:r>
      <w:r w:rsidR="004E3FB2" w:rsidRPr="00C74105">
        <w:rPr>
          <w:sz w:val="24"/>
          <w:szCs w:val="24"/>
        </w:rPr>
        <w:t>;</w:t>
      </w:r>
    </w:p>
    <w:p w:rsidR="000F15A1" w:rsidRPr="00C74105" w:rsidRDefault="000F15A1" w:rsidP="00490CE4">
      <w:pPr>
        <w:numPr>
          <w:ilvl w:val="0"/>
          <w:numId w:val="15"/>
        </w:numPr>
        <w:tabs>
          <w:tab w:val="clear" w:pos="1872"/>
        </w:tabs>
        <w:spacing w:after="120"/>
        <w:ind w:left="450"/>
        <w:rPr>
          <w:sz w:val="24"/>
          <w:szCs w:val="24"/>
        </w:rPr>
      </w:pPr>
      <w:r w:rsidRPr="00C74105">
        <w:rPr>
          <w:sz w:val="24"/>
          <w:szCs w:val="24"/>
        </w:rPr>
        <w:t xml:space="preserve">Discrete portions of TSPs, including </w:t>
      </w:r>
      <w:r w:rsidR="005B1774" w:rsidRPr="00C74105">
        <w:rPr>
          <w:sz w:val="24"/>
          <w:szCs w:val="24"/>
        </w:rPr>
        <w:t xml:space="preserve">local street </w:t>
      </w:r>
      <w:r w:rsidR="00C45DF0">
        <w:rPr>
          <w:sz w:val="24"/>
          <w:szCs w:val="24"/>
        </w:rPr>
        <w:t>network</w:t>
      </w:r>
      <w:r w:rsidR="005B1774" w:rsidRPr="00C74105">
        <w:rPr>
          <w:sz w:val="24"/>
          <w:szCs w:val="24"/>
        </w:rPr>
        <w:t xml:space="preserve"> plans, </w:t>
      </w:r>
      <w:r w:rsidRPr="00C74105">
        <w:rPr>
          <w:sz w:val="24"/>
          <w:szCs w:val="24"/>
        </w:rPr>
        <w:t>bike and pedestrian plans</w:t>
      </w:r>
      <w:r w:rsidR="009709BF" w:rsidRPr="00C74105">
        <w:rPr>
          <w:sz w:val="24"/>
          <w:szCs w:val="24"/>
        </w:rPr>
        <w:t>,</w:t>
      </w:r>
      <w:r w:rsidRPr="00C74105">
        <w:rPr>
          <w:sz w:val="24"/>
          <w:szCs w:val="24"/>
        </w:rPr>
        <w:t xml:space="preserve"> transit plans</w:t>
      </w:r>
      <w:r w:rsidR="009709BF" w:rsidRPr="00C74105">
        <w:rPr>
          <w:sz w:val="24"/>
          <w:szCs w:val="24"/>
        </w:rPr>
        <w:t>,</w:t>
      </w:r>
      <w:r w:rsidRPr="00C74105">
        <w:rPr>
          <w:sz w:val="24"/>
          <w:szCs w:val="24"/>
        </w:rPr>
        <w:t xml:space="preserve"> </w:t>
      </w:r>
      <w:r w:rsidR="00845A60" w:rsidRPr="00C74105">
        <w:rPr>
          <w:sz w:val="24"/>
          <w:szCs w:val="24"/>
        </w:rPr>
        <w:t xml:space="preserve">transportation </w:t>
      </w:r>
      <w:r w:rsidR="00DC5754" w:rsidRPr="00C74105">
        <w:rPr>
          <w:sz w:val="24"/>
          <w:szCs w:val="24"/>
        </w:rPr>
        <w:t xml:space="preserve">system management plans, </w:t>
      </w:r>
      <w:r w:rsidRPr="00C74105">
        <w:rPr>
          <w:sz w:val="24"/>
          <w:szCs w:val="24"/>
        </w:rPr>
        <w:t>demand management plans</w:t>
      </w:r>
      <w:r w:rsidR="009709BF" w:rsidRPr="00C74105">
        <w:rPr>
          <w:sz w:val="24"/>
          <w:szCs w:val="24"/>
        </w:rPr>
        <w:t>,</w:t>
      </w:r>
      <w:r w:rsidRPr="00C74105">
        <w:rPr>
          <w:sz w:val="24"/>
          <w:szCs w:val="24"/>
        </w:rPr>
        <w:t xml:space="preserve"> </w:t>
      </w:r>
      <w:r w:rsidR="005B1774" w:rsidRPr="00C74105">
        <w:rPr>
          <w:sz w:val="24"/>
          <w:szCs w:val="24"/>
        </w:rPr>
        <w:t>s</w:t>
      </w:r>
      <w:r w:rsidR="00E81F01" w:rsidRPr="00C74105">
        <w:rPr>
          <w:sz w:val="24"/>
          <w:szCs w:val="24"/>
        </w:rPr>
        <w:t xml:space="preserve">afe </w:t>
      </w:r>
      <w:r w:rsidR="005B1774" w:rsidRPr="00C74105">
        <w:rPr>
          <w:sz w:val="24"/>
          <w:szCs w:val="24"/>
        </w:rPr>
        <w:t>r</w:t>
      </w:r>
      <w:r w:rsidR="00E81F01" w:rsidRPr="00C74105">
        <w:rPr>
          <w:sz w:val="24"/>
          <w:szCs w:val="24"/>
        </w:rPr>
        <w:t xml:space="preserve">outes to </w:t>
      </w:r>
      <w:r w:rsidR="005B1774" w:rsidRPr="00C74105">
        <w:rPr>
          <w:sz w:val="24"/>
          <w:szCs w:val="24"/>
        </w:rPr>
        <w:t>s</w:t>
      </w:r>
      <w:r w:rsidR="00E81F01" w:rsidRPr="00C74105">
        <w:rPr>
          <w:sz w:val="24"/>
          <w:szCs w:val="24"/>
        </w:rPr>
        <w:t xml:space="preserve">chool-related plans, parking plans, freight plans, </w:t>
      </w:r>
      <w:r w:rsidRPr="00C74105">
        <w:rPr>
          <w:sz w:val="24"/>
          <w:szCs w:val="24"/>
        </w:rPr>
        <w:t>etc.;</w:t>
      </w:r>
    </w:p>
    <w:p w:rsidR="005B1774" w:rsidRPr="00C74105" w:rsidRDefault="005B1774" w:rsidP="00490CE4">
      <w:pPr>
        <w:numPr>
          <w:ilvl w:val="0"/>
          <w:numId w:val="15"/>
        </w:numPr>
        <w:tabs>
          <w:tab w:val="clear" w:pos="1872"/>
        </w:tabs>
        <w:spacing w:after="120"/>
        <w:ind w:left="450"/>
        <w:rPr>
          <w:sz w:val="24"/>
          <w:szCs w:val="24"/>
        </w:rPr>
      </w:pPr>
      <w:r w:rsidRPr="00C74105">
        <w:rPr>
          <w:sz w:val="24"/>
          <w:szCs w:val="24"/>
        </w:rPr>
        <w:t>TSP updates, for example, to address new needs, comply with new state or federal regulations, maintain consistency with a regional transportation plan, or plan for areas newly brought into the UGB.</w:t>
      </w:r>
    </w:p>
    <w:p w:rsidR="006C7909" w:rsidRPr="00C74105" w:rsidRDefault="006C7909" w:rsidP="00490CE4">
      <w:pPr>
        <w:numPr>
          <w:ilvl w:val="0"/>
          <w:numId w:val="15"/>
        </w:numPr>
        <w:tabs>
          <w:tab w:val="clear" w:pos="1872"/>
        </w:tabs>
        <w:spacing w:after="120"/>
        <w:ind w:left="450"/>
        <w:rPr>
          <w:sz w:val="24"/>
          <w:szCs w:val="24"/>
        </w:rPr>
      </w:pPr>
      <w:r w:rsidRPr="00C74105">
        <w:rPr>
          <w:sz w:val="24"/>
          <w:szCs w:val="24"/>
        </w:rPr>
        <w:lastRenderedPageBreak/>
        <w:t>TSP implementing measures</w:t>
      </w:r>
      <w:r w:rsidR="00EA43DA" w:rsidRPr="00C74105">
        <w:rPr>
          <w:sz w:val="24"/>
          <w:szCs w:val="24"/>
        </w:rPr>
        <w:t>,</w:t>
      </w:r>
      <w:r w:rsidRPr="00C74105">
        <w:rPr>
          <w:sz w:val="24"/>
          <w:szCs w:val="24"/>
        </w:rPr>
        <w:t xml:space="preserve"> such as street design plans, </w:t>
      </w:r>
      <w:r w:rsidR="00EA43DA" w:rsidRPr="00C74105">
        <w:rPr>
          <w:sz w:val="24"/>
          <w:szCs w:val="24"/>
        </w:rPr>
        <w:t xml:space="preserve">subdivision and site design standards, </w:t>
      </w:r>
      <w:r w:rsidRPr="00C74105">
        <w:rPr>
          <w:sz w:val="24"/>
          <w:szCs w:val="24"/>
        </w:rPr>
        <w:t>capital improvement plans</w:t>
      </w:r>
      <w:r w:rsidR="00EA43DA" w:rsidRPr="00C74105">
        <w:rPr>
          <w:sz w:val="24"/>
          <w:szCs w:val="24"/>
        </w:rPr>
        <w:t xml:space="preserve"> and other funding </w:t>
      </w:r>
      <w:r w:rsidR="005A7DFB" w:rsidRPr="00C74105">
        <w:rPr>
          <w:sz w:val="24"/>
          <w:szCs w:val="24"/>
        </w:rPr>
        <w:t xml:space="preserve">strategies and </w:t>
      </w:r>
      <w:r w:rsidR="00EA43DA" w:rsidRPr="00C74105">
        <w:rPr>
          <w:sz w:val="24"/>
          <w:szCs w:val="24"/>
        </w:rPr>
        <w:t>programs</w:t>
      </w:r>
      <w:r w:rsidRPr="00C74105">
        <w:rPr>
          <w:sz w:val="24"/>
          <w:szCs w:val="24"/>
        </w:rPr>
        <w:t xml:space="preserve">, and </w:t>
      </w:r>
      <w:r w:rsidR="004C36BE">
        <w:rPr>
          <w:sz w:val="24"/>
          <w:szCs w:val="24"/>
        </w:rPr>
        <w:t>land use regulations</w:t>
      </w:r>
      <w:r w:rsidRPr="00C74105">
        <w:rPr>
          <w:sz w:val="24"/>
          <w:szCs w:val="24"/>
        </w:rPr>
        <w:t xml:space="preserve"> required by </w:t>
      </w:r>
      <w:r w:rsidR="00CC34EC" w:rsidRPr="00C74105">
        <w:rPr>
          <w:sz w:val="24"/>
          <w:szCs w:val="24"/>
        </w:rPr>
        <w:t>the Transportation Planning Rule</w:t>
      </w:r>
      <w:r w:rsidRPr="00C74105">
        <w:rPr>
          <w:sz w:val="24"/>
          <w:szCs w:val="24"/>
        </w:rPr>
        <w:t>;</w:t>
      </w:r>
    </w:p>
    <w:p w:rsidR="006C7909" w:rsidRPr="00C74105" w:rsidRDefault="004C36BE" w:rsidP="00490CE4">
      <w:pPr>
        <w:numPr>
          <w:ilvl w:val="0"/>
          <w:numId w:val="15"/>
        </w:numPr>
        <w:tabs>
          <w:tab w:val="clear" w:pos="1872"/>
        </w:tabs>
        <w:spacing w:after="120"/>
        <w:ind w:left="450"/>
        <w:rPr>
          <w:sz w:val="24"/>
          <w:szCs w:val="24"/>
        </w:rPr>
      </w:pPr>
      <w:r>
        <w:rPr>
          <w:sz w:val="24"/>
          <w:szCs w:val="24"/>
        </w:rPr>
        <w:t xml:space="preserve">TSP refinements, </w:t>
      </w:r>
      <w:r w:rsidR="006C7909" w:rsidRPr="00C74105">
        <w:rPr>
          <w:sz w:val="24"/>
          <w:szCs w:val="24"/>
        </w:rPr>
        <w:t xml:space="preserve">such as </w:t>
      </w:r>
      <w:r>
        <w:rPr>
          <w:sz w:val="24"/>
          <w:szCs w:val="24"/>
        </w:rPr>
        <w:t>plans for</w:t>
      </w:r>
      <w:r w:rsidR="00761E2B" w:rsidRPr="00C74105">
        <w:rPr>
          <w:sz w:val="24"/>
          <w:szCs w:val="24"/>
        </w:rPr>
        <w:t xml:space="preserve"> </w:t>
      </w:r>
      <w:r w:rsidR="005B1774" w:rsidRPr="00C74105">
        <w:rPr>
          <w:sz w:val="24"/>
          <w:szCs w:val="24"/>
        </w:rPr>
        <w:t>highway segment designation</w:t>
      </w:r>
      <w:r w:rsidR="00761E2B" w:rsidRPr="00C74105">
        <w:rPr>
          <w:sz w:val="24"/>
          <w:szCs w:val="24"/>
        </w:rPr>
        <w:t>,</w:t>
      </w:r>
      <w:r>
        <w:rPr>
          <w:sz w:val="24"/>
          <w:szCs w:val="24"/>
        </w:rPr>
        <w:t xml:space="preserve"> corridor plans,</w:t>
      </w:r>
      <w:r w:rsidR="006C7909" w:rsidRPr="00C74105">
        <w:rPr>
          <w:sz w:val="24"/>
          <w:szCs w:val="24"/>
        </w:rPr>
        <w:t xml:space="preserve"> or other planning to implement the 1999 Oregon Highway Plan;</w:t>
      </w:r>
    </w:p>
    <w:p w:rsidR="006C7909" w:rsidRPr="00C74105" w:rsidRDefault="006C7909" w:rsidP="00490CE4">
      <w:pPr>
        <w:numPr>
          <w:ilvl w:val="0"/>
          <w:numId w:val="15"/>
        </w:numPr>
        <w:tabs>
          <w:tab w:val="clear" w:pos="1872"/>
        </w:tabs>
        <w:spacing w:after="120"/>
        <w:ind w:left="450"/>
        <w:rPr>
          <w:sz w:val="24"/>
          <w:szCs w:val="24"/>
        </w:rPr>
      </w:pPr>
      <w:r w:rsidRPr="00C74105">
        <w:rPr>
          <w:sz w:val="24"/>
          <w:szCs w:val="24"/>
        </w:rPr>
        <w:t>Project-level planning for facilities or improvements included in an adopted TSP that results in resolving important transportation and land uses issues required to move projects forward toward funding consideration</w:t>
      </w:r>
      <w:r w:rsidR="004E3FB2" w:rsidRPr="00C74105">
        <w:rPr>
          <w:sz w:val="24"/>
          <w:szCs w:val="24"/>
        </w:rPr>
        <w:t>;</w:t>
      </w:r>
    </w:p>
    <w:p w:rsidR="00F66AC7" w:rsidRPr="00C74105" w:rsidRDefault="00D27109" w:rsidP="00490CE4">
      <w:pPr>
        <w:numPr>
          <w:ilvl w:val="0"/>
          <w:numId w:val="15"/>
        </w:numPr>
        <w:tabs>
          <w:tab w:val="clear" w:pos="1872"/>
        </w:tabs>
        <w:spacing w:after="120"/>
        <w:ind w:left="450"/>
        <w:rPr>
          <w:sz w:val="24"/>
          <w:szCs w:val="24"/>
        </w:rPr>
      </w:pPr>
      <w:r w:rsidRPr="00C74105">
        <w:rPr>
          <w:sz w:val="24"/>
          <w:szCs w:val="24"/>
        </w:rPr>
        <w:t xml:space="preserve">Detailed access and circulation planning </w:t>
      </w:r>
      <w:r w:rsidR="00DF6E93">
        <w:rPr>
          <w:sz w:val="24"/>
          <w:szCs w:val="24"/>
        </w:rPr>
        <w:t>for</w:t>
      </w:r>
      <w:r w:rsidRPr="00C74105">
        <w:rPr>
          <w:sz w:val="24"/>
          <w:szCs w:val="24"/>
        </w:rPr>
        <w:t xml:space="preserve"> key </w:t>
      </w:r>
      <w:r w:rsidR="00E756C6" w:rsidRPr="00C74105">
        <w:rPr>
          <w:sz w:val="24"/>
          <w:szCs w:val="24"/>
        </w:rPr>
        <w:t>employment centers</w:t>
      </w:r>
      <w:r w:rsidR="00CF514D" w:rsidRPr="00C74105">
        <w:rPr>
          <w:sz w:val="24"/>
          <w:szCs w:val="24"/>
        </w:rPr>
        <w:t>;</w:t>
      </w:r>
    </w:p>
    <w:p w:rsidR="00A657FF" w:rsidRPr="00C74105" w:rsidRDefault="00A657FF" w:rsidP="00490CE4">
      <w:pPr>
        <w:numPr>
          <w:ilvl w:val="0"/>
          <w:numId w:val="15"/>
        </w:numPr>
        <w:tabs>
          <w:tab w:val="clear" w:pos="1872"/>
        </w:tabs>
        <w:spacing w:after="120"/>
        <w:ind w:left="450"/>
        <w:rPr>
          <w:sz w:val="24"/>
          <w:szCs w:val="24"/>
        </w:rPr>
      </w:pPr>
      <w:r w:rsidRPr="00C74105">
        <w:rPr>
          <w:sz w:val="24"/>
          <w:szCs w:val="24"/>
        </w:rPr>
        <w:t>Other innovative transportation-related projects that are consistent with TGM objectives – contact our staff to discuss your ideas.</w:t>
      </w:r>
    </w:p>
    <w:p w:rsidR="006C7909" w:rsidRPr="00C74105" w:rsidRDefault="006C7909" w:rsidP="008F7B0E">
      <w:pPr>
        <w:pStyle w:val="Heading2"/>
        <w:spacing w:before="360" w:after="360"/>
      </w:pPr>
      <w:r w:rsidRPr="00C74105">
        <w:t>CATEGORY 2</w:t>
      </w:r>
      <w:r w:rsidR="00D918E1" w:rsidRPr="00C74105">
        <w:t xml:space="preserve"> </w:t>
      </w:r>
      <w:r w:rsidRPr="00C74105">
        <w:t>– INTEGRATED LAND USE AND TRANSPORTATION PLANNING</w:t>
      </w:r>
    </w:p>
    <w:p w:rsidR="004D59BB" w:rsidRPr="00C74105" w:rsidRDefault="00CB5437" w:rsidP="00587C9A">
      <w:pPr>
        <w:pStyle w:val="Heading6"/>
        <w:jc w:val="left"/>
        <w:rPr>
          <w:sz w:val="24"/>
          <w:szCs w:val="24"/>
        </w:rPr>
      </w:pPr>
      <w:r w:rsidRPr="00C74105">
        <w:rPr>
          <w:sz w:val="24"/>
          <w:szCs w:val="24"/>
        </w:rPr>
        <w:t>Purpose</w:t>
      </w:r>
    </w:p>
    <w:p w:rsidR="00E469A1" w:rsidRPr="00C74105" w:rsidRDefault="00F843F7" w:rsidP="00B61CF4">
      <w:pPr>
        <w:pStyle w:val="Normal-indent1"/>
        <w:spacing w:after="240"/>
        <w:ind w:left="86"/>
        <w:rPr>
          <w:sz w:val="24"/>
          <w:szCs w:val="24"/>
        </w:rPr>
      </w:pPr>
      <w:r w:rsidRPr="00C74105">
        <w:rPr>
          <w:sz w:val="24"/>
          <w:szCs w:val="24"/>
        </w:rPr>
        <w:t>To h</w:t>
      </w:r>
      <w:r w:rsidR="006C7909" w:rsidRPr="00C74105">
        <w:rPr>
          <w:sz w:val="24"/>
          <w:szCs w:val="24"/>
        </w:rPr>
        <w:t xml:space="preserve">elp local governments </w:t>
      </w:r>
      <w:r w:rsidR="00DF2215" w:rsidRPr="00C74105">
        <w:rPr>
          <w:sz w:val="24"/>
          <w:szCs w:val="24"/>
        </w:rPr>
        <w:t xml:space="preserve">develop integrated land use and transportation plans that promote compact, mixed-use, pedestrian-friendly development; increase </w:t>
      </w:r>
      <w:r w:rsidR="00B3059B" w:rsidRPr="00C74105">
        <w:rPr>
          <w:sz w:val="24"/>
          <w:szCs w:val="24"/>
        </w:rPr>
        <w:t>walking, biking, and transit</w:t>
      </w:r>
      <w:r w:rsidR="008F7B0E">
        <w:rPr>
          <w:sz w:val="24"/>
          <w:szCs w:val="24"/>
        </w:rPr>
        <w:t xml:space="preserve"> options</w:t>
      </w:r>
      <w:r w:rsidR="00DF2215" w:rsidRPr="00C74105">
        <w:rPr>
          <w:sz w:val="24"/>
          <w:szCs w:val="24"/>
        </w:rPr>
        <w:t xml:space="preserve">; or reduce reliance on the state highway system for local travel needs. </w:t>
      </w:r>
    </w:p>
    <w:p w:rsidR="004D59BB" w:rsidRPr="00C74105" w:rsidRDefault="00CB5437" w:rsidP="00587C9A">
      <w:pPr>
        <w:pStyle w:val="Heading6"/>
        <w:jc w:val="left"/>
        <w:rPr>
          <w:sz w:val="24"/>
          <w:szCs w:val="24"/>
        </w:rPr>
      </w:pPr>
      <w:r w:rsidRPr="00C74105">
        <w:rPr>
          <w:sz w:val="24"/>
          <w:szCs w:val="24"/>
        </w:rPr>
        <w:t>Eligible Uses</w:t>
      </w:r>
    </w:p>
    <w:p w:rsidR="006C7909" w:rsidRPr="00C74105" w:rsidRDefault="006C7909" w:rsidP="00587C9A">
      <w:pPr>
        <w:pStyle w:val="Normal-indent1"/>
        <w:spacing w:after="120"/>
        <w:ind w:left="0"/>
        <w:rPr>
          <w:sz w:val="24"/>
          <w:szCs w:val="24"/>
        </w:rPr>
      </w:pPr>
      <w:r w:rsidRPr="00C74105">
        <w:rPr>
          <w:sz w:val="24"/>
          <w:szCs w:val="24"/>
        </w:rPr>
        <w:t xml:space="preserve">Projects in this category </w:t>
      </w:r>
      <w:r w:rsidR="00DF2215" w:rsidRPr="00C74105">
        <w:rPr>
          <w:sz w:val="24"/>
          <w:szCs w:val="24"/>
        </w:rPr>
        <w:t xml:space="preserve">combine </w:t>
      </w:r>
      <w:r w:rsidRPr="00C74105">
        <w:rPr>
          <w:sz w:val="24"/>
          <w:szCs w:val="24"/>
        </w:rPr>
        <w:t>land use planning with transportation facility planning to meet transportation needs</w:t>
      </w:r>
      <w:r w:rsidR="00DF2215" w:rsidRPr="00C74105">
        <w:rPr>
          <w:sz w:val="24"/>
          <w:szCs w:val="24"/>
        </w:rPr>
        <w:t xml:space="preserve"> inside UGBs, urban unincorporated communities, and urban reserve areas</w:t>
      </w:r>
      <w:r w:rsidRPr="00C74105">
        <w:rPr>
          <w:sz w:val="24"/>
          <w:szCs w:val="24"/>
        </w:rPr>
        <w:t>.</w:t>
      </w:r>
      <w:r w:rsidR="00B132A3" w:rsidRPr="00C74105">
        <w:rPr>
          <w:sz w:val="24"/>
          <w:szCs w:val="24"/>
        </w:rPr>
        <w:t xml:space="preserve"> </w:t>
      </w:r>
      <w:r w:rsidRPr="00C74105">
        <w:rPr>
          <w:sz w:val="24"/>
          <w:szCs w:val="24"/>
        </w:rPr>
        <w:t>Category 2 projects may include</w:t>
      </w:r>
      <w:r w:rsidR="00941B2D" w:rsidRPr="00C74105">
        <w:rPr>
          <w:sz w:val="24"/>
          <w:szCs w:val="24"/>
        </w:rPr>
        <w:t xml:space="preserve"> preparation and adoption of</w:t>
      </w:r>
      <w:r w:rsidRPr="00C74105">
        <w:rPr>
          <w:sz w:val="24"/>
          <w:szCs w:val="24"/>
        </w:rPr>
        <w:t>:</w:t>
      </w:r>
    </w:p>
    <w:p w:rsidR="00E81F01" w:rsidRPr="00C74105" w:rsidRDefault="00E81F01" w:rsidP="00490CE4">
      <w:pPr>
        <w:numPr>
          <w:ilvl w:val="0"/>
          <w:numId w:val="16"/>
        </w:numPr>
        <w:tabs>
          <w:tab w:val="clear" w:pos="1872"/>
        </w:tabs>
        <w:spacing w:after="120"/>
        <w:ind w:left="450"/>
        <w:rPr>
          <w:sz w:val="24"/>
          <w:szCs w:val="24"/>
        </w:rPr>
      </w:pPr>
      <w:r w:rsidRPr="00C74105">
        <w:rPr>
          <w:sz w:val="24"/>
          <w:szCs w:val="24"/>
        </w:rPr>
        <w:t>Transportation</w:t>
      </w:r>
      <w:r w:rsidR="00A81716">
        <w:rPr>
          <w:sz w:val="24"/>
          <w:szCs w:val="24"/>
        </w:rPr>
        <w:t xml:space="preserve"> and</w:t>
      </w:r>
      <w:r w:rsidRPr="00C74105">
        <w:rPr>
          <w:sz w:val="24"/>
          <w:szCs w:val="24"/>
        </w:rPr>
        <w:t xml:space="preserve"> land use plans for an entire urban area – in metropolitan areas, such plans should be designed to address state goals for reducing greenhouse gas emissions</w:t>
      </w:r>
      <w:r w:rsidR="00513F6F" w:rsidRPr="00C74105">
        <w:rPr>
          <w:sz w:val="24"/>
          <w:szCs w:val="24"/>
        </w:rPr>
        <w:t xml:space="preserve"> that contribute to climate change</w:t>
      </w:r>
      <w:r w:rsidR="005B68B5" w:rsidRPr="00C74105">
        <w:rPr>
          <w:sz w:val="24"/>
          <w:szCs w:val="24"/>
        </w:rPr>
        <w:t>;</w:t>
      </w:r>
    </w:p>
    <w:p w:rsidR="00A81716" w:rsidRDefault="00E81F01" w:rsidP="00490CE4">
      <w:pPr>
        <w:numPr>
          <w:ilvl w:val="0"/>
          <w:numId w:val="16"/>
        </w:numPr>
        <w:tabs>
          <w:tab w:val="clear" w:pos="1872"/>
        </w:tabs>
        <w:spacing w:after="120"/>
        <w:ind w:left="450"/>
        <w:rPr>
          <w:sz w:val="24"/>
          <w:szCs w:val="24"/>
        </w:rPr>
      </w:pPr>
      <w:r w:rsidRPr="00C74105">
        <w:rPr>
          <w:sz w:val="24"/>
          <w:szCs w:val="24"/>
        </w:rPr>
        <w:t xml:space="preserve">Land use and transportation concept plans for areas </w:t>
      </w:r>
      <w:r w:rsidR="00AF4873" w:rsidRPr="00C74105">
        <w:rPr>
          <w:sz w:val="24"/>
          <w:szCs w:val="24"/>
        </w:rPr>
        <w:t xml:space="preserve">that have been </w:t>
      </w:r>
      <w:r w:rsidRPr="00C74105">
        <w:rPr>
          <w:sz w:val="24"/>
          <w:szCs w:val="24"/>
        </w:rPr>
        <w:t xml:space="preserve">brought into </w:t>
      </w:r>
      <w:r w:rsidR="00BF7ECD" w:rsidRPr="00C74105">
        <w:rPr>
          <w:sz w:val="24"/>
          <w:szCs w:val="24"/>
        </w:rPr>
        <w:t>a UGB</w:t>
      </w:r>
      <w:r w:rsidR="005B68B5" w:rsidRPr="00C74105">
        <w:rPr>
          <w:sz w:val="24"/>
          <w:szCs w:val="24"/>
        </w:rPr>
        <w:t>;</w:t>
      </w:r>
      <w:r w:rsidR="00A81716" w:rsidRPr="00A81716">
        <w:rPr>
          <w:sz w:val="24"/>
          <w:szCs w:val="24"/>
        </w:rPr>
        <w:t xml:space="preserve"> </w:t>
      </w:r>
    </w:p>
    <w:p w:rsidR="00A81716" w:rsidRPr="00C74105" w:rsidRDefault="00A81716" w:rsidP="00490CE4">
      <w:pPr>
        <w:numPr>
          <w:ilvl w:val="0"/>
          <w:numId w:val="16"/>
        </w:numPr>
        <w:tabs>
          <w:tab w:val="clear" w:pos="1872"/>
        </w:tabs>
        <w:spacing w:after="120"/>
        <w:ind w:left="450"/>
        <w:rPr>
          <w:sz w:val="24"/>
          <w:szCs w:val="24"/>
        </w:rPr>
      </w:pPr>
      <w:r w:rsidRPr="00C74105">
        <w:rPr>
          <w:sz w:val="24"/>
          <w:szCs w:val="24"/>
        </w:rPr>
        <w:t>Specific development, redevelopment, and area plans for a downtown, mixed-use commercial area, or neighborhood, including designation of a multimodal mixed-use area (MMA, as defined in OAR660-012-060(10)) as part of such a plan;</w:t>
      </w:r>
    </w:p>
    <w:p w:rsidR="00E81F01" w:rsidRPr="00C74105" w:rsidRDefault="00E81F01" w:rsidP="00490CE4">
      <w:pPr>
        <w:numPr>
          <w:ilvl w:val="0"/>
          <w:numId w:val="16"/>
        </w:numPr>
        <w:tabs>
          <w:tab w:val="clear" w:pos="1872"/>
        </w:tabs>
        <w:spacing w:after="120"/>
        <w:ind w:left="450"/>
        <w:rPr>
          <w:sz w:val="24"/>
          <w:szCs w:val="24"/>
        </w:rPr>
      </w:pPr>
      <w:r w:rsidRPr="00C74105">
        <w:rPr>
          <w:sz w:val="24"/>
          <w:szCs w:val="24"/>
        </w:rPr>
        <w:t>Interchange Area Management Plans</w:t>
      </w:r>
      <w:r w:rsidR="008A0644" w:rsidRPr="00C74105">
        <w:rPr>
          <w:sz w:val="24"/>
          <w:szCs w:val="24"/>
        </w:rPr>
        <w:t xml:space="preserve"> (if land use</w:t>
      </w:r>
      <w:r w:rsidR="00034FFC" w:rsidRPr="00C74105">
        <w:rPr>
          <w:sz w:val="24"/>
          <w:szCs w:val="24"/>
        </w:rPr>
        <w:t xml:space="preserve"> </w:t>
      </w:r>
      <w:r w:rsidR="000C3CCC" w:rsidRPr="00C74105">
        <w:rPr>
          <w:sz w:val="24"/>
          <w:szCs w:val="24"/>
        </w:rPr>
        <w:t>focused)</w:t>
      </w:r>
      <w:r w:rsidR="005B68B5" w:rsidRPr="00C74105">
        <w:rPr>
          <w:sz w:val="24"/>
          <w:szCs w:val="24"/>
        </w:rPr>
        <w:t>;</w:t>
      </w:r>
    </w:p>
    <w:p w:rsidR="00E81F01" w:rsidRPr="00C74105" w:rsidRDefault="00BF7ECD" w:rsidP="00490CE4">
      <w:pPr>
        <w:numPr>
          <w:ilvl w:val="0"/>
          <w:numId w:val="16"/>
        </w:numPr>
        <w:tabs>
          <w:tab w:val="clear" w:pos="1872"/>
        </w:tabs>
        <w:spacing w:after="120"/>
        <w:ind w:left="450"/>
        <w:rPr>
          <w:sz w:val="24"/>
          <w:szCs w:val="24"/>
        </w:rPr>
      </w:pPr>
      <w:r w:rsidRPr="00C74105">
        <w:rPr>
          <w:sz w:val="24"/>
          <w:szCs w:val="24"/>
        </w:rPr>
        <w:t>I</w:t>
      </w:r>
      <w:r w:rsidR="00E81F01" w:rsidRPr="00C74105">
        <w:rPr>
          <w:sz w:val="24"/>
          <w:szCs w:val="24"/>
        </w:rPr>
        <w:t xml:space="preserve">mplementing measures, such as </w:t>
      </w:r>
      <w:r w:rsidR="005A7DFB" w:rsidRPr="00C74105">
        <w:rPr>
          <w:sz w:val="24"/>
          <w:szCs w:val="24"/>
        </w:rPr>
        <w:t xml:space="preserve">TSP amendments, </w:t>
      </w:r>
      <w:r w:rsidR="00E81F01" w:rsidRPr="00C74105">
        <w:rPr>
          <w:sz w:val="24"/>
          <w:szCs w:val="24"/>
        </w:rPr>
        <w:t xml:space="preserve">code amendments, infill and redevelopment strategies, </w:t>
      </w:r>
      <w:r w:rsidR="005A7DFB" w:rsidRPr="00C74105">
        <w:rPr>
          <w:sz w:val="24"/>
          <w:szCs w:val="24"/>
        </w:rPr>
        <w:t xml:space="preserve">funding strategies and programs, </w:t>
      </w:r>
      <w:r w:rsidR="00E81F01" w:rsidRPr="00C74105">
        <w:rPr>
          <w:sz w:val="24"/>
          <w:szCs w:val="24"/>
        </w:rPr>
        <w:t>a</w:t>
      </w:r>
      <w:r w:rsidR="005B68B5" w:rsidRPr="00C74105">
        <w:rPr>
          <w:sz w:val="24"/>
          <w:szCs w:val="24"/>
        </w:rPr>
        <w:t>nd intergovernmental agreements;</w:t>
      </w:r>
    </w:p>
    <w:p w:rsidR="00E81F01" w:rsidRPr="00C74105" w:rsidRDefault="00CF514D" w:rsidP="00490CE4">
      <w:pPr>
        <w:numPr>
          <w:ilvl w:val="0"/>
          <w:numId w:val="16"/>
        </w:numPr>
        <w:tabs>
          <w:tab w:val="clear" w:pos="1872"/>
        </w:tabs>
        <w:spacing w:after="120"/>
        <w:ind w:left="450"/>
        <w:rPr>
          <w:sz w:val="24"/>
          <w:szCs w:val="24"/>
        </w:rPr>
      </w:pPr>
      <w:r w:rsidRPr="00C74105">
        <w:rPr>
          <w:sz w:val="24"/>
          <w:szCs w:val="24"/>
        </w:rPr>
        <w:t>Transportation and land use p</w:t>
      </w:r>
      <w:r w:rsidR="00E81F01" w:rsidRPr="00C74105">
        <w:rPr>
          <w:sz w:val="24"/>
          <w:szCs w:val="24"/>
        </w:rPr>
        <w:t xml:space="preserve">lanning related to </w:t>
      </w:r>
      <w:r w:rsidRPr="00C74105">
        <w:rPr>
          <w:sz w:val="24"/>
          <w:szCs w:val="24"/>
        </w:rPr>
        <w:t>the Oregon Main Streets Program;</w:t>
      </w:r>
    </w:p>
    <w:p w:rsidR="0004572A" w:rsidRDefault="00A657FF" w:rsidP="00490CE4">
      <w:pPr>
        <w:numPr>
          <w:ilvl w:val="0"/>
          <w:numId w:val="16"/>
        </w:numPr>
        <w:tabs>
          <w:tab w:val="clear" w:pos="1872"/>
        </w:tabs>
        <w:spacing w:after="240"/>
        <w:ind w:left="446"/>
        <w:rPr>
          <w:rStyle w:val="Heading3Char"/>
        </w:rPr>
      </w:pPr>
      <w:r w:rsidRPr="00C74105">
        <w:rPr>
          <w:sz w:val="24"/>
          <w:szCs w:val="24"/>
        </w:rPr>
        <w:lastRenderedPageBreak/>
        <w:t>Other innovative land use and transportation planning-related projects that are consistent with TGM objectives – contact our staff to discuss your ideas.</w:t>
      </w:r>
      <w:r w:rsidR="00157B16" w:rsidRPr="00D813E8">
        <w:rPr>
          <w:rStyle w:val="Heading3Char"/>
        </w:rPr>
        <w:t xml:space="preserve"> </w:t>
      </w:r>
    </w:p>
    <w:p w:rsidR="00D813E8" w:rsidRPr="005A1250" w:rsidRDefault="00D813E8" w:rsidP="00D813E8">
      <w:pPr>
        <w:pStyle w:val="Heading3"/>
        <w:rPr>
          <w:sz w:val="28"/>
          <w:szCs w:val="28"/>
        </w:rPr>
      </w:pPr>
      <w:r w:rsidRPr="005A1250">
        <w:rPr>
          <w:sz w:val="28"/>
          <w:szCs w:val="28"/>
        </w:rPr>
        <w:t>Grant Eligibility Requirements</w:t>
      </w:r>
    </w:p>
    <w:p w:rsidR="001E277C" w:rsidRPr="00C74105" w:rsidRDefault="001E277C" w:rsidP="00854244">
      <w:pPr>
        <w:spacing w:before="240" w:after="0"/>
        <w:rPr>
          <w:sz w:val="24"/>
          <w:szCs w:val="24"/>
        </w:rPr>
      </w:pPr>
      <w:r w:rsidRPr="00C74105">
        <w:rPr>
          <w:sz w:val="24"/>
          <w:szCs w:val="24"/>
        </w:rPr>
        <w:t>TGM grants are for planning work leading to local policy decisions. TGM grants cannot fund preliminary engineering, engineering, or construction work. If in doubt, discuss with your Region TGM planner about whether your proposed work is eligible.</w:t>
      </w:r>
    </w:p>
    <w:p w:rsidR="001E277C" w:rsidRPr="00C74105" w:rsidRDefault="001E277C" w:rsidP="00CE4BD7">
      <w:pPr>
        <w:spacing w:after="0"/>
        <w:ind w:left="360"/>
        <w:rPr>
          <w:sz w:val="24"/>
          <w:szCs w:val="24"/>
        </w:rPr>
      </w:pPr>
    </w:p>
    <w:p w:rsidR="00C433BA" w:rsidRPr="00C74105" w:rsidRDefault="00C433BA" w:rsidP="00AC2E4E">
      <w:pPr>
        <w:spacing w:after="240"/>
        <w:rPr>
          <w:sz w:val="24"/>
          <w:szCs w:val="24"/>
        </w:rPr>
      </w:pPr>
      <w:r w:rsidRPr="00C74105">
        <w:rPr>
          <w:sz w:val="24"/>
          <w:szCs w:val="24"/>
        </w:rPr>
        <w:t>Applications are reviewed on a pass/fail basis on each of the following criteria. Applications found to not meet each of these requirements will not be scored against the award criteria and will not be awarded a grant.</w:t>
      </w:r>
    </w:p>
    <w:p w:rsidR="00C433BA" w:rsidRPr="00C74105" w:rsidRDefault="00C433BA" w:rsidP="00490CE4">
      <w:pPr>
        <w:keepNext/>
        <w:keepLines/>
        <w:numPr>
          <w:ilvl w:val="0"/>
          <w:numId w:val="22"/>
        </w:numPr>
        <w:tabs>
          <w:tab w:val="left" w:pos="360"/>
        </w:tabs>
        <w:spacing w:after="120"/>
        <w:ind w:left="0" w:firstLine="0"/>
        <w:rPr>
          <w:b/>
          <w:sz w:val="24"/>
          <w:szCs w:val="24"/>
        </w:rPr>
      </w:pPr>
      <w:r w:rsidRPr="00C74105">
        <w:rPr>
          <w:b/>
          <w:sz w:val="24"/>
          <w:szCs w:val="24"/>
        </w:rPr>
        <w:t>Clear Transportation Relationship</w:t>
      </w:r>
    </w:p>
    <w:p w:rsidR="00C433BA" w:rsidRPr="00C74105" w:rsidRDefault="00C433BA" w:rsidP="00AC4E3D">
      <w:pPr>
        <w:spacing w:after="240"/>
        <w:rPr>
          <w:sz w:val="24"/>
          <w:szCs w:val="24"/>
        </w:rPr>
      </w:pPr>
      <w:r w:rsidRPr="00C74105">
        <w:rPr>
          <w:sz w:val="24"/>
          <w:szCs w:val="24"/>
        </w:rPr>
        <w:t xml:space="preserve">A proposed project must have a clear transportation relationship and benefits. A project must entail research, analysis, </w:t>
      </w:r>
      <w:proofErr w:type="gramStart"/>
      <w:r w:rsidR="00EA62FF">
        <w:rPr>
          <w:sz w:val="24"/>
          <w:szCs w:val="24"/>
        </w:rPr>
        <w:t>alternatives</w:t>
      </w:r>
      <w:proofErr w:type="gramEnd"/>
      <w:r w:rsidR="00EA62FF">
        <w:rPr>
          <w:sz w:val="24"/>
          <w:szCs w:val="24"/>
        </w:rPr>
        <w:t xml:space="preserve"> </w:t>
      </w:r>
      <w:r w:rsidRPr="00C74105">
        <w:rPr>
          <w:sz w:val="24"/>
          <w:szCs w:val="24"/>
        </w:rPr>
        <w:t>evaluation, development of implementation measures, or public involvement that addresses a transportation problem, need, opportunity, or issue of local or regional importance.</w:t>
      </w:r>
    </w:p>
    <w:p w:rsidR="00C433BA" w:rsidRPr="00C74105" w:rsidRDefault="00AC2E4E" w:rsidP="00AC4E3D">
      <w:pPr>
        <w:keepNext/>
        <w:keepLines/>
        <w:tabs>
          <w:tab w:val="left" w:pos="360"/>
        </w:tabs>
        <w:spacing w:after="120"/>
        <w:rPr>
          <w:b/>
          <w:sz w:val="24"/>
          <w:szCs w:val="24"/>
        </w:rPr>
      </w:pPr>
      <w:r w:rsidRPr="00C74105">
        <w:rPr>
          <w:b/>
          <w:sz w:val="24"/>
          <w:szCs w:val="24"/>
        </w:rPr>
        <w:t>2</w:t>
      </w:r>
      <w:r w:rsidR="0092686C">
        <w:rPr>
          <w:b/>
          <w:sz w:val="24"/>
          <w:szCs w:val="24"/>
        </w:rPr>
        <w:t>)</w:t>
      </w:r>
      <w:r w:rsidRPr="00C74105">
        <w:rPr>
          <w:b/>
          <w:sz w:val="24"/>
          <w:szCs w:val="24"/>
        </w:rPr>
        <w:t>.</w:t>
      </w:r>
      <w:r w:rsidRPr="00C74105">
        <w:rPr>
          <w:b/>
          <w:sz w:val="24"/>
          <w:szCs w:val="24"/>
        </w:rPr>
        <w:tab/>
      </w:r>
      <w:r w:rsidR="00C433BA" w:rsidRPr="00C74105">
        <w:rPr>
          <w:b/>
          <w:sz w:val="24"/>
          <w:szCs w:val="24"/>
        </w:rPr>
        <w:t xml:space="preserve">Adoption of Products </w:t>
      </w:r>
    </w:p>
    <w:p w:rsidR="00C433BA" w:rsidRPr="00C74105" w:rsidRDefault="00C433BA" w:rsidP="00AC4E3D">
      <w:pPr>
        <w:rPr>
          <w:sz w:val="24"/>
          <w:szCs w:val="24"/>
        </w:rPr>
      </w:pPr>
      <w:r w:rsidRPr="00C74105">
        <w:rPr>
          <w:sz w:val="24"/>
          <w:szCs w:val="24"/>
        </w:rPr>
        <w:t xml:space="preserve">A proposed project must </w:t>
      </w:r>
      <w:r w:rsidR="00B61CF4">
        <w:rPr>
          <w:sz w:val="24"/>
          <w:szCs w:val="24"/>
        </w:rPr>
        <w:t>result in</w:t>
      </w:r>
      <w:r w:rsidRPr="00C74105">
        <w:rPr>
          <w:sz w:val="24"/>
          <w:szCs w:val="24"/>
        </w:rPr>
        <w:t xml:space="preserve"> adoption-ready products that directly address the project objectives, such as a transportation system plan, comprehensive plan amendment, land use regulation, or intergovernmental agreement. Projects that will primarily do outreach, research, study an issue, or compile data are not eligible.</w:t>
      </w:r>
      <w:r w:rsidR="00340A67">
        <w:rPr>
          <w:sz w:val="24"/>
          <w:szCs w:val="24"/>
        </w:rPr>
        <w:t xml:space="preserve">  Projects are expected to include adoption hearings.</w:t>
      </w:r>
    </w:p>
    <w:p w:rsidR="00C433BA" w:rsidRPr="00C74105" w:rsidRDefault="0092686C" w:rsidP="00AC4E3D">
      <w:pPr>
        <w:keepNext/>
        <w:keepLines/>
        <w:spacing w:after="120"/>
        <w:rPr>
          <w:b/>
          <w:sz w:val="24"/>
          <w:szCs w:val="24"/>
        </w:rPr>
      </w:pPr>
      <w:r>
        <w:rPr>
          <w:b/>
          <w:sz w:val="24"/>
          <w:szCs w:val="24"/>
        </w:rPr>
        <w:t>3)</w:t>
      </w:r>
      <w:r w:rsidR="00AC4E3D" w:rsidRPr="00C74105">
        <w:rPr>
          <w:b/>
          <w:sz w:val="24"/>
          <w:szCs w:val="24"/>
        </w:rPr>
        <w:t xml:space="preserve">   </w:t>
      </w:r>
      <w:r w:rsidR="00C433BA" w:rsidRPr="00C74105">
        <w:rPr>
          <w:b/>
          <w:sz w:val="24"/>
          <w:szCs w:val="24"/>
        </w:rPr>
        <w:t>Support of Local Officials</w:t>
      </w:r>
    </w:p>
    <w:p w:rsidR="00047DCC" w:rsidRPr="00C74105" w:rsidRDefault="00C433BA" w:rsidP="00AC4E3D">
      <w:pPr>
        <w:spacing w:after="360"/>
        <w:rPr>
          <w:sz w:val="24"/>
          <w:szCs w:val="24"/>
        </w:rPr>
      </w:pPr>
      <w:r w:rsidRPr="00C74105">
        <w:rPr>
          <w:sz w:val="24"/>
          <w:szCs w:val="24"/>
        </w:rPr>
        <w:t>A proposed project must clearly demonstrate that local officials understand the purpose of the grant application and support the outcomes of the project. A letter or resolution of support from the governing body of the applying jurisdiction is required to be submitted with the application to meet this requirement.</w:t>
      </w:r>
    </w:p>
    <w:p w:rsidR="00047DCC" w:rsidRPr="005A1250" w:rsidRDefault="00047DCC" w:rsidP="00273713">
      <w:pPr>
        <w:pStyle w:val="Heading3"/>
        <w:rPr>
          <w:sz w:val="28"/>
          <w:szCs w:val="28"/>
        </w:rPr>
      </w:pPr>
      <w:r w:rsidRPr="005A1250">
        <w:rPr>
          <w:sz w:val="28"/>
          <w:szCs w:val="28"/>
        </w:rPr>
        <w:t>AWARD CRITERIA</w:t>
      </w:r>
    </w:p>
    <w:p w:rsidR="00157B16" w:rsidRPr="00C74105" w:rsidRDefault="00047DCC" w:rsidP="00AC4E3D">
      <w:pPr>
        <w:spacing w:after="360"/>
        <w:ind w:left="90"/>
        <w:rPr>
          <w:sz w:val="24"/>
          <w:szCs w:val="24"/>
        </w:rPr>
      </w:pPr>
      <w:r w:rsidRPr="00C74105">
        <w:rPr>
          <w:sz w:val="24"/>
          <w:szCs w:val="24"/>
        </w:rPr>
        <w:t xml:space="preserve">Applications are scored on a range of criteria and receive up to 100 points. Projects are selected </w:t>
      </w:r>
      <w:r w:rsidR="0038767B" w:rsidRPr="00C74105">
        <w:rPr>
          <w:sz w:val="24"/>
          <w:szCs w:val="24"/>
        </w:rPr>
        <w:t xml:space="preserve">primarily </w:t>
      </w:r>
      <w:r w:rsidRPr="00C74105">
        <w:rPr>
          <w:sz w:val="24"/>
          <w:szCs w:val="24"/>
        </w:rPr>
        <w:t>based on the points scored</w:t>
      </w:r>
      <w:r w:rsidR="0038767B" w:rsidRPr="00C74105">
        <w:rPr>
          <w:sz w:val="24"/>
          <w:szCs w:val="24"/>
        </w:rPr>
        <w:t xml:space="preserve">; also considered are </w:t>
      </w:r>
      <w:r w:rsidRPr="00C74105">
        <w:rPr>
          <w:sz w:val="24"/>
          <w:szCs w:val="24"/>
        </w:rPr>
        <w:t>the grant amounts requested, the estimated amounts TGM believes may be required to complete a project, the amount of grant dollars available for award within a geographic region, and the balance of grant dollars between Category 1 and Category 2 projects.</w:t>
      </w:r>
    </w:p>
    <w:p w:rsidR="00047DCC" w:rsidRPr="00E56CC3" w:rsidRDefault="0092686C" w:rsidP="00AC4E3D">
      <w:pPr>
        <w:keepNext/>
        <w:keepLines/>
        <w:spacing w:after="120"/>
        <w:ind w:left="90"/>
        <w:rPr>
          <w:b/>
          <w:sz w:val="24"/>
          <w:szCs w:val="24"/>
        </w:rPr>
      </w:pPr>
      <w:r w:rsidRPr="00E56CC3">
        <w:rPr>
          <w:b/>
          <w:sz w:val="24"/>
          <w:szCs w:val="24"/>
        </w:rPr>
        <w:lastRenderedPageBreak/>
        <w:t>1)</w:t>
      </w:r>
      <w:r w:rsidR="00047DCC" w:rsidRPr="00E56CC3">
        <w:rPr>
          <w:b/>
          <w:sz w:val="24"/>
          <w:szCs w:val="24"/>
        </w:rPr>
        <w:tab/>
        <w:t>Proposed Project Addresses a Need and Supports TGM Objectives</w:t>
      </w:r>
    </w:p>
    <w:p w:rsidR="00047DCC" w:rsidRPr="00E56CC3" w:rsidRDefault="00047DCC" w:rsidP="00785993">
      <w:pPr>
        <w:ind w:left="86"/>
        <w:rPr>
          <w:sz w:val="24"/>
          <w:szCs w:val="24"/>
        </w:rPr>
      </w:pPr>
      <w:r w:rsidRPr="00E56CC3">
        <w:rPr>
          <w:sz w:val="24"/>
          <w:szCs w:val="24"/>
        </w:rPr>
        <w:t>The project clearly and effectively addresses a local or regional transportation or transportation-related land use issue, problem, need, or opportunity through achieving one or more of the following TGM objectives.</w:t>
      </w:r>
    </w:p>
    <w:p w:rsidR="00301570" w:rsidRPr="00E56CC3" w:rsidRDefault="00301570" w:rsidP="008F7B0E">
      <w:pPr>
        <w:numPr>
          <w:ilvl w:val="0"/>
          <w:numId w:val="27"/>
        </w:numPr>
        <w:spacing w:after="120" w:line="240" w:lineRule="auto"/>
        <w:ind w:left="720"/>
        <w:rPr>
          <w:rFonts w:cs="Arial"/>
          <w:sz w:val="24"/>
          <w:szCs w:val="24"/>
        </w:rPr>
      </w:pPr>
      <w:r w:rsidRPr="00E56CC3">
        <w:rPr>
          <w:rFonts w:cs="Arial"/>
          <w:b/>
          <w:bCs/>
          <w:sz w:val="24"/>
          <w:szCs w:val="24"/>
        </w:rPr>
        <w:t>Provide transportation choices</w:t>
      </w:r>
      <w:r w:rsidRPr="00E56CC3">
        <w:rPr>
          <w:rFonts w:cs="Arial"/>
          <w:sz w:val="24"/>
          <w:szCs w:val="24"/>
        </w:rPr>
        <w:t xml:space="preserve"> to support communities with the balanced and interconnected transportation networks necessary for mobilit</w:t>
      </w:r>
      <w:r w:rsidR="00C95338">
        <w:rPr>
          <w:rFonts w:cs="Arial"/>
          <w:sz w:val="24"/>
          <w:szCs w:val="24"/>
        </w:rPr>
        <w:t>y, equity, and economic growth.</w:t>
      </w:r>
    </w:p>
    <w:p w:rsidR="00301570" w:rsidRPr="00E56CC3" w:rsidRDefault="00301570" w:rsidP="00C95338">
      <w:pPr>
        <w:numPr>
          <w:ilvl w:val="1"/>
          <w:numId w:val="33"/>
        </w:numPr>
        <w:spacing w:after="120" w:line="240" w:lineRule="auto"/>
        <w:ind w:left="1170" w:hanging="450"/>
        <w:rPr>
          <w:sz w:val="24"/>
          <w:szCs w:val="24"/>
        </w:rPr>
      </w:pPr>
      <w:r w:rsidRPr="00E56CC3">
        <w:rPr>
          <w:sz w:val="24"/>
          <w:szCs w:val="24"/>
        </w:rPr>
        <w:t>A balanced, interconnected, and safe transportation system that provides a variety of transportation options and supports land uses.</w:t>
      </w:r>
    </w:p>
    <w:p w:rsidR="00301570" w:rsidRPr="00E56CC3" w:rsidRDefault="00301570" w:rsidP="00C95338">
      <w:pPr>
        <w:numPr>
          <w:ilvl w:val="1"/>
          <w:numId w:val="33"/>
        </w:numPr>
        <w:spacing w:after="120" w:line="240" w:lineRule="auto"/>
        <w:ind w:left="1170" w:hanging="450"/>
        <w:rPr>
          <w:sz w:val="24"/>
          <w:szCs w:val="24"/>
        </w:rPr>
      </w:pPr>
      <w:r w:rsidRPr="00E56CC3">
        <w:rPr>
          <w:sz w:val="24"/>
          <w:szCs w:val="24"/>
        </w:rPr>
        <w:t xml:space="preserve">Appropriately sited, designed, and managed local, regional, and state transportation facilities and services that support the movement of goods and provide for services. </w:t>
      </w:r>
    </w:p>
    <w:p w:rsidR="00301570" w:rsidRPr="00E56CC3" w:rsidRDefault="00301570" w:rsidP="00C95338">
      <w:pPr>
        <w:numPr>
          <w:ilvl w:val="1"/>
          <w:numId w:val="33"/>
        </w:numPr>
        <w:spacing w:after="120" w:line="240" w:lineRule="auto"/>
        <w:ind w:left="1170" w:hanging="450"/>
        <w:rPr>
          <w:sz w:val="24"/>
          <w:szCs w:val="24"/>
        </w:rPr>
      </w:pPr>
      <w:r w:rsidRPr="00E56CC3">
        <w:rPr>
          <w:sz w:val="24"/>
          <w:szCs w:val="24"/>
        </w:rPr>
        <w:t>Mobility choices for underserved communities and those with limited options.</w:t>
      </w:r>
    </w:p>
    <w:p w:rsidR="00301570" w:rsidRPr="00E56CC3" w:rsidRDefault="00301570" w:rsidP="00C95338">
      <w:pPr>
        <w:numPr>
          <w:ilvl w:val="1"/>
          <w:numId w:val="33"/>
        </w:numPr>
        <w:spacing w:after="240" w:line="240" w:lineRule="auto"/>
        <w:ind w:left="1170" w:hanging="450"/>
        <w:rPr>
          <w:sz w:val="24"/>
          <w:szCs w:val="24"/>
        </w:rPr>
      </w:pPr>
      <w:r w:rsidRPr="00E56CC3">
        <w:rPr>
          <w:sz w:val="24"/>
          <w:szCs w:val="24"/>
        </w:rPr>
        <w:t>Safe and convenient walking, biking, and public transportation opportunities to support a healthy, active lifestyle.</w:t>
      </w:r>
    </w:p>
    <w:p w:rsidR="00301570" w:rsidRPr="00E56CC3" w:rsidRDefault="00301570" w:rsidP="00490CE4">
      <w:pPr>
        <w:numPr>
          <w:ilvl w:val="0"/>
          <w:numId w:val="27"/>
        </w:numPr>
        <w:spacing w:after="120" w:line="240" w:lineRule="auto"/>
        <w:ind w:left="720"/>
        <w:rPr>
          <w:rFonts w:cs="Arial"/>
          <w:bCs/>
          <w:sz w:val="24"/>
          <w:szCs w:val="24"/>
        </w:rPr>
      </w:pPr>
      <w:r w:rsidRPr="00E56CC3">
        <w:rPr>
          <w:rFonts w:cs="Arial"/>
          <w:b/>
          <w:bCs/>
          <w:sz w:val="24"/>
          <w:szCs w:val="24"/>
        </w:rPr>
        <w:t>Create communities</w:t>
      </w:r>
      <w:r w:rsidRPr="00E56CC3">
        <w:rPr>
          <w:rFonts w:cs="Arial"/>
          <w:bCs/>
          <w:sz w:val="24"/>
          <w:szCs w:val="24"/>
        </w:rPr>
        <w:t xml:space="preserve"> composed of vibrant neighborhoods and lively centers linked by convenient transportation. </w:t>
      </w:r>
    </w:p>
    <w:p w:rsidR="00301570" w:rsidRPr="00E56CC3" w:rsidRDefault="00301570" w:rsidP="00C95338">
      <w:pPr>
        <w:numPr>
          <w:ilvl w:val="1"/>
          <w:numId w:val="27"/>
        </w:numPr>
        <w:spacing w:after="120" w:line="240" w:lineRule="auto"/>
        <w:ind w:left="1170"/>
        <w:rPr>
          <w:rFonts w:cs="Arial"/>
          <w:bCs/>
          <w:sz w:val="24"/>
          <w:szCs w:val="24"/>
        </w:rPr>
      </w:pPr>
      <w:r w:rsidRPr="00E56CC3">
        <w:rPr>
          <w:rFonts w:cs="Arial"/>
          <w:bCs/>
          <w:sz w:val="24"/>
          <w:szCs w:val="24"/>
        </w:rPr>
        <w:t>Livable towns and cities with a mix of housing types, work places, shops, schools, and parks for people of all ages, incomes and abilities.</w:t>
      </w:r>
    </w:p>
    <w:p w:rsidR="00301570" w:rsidRPr="00E56CC3" w:rsidRDefault="00301570" w:rsidP="00C95338">
      <w:pPr>
        <w:numPr>
          <w:ilvl w:val="1"/>
          <w:numId w:val="27"/>
        </w:numPr>
        <w:spacing w:after="120" w:line="240" w:lineRule="auto"/>
        <w:ind w:left="1170"/>
        <w:rPr>
          <w:rFonts w:cs="Arial"/>
          <w:bCs/>
          <w:sz w:val="24"/>
          <w:szCs w:val="24"/>
        </w:rPr>
      </w:pPr>
      <w:r w:rsidRPr="00E56CC3">
        <w:rPr>
          <w:rFonts w:cs="Arial"/>
          <w:bCs/>
          <w:sz w:val="24"/>
          <w:szCs w:val="24"/>
        </w:rPr>
        <w:t>Well-located activity centers, including schools and other government services, which are accessible to pedestrians,</w:t>
      </w:r>
      <w:r w:rsidR="00C95338">
        <w:rPr>
          <w:rFonts w:cs="Arial"/>
          <w:bCs/>
          <w:sz w:val="24"/>
          <w:szCs w:val="24"/>
        </w:rPr>
        <w:t xml:space="preserve"> bicyclists, and transit users.</w:t>
      </w:r>
    </w:p>
    <w:p w:rsidR="00301570" w:rsidRPr="00E56CC3" w:rsidRDefault="00301570" w:rsidP="00C95338">
      <w:pPr>
        <w:numPr>
          <w:ilvl w:val="1"/>
          <w:numId w:val="27"/>
        </w:numPr>
        <w:spacing w:after="240" w:line="240" w:lineRule="auto"/>
        <w:ind w:left="1170"/>
        <w:rPr>
          <w:rFonts w:cs="Arial"/>
          <w:bCs/>
          <w:sz w:val="24"/>
          <w:szCs w:val="24"/>
        </w:rPr>
      </w:pPr>
      <w:r w:rsidRPr="00E56CC3">
        <w:rPr>
          <w:rFonts w:cs="Arial"/>
          <w:bCs/>
          <w:sz w:val="24"/>
          <w:szCs w:val="24"/>
        </w:rPr>
        <w:t>A safe and appealing physical environment supportive of the social, cultural, and health needs of all the community residents.</w:t>
      </w:r>
    </w:p>
    <w:p w:rsidR="00301570" w:rsidRPr="00E56CC3" w:rsidRDefault="00301570" w:rsidP="00490CE4">
      <w:pPr>
        <w:numPr>
          <w:ilvl w:val="0"/>
          <w:numId w:val="27"/>
        </w:numPr>
        <w:spacing w:after="120" w:line="240" w:lineRule="auto"/>
        <w:ind w:left="720"/>
        <w:rPr>
          <w:rFonts w:cs="Arial"/>
          <w:bCs/>
          <w:sz w:val="24"/>
          <w:szCs w:val="24"/>
        </w:rPr>
      </w:pPr>
      <w:r w:rsidRPr="00E56CC3">
        <w:rPr>
          <w:rFonts w:cs="Arial"/>
          <w:b/>
          <w:bCs/>
          <w:sz w:val="24"/>
          <w:szCs w:val="24"/>
        </w:rPr>
        <w:t>Support economic vitality</w:t>
      </w:r>
      <w:r w:rsidRPr="00E56CC3">
        <w:rPr>
          <w:rFonts w:cs="Arial"/>
          <w:bCs/>
          <w:sz w:val="24"/>
          <w:szCs w:val="24"/>
        </w:rPr>
        <w:t xml:space="preserve"> by planning for land uses and the movement of people and goods.</w:t>
      </w:r>
    </w:p>
    <w:p w:rsidR="00301570" w:rsidRPr="00E56CC3" w:rsidRDefault="00301570" w:rsidP="00C95338">
      <w:pPr>
        <w:numPr>
          <w:ilvl w:val="1"/>
          <w:numId w:val="27"/>
        </w:numPr>
        <w:spacing w:after="120" w:line="240" w:lineRule="auto"/>
        <w:ind w:left="1170"/>
        <w:rPr>
          <w:rFonts w:cs="Arial"/>
          <w:bCs/>
          <w:sz w:val="24"/>
          <w:szCs w:val="24"/>
        </w:rPr>
      </w:pPr>
      <w:r w:rsidRPr="00E56CC3">
        <w:rPr>
          <w:rFonts w:cs="Arial"/>
          <w:bCs/>
          <w:sz w:val="24"/>
          <w:szCs w:val="24"/>
        </w:rPr>
        <w:t xml:space="preserve">Thriving existing neighborhoods and centers and well-planned new growth that accommodate existing and future residents, businesses, and services. </w:t>
      </w:r>
    </w:p>
    <w:p w:rsidR="00301570" w:rsidRPr="00E56CC3" w:rsidRDefault="00301570" w:rsidP="00C95338">
      <w:pPr>
        <w:numPr>
          <w:ilvl w:val="1"/>
          <w:numId w:val="27"/>
        </w:numPr>
        <w:spacing w:after="240" w:line="240" w:lineRule="auto"/>
        <w:ind w:left="1170"/>
        <w:rPr>
          <w:rFonts w:cs="Arial"/>
          <w:bCs/>
          <w:sz w:val="24"/>
          <w:szCs w:val="24"/>
        </w:rPr>
      </w:pPr>
      <w:r w:rsidRPr="00E56CC3">
        <w:rPr>
          <w:rFonts w:cs="Arial"/>
          <w:bCs/>
          <w:sz w:val="24"/>
          <w:szCs w:val="24"/>
        </w:rPr>
        <w:t>Well-located and accessible ind</w:t>
      </w:r>
      <w:r w:rsidR="00C95338">
        <w:rPr>
          <w:rFonts w:cs="Arial"/>
          <w:bCs/>
          <w:sz w:val="24"/>
          <w:szCs w:val="24"/>
        </w:rPr>
        <w:t>ustrial and employment centers.</w:t>
      </w:r>
    </w:p>
    <w:p w:rsidR="00301570" w:rsidRPr="00E56CC3" w:rsidRDefault="00301570" w:rsidP="00490CE4">
      <w:pPr>
        <w:numPr>
          <w:ilvl w:val="0"/>
          <w:numId w:val="27"/>
        </w:numPr>
        <w:spacing w:after="120" w:line="240" w:lineRule="auto"/>
        <w:ind w:left="720"/>
        <w:rPr>
          <w:rFonts w:cs="Arial"/>
          <w:b/>
          <w:bCs/>
          <w:sz w:val="24"/>
          <w:szCs w:val="24"/>
        </w:rPr>
      </w:pPr>
      <w:r w:rsidRPr="00E56CC3">
        <w:rPr>
          <w:rFonts w:cs="Arial"/>
          <w:b/>
          <w:bCs/>
          <w:sz w:val="24"/>
          <w:szCs w:val="24"/>
        </w:rPr>
        <w:t>Save public and private costs</w:t>
      </w:r>
      <w:r w:rsidRPr="00E56CC3">
        <w:rPr>
          <w:rFonts w:cs="Arial"/>
          <w:bCs/>
          <w:sz w:val="24"/>
          <w:szCs w:val="24"/>
        </w:rPr>
        <w:t xml:space="preserve"> with compact land uses and well-connected transportation patterns.</w:t>
      </w:r>
    </w:p>
    <w:p w:rsidR="00301570" w:rsidRPr="00E56CC3" w:rsidRDefault="00301570" w:rsidP="00C95338">
      <w:pPr>
        <w:numPr>
          <w:ilvl w:val="1"/>
          <w:numId w:val="27"/>
        </w:numPr>
        <w:spacing w:after="120" w:line="240" w:lineRule="auto"/>
        <w:ind w:left="1170"/>
        <w:rPr>
          <w:rFonts w:cs="Arial"/>
          <w:sz w:val="24"/>
          <w:szCs w:val="24"/>
        </w:rPr>
      </w:pPr>
      <w:r w:rsidRPr="00E56CC3">
        <w:rPr>
          <w:rFonts w:cs="Arial"/>
          <w:bCs/>
          <w:sz w:val="24"/>
          <w:szCs w:val="24"/>
        </w:rPr>
        <w:t>Urban growth accommodated within existing communities, thus minimizing, delaying, or providing an alternative to an urban growth boundary expansion.</w:t>
      </w:r>
    </w:p>
    <w:p w:rsidR="00301570" w:rsidRPr="00E56CC3" w:rsidRDefault="00301570" w:rsidP="00C95338">
      <w:pPr>
        <w:numPr>
          <w:ilvl w:val="1"/>
          <w:numId w:val="27"/>
        </w:numPr>
        <w:spacing w:after="240" w:line="240" w:lineRule="auto"/>
        <w:ind w:left="1170"/>
        <w:rPr>
          <w:rFonts w:cs="Arial"/>
          <w:sz w:val="24"/>
          <w:szCs w:val="24"/>
        </w:rPr>
      </w:pPr>
      <w:r w:rsidRPr="00E56CC3">
        <w:rPr>
          <w:rFonts w:cs="Arial"/>
          <w:bCs/>
          <w:sz w:val="24"/>
          <w:szCs w:val="24"/>
        </w:rPr>
        <w:t>Future transportation needs accommodated within the existing or improved system, thus minimizing, delaying, or providing an alternative to constructing additional major infrastructure projects.</w:t>
      </w:r>
    </w:p>
    <w:p w:rsidR="00301570" w:rsidRPr="00E56CC3" w:rsidRDefault="00301570" w:rsidP="00490CE4">
      <w:pPr>
        <w:numPr>
          <w:ilvl w:val="0"/>
          <w:numId w:val="27"/>
        </w:numPr>
        <w:spacing w:after="120" w:line="240" w:lineRule="auto"/>
        <w:ind w:left="720"/>
        <w:rPr>
          <w:rFonts w:cs="Arial"/>
          <w:sz w:val="24"/>
          <w:szCs w:val="24"/>
        </w:rPr>
      </w:pPr>
      <w:r w:rsidRPr="00E56CC3">
        <w:rPr>
          <w:rFonts w:cs="Arial"/>
          <w:b/>
          <w:bCs/>
          <w:sz w:val="24"/>
          <w:szCs w:val="24"/>
        </w:rPr>
        <w:lastRenderedPageBreak/>
        <w:t xml:space="preserve">Promote environmental stewardship </w:t>
      </w:r>
      <w:r w:rsidRPr="00E56CC3">
        <w:rPr>
          <w:rFonts w:cs="Arial"/>
          <w:bCs/>
          <w:sz w:val="24"/>
          <w:szCs w:val="24"/>
        </w:rPr>
        <w:t>through sustainable land u</w:t>
      </w:r>
      <w:r w:rsidR="00C95338">
        <w:rPr>
          <w:rFonts w:cs="Arial"/>
          <w:bCs/>
          <w:sz w:val="24"/>
          <w:szCs w:val="24"/>
        </w:rPr>
        <w:t>se and transportation planning.</w:t>
      </w:r>
    </w:p>
    <w:p w:rsidR="00301570" w:rsidRPr="00E56CC3" w:rsidRDefault="00301570" w:rsidP="00C95338">
      <w:pPr>
        <w:numPr>
          <w:ilvl w:val="1"/>
          <w:numId w:val="27"/>
        </w:numPr>
        <w:spacing w:line="240" w:lineRule="auto"/>
        <w:ind w:left="1170"/>
        <w:rPr>
          <w:rFonts w:cs="Arial"/>
          <w:sz w:val="24"/>
          <w:szCs w:val="24"/>
        </w:rPr>
      </w:pPr>
      <w:r w:rsidRPr="00E56CC3">
        <w:rPr>
          <w:rFonts w:cs="Arial"/>
          <w:sz w:val="24"/>
          <w:szCs w:val="24"/>
        </w:rPr>
        <w:t>Transportation systems and land use patterns that protect valuable natural resources, promote energy efficiency, and reduce emissions of air pollution and greenhouse gases.</w:t>
      </w:r>
    </w:p>
    <w:p w:rsidR="00106066" w:rsidRPr="00E56CC3" w:rsidRDefault="00047DCC" w:rsidP="007975D6">
      <w:pPr>
        <w:spacing w:after="360"/>
        <w:ind w:left="90"/>
        <w:rPr>
          <w:b/>
          <w:sz w:val="24"/>
          <w:szCs w:val="24"/>
        </w:rPr>
      </w:pPr>
      <w:r w:rsidRPr="00E56CC3">
        <w:rPr>
          <w:b/>
          <w:sz w:val="24"/>
          <w:szCs w:val="24"/>
        </w:rPr>
        <w:t xml:space="preserve">Up to 40 points: </w:t>
      </w:r>
      <w:r w:rsidR="0083280F" w:rsidRPr="00E56CC3">
        <w:rPr>
          <w:sz w:val="24"/>
          <w:szCs w:val="24"/>
        </w:rPr>
        <w:t>Provide a statement of project purpose and transportation relatio</w:t>
      </w:r>
      <w:r w:rsidR="00785993" w:rsidRPr="00E56CC3">
        <w:rPr>
          <w:sz w:val="24"/>
          <w:szCs w:val="24"/>
        </w:rPr>
        <w:t>nships and benefits, and relate</w:t>
      </w:r>
      <w:r w:rsidR="0083280F" w:rsidRPr="00E56CC3">
        <w:rPr>
          <w:sz w:val="24"/>
          <w:szCs w:val="24"/>
        </w:rPr>
        <w:t xml:space="preserve"> them to TGM objectives.  </w:t>
      </w:r>
      <w:r w:rsidR="00A2757B" w:rsidRPr="00E56CC3">
        <w:rPr>
          <w:sz w:val="24"/>
          <w:szCs w:val="24"/>
        </w:rPr>
        <w:t>You must</w:t>
      </w:r>
      <w:r w:rsidR="0083280F" w:rsidRPr="00E56CC3">
        <w:rPr>
          <w:sz w:val="24"/>
          <w:szCs w:val="24"/>
        </w:rPr>
        <w:t xml:space="preserve"> </w:t>
      </w:r>
      <w:r w:rsidR="00553F3F" w:rsidRPr="00E56CC3">
        <w:rPr>
          <w:sz w:val="24"/>
          <w:szCs w:val="24"/>
        </w:rPr>
        <w:t xml:space="preserve">list the </w:t>
      </w:r>
      <w:r w:rsidR="0083280F" w:rsidRPr="00E56CC3">
        <w:rPr>
          <w:sz w:val="24"/>
          <w:szCs w:val="24"/>
        </w:rPr>
        <w:t xml:space="preserve">specific </w:t>
      </w:r>
      <w:r w:rsidR="00553F3F" w:rsidRPr="00E56CC3">
        <w:rPr>
          <w:sz w:val="24"/>
          <w:szCs w:val="24"/>
        </w:rPr>
        <w:t xml:space="preserve">objective(s) your project supports.  </w:t>
      </w:r>
      <w:r w:rsidRPr="00E56CC3">
        <w:rPr>
          <w:sz w:val="24"/>
          <w:szCs w:val="24"/>
        </w:rPr>
        <w:t>Projects that address an issue, problem, need, or opportunity with a clear expected outcome will receive more points. Projects that meet one or several TGM objectives in a substantial, integral way will receive more points</w:t>
      </w:r>
      <w:r w:rsidR="0083280F" w:rsidRPr="00E56CC3">
        <w:rPr>
          <w:sz w:val="24"/>
          <w:szCs w:val="24"/>
        </w:rPr>
        <w:t xml:space="preserve"> than projects that meet one or more TGM objectives superficially</w:t>
      </w:r>
      <w:r w:rsidRPr="00E56CC3">
        <w:rPr>
          <w:sz w:val="24"/>
          <w:szCs w:val="24"/>
        </w:rPr>
        <w:t>.</w:t>
      </w:r>
      <w:r w:rsidR="0083280F" w:rsidRPr="00E56CC3">
        <w:rPr>
          <w:sz w:val="24"/>
          <w:szCs w:val="24"/>
        </w:rPr>
        <w:t xml:space="preserve">  If applying to update your Transportation System Plan and </w:t>
      </w:r>
      <w:r w:rsidR="007975D6" w:rsidRPr="00E56CC3">
        <w:rPr>
          <w:sz w:val="24"/>
          <w:szCs w:val="24"/>
        </w:rPr>
        <w:t xml:space="preserve">you </w:t>
      </w:r>
      <w:r w:rsidR="0083280F" w:rsidRPr="00E56CC3">
        <w:rPr>
          <w:sz w:val="24"/>
          <w:szCs w:val="24"/>
        </w:rPr>
        <w:t>asked TGM to perform a TSP Assessment</w:t>
      </w:r>
      <w:r w:rsidR="007975D6" w:rsidRPr="00E56CC3">
        <w:rPr>
          <w:sz w:val="24"/>
          <w:szCs w:val="24"/>
        </w:rPr>
        <w:t>, w</w:t>
      </w:r>
      <w:r w:rsidR="0083280F" w:rsidRPr="00E56CC3">
        <w:rPr>
          <w:sz w:val="24"/>
          <w:szCs w:val="24"/>
        </w:rPr>
        <w:t>hat were the</w:t>
      </w:r>
      <w:r w:rsidR="007975D6" w:rsidRPr="00E56CC3">
        <w:rPr>
          <w:sz w:val="24"/>
          <w:szCs w:val="24"/>
        </w:rPr>
        <w:t xml:space="preserve"> key Assessment recommendations and how do they relate to your proposed project?</w:t>
      </w:r>
    </w:p>
    <w:p w:rsidR="00047DCC" w:rsidRPr="00E56CC3" w:rsidRDefault="0092686C" w:rsidP="00FA1D68">
      <w:pPr>
        <w:spacing w:after="120"/>
        <w:ind w:left="86"/>
        <w:rPr>
          <w:sz w:val="24"/>
          <w:szCs w:val="24"/>
        </w:rPr>
      </w:pPr>
      <w:r w:rsidRPr="00E56CC3">
        <w:rPr>
          <w:b/>
          <w:sz w:val="24"/>
          <w:szCs w:val="24"/>
        </w:rPr>
        <w:t>2)</w:t>
      </w:r>
      <w:r w:rsidR="00047DCC" w:rsidRPr="00E56CC3">
        <w:rPr>
          <w:b/>
          <w:sz w:val="24"/>
          <w:szCs w:val="24"/>
        </w:rPr>
        <w:tab/>
        <w:t>Proposed Project is Timely and Urgent</w:t>
      </w:r>
    </w:p>
    <w:p w:rsidR="00047DCC" w:rsidRPr="00E56CC3" w:rsidRDefault="00047DCC" w:rsidP="00AC4E3D">
      <w:pPr>
        <w:ind w:left="90"/>
        <w:rPr>
          <w:sz w:val="24"/>
          <w:szCs w:val="24"/>
        </w:rPr>
      </w:pPr>
      <w:r w:rsidRPr="00E56CC3">
        <w:rPr>
          <w:sz w:val="24"/>
          <w:szCs w:val="24"/>
        </w:rPr>
        <w:t>The application demonstrates timeliness and urgency. The project is needed now to:</w:t>
      </w:r>
    </w:p>
    <w:p w:rsidR="00047DCC" w:rsidRPr="00E56CC3" w:rsidRDefault="00047DCC" w:rsidP="00490CE4">
      <w:pPr>
        <w:numPr>
          <w:ilvl w:val="0"/>
          <w:numId w:val="20"/>
        </w:numPr>
        <w:tabs>
          <w:tab w:val="clear" w:pos="1440"/>
        </w:tabs>
        <w:spacing w:after="60"/>
        <w:ind w:left="720"/>
        <w:rPr>
          <w:sz w:val="24"/>
          <w:szCs w:val="24"/>
        </w:rPr>
      </w:pPr>
      <w:r w:rsidRPr="00E56CC3">
        <w:rPr>
          <w:sz w:val="24"/>
          <w:szCs w:val="24"/>
        </w:rPr>
        <w:t>address pressing local transportation and land use issues;</w:t>
      </w:r>
    </w:p>
    <w:p w:rsidR="00047DCC" w:rsidRPr="00E56CC3" w:rsidRDefault="00047DCC" w:rsidP="00490CE4">
      <w:pPr>
        <w:numPr>
          <w:ilvl w:val="0"/>
          <w:numId w:val="20"/>
        </w:numPr>
        <w:tabs>
          <w:tab w:val="clear" w:pos="1440"/>
        </w:tabs>
        <w:spacing w:after="60"/>
        <w:ind w:left="720"/>
        <w:rPr>
          <w:sz w:val="24"/>
          <w:szCs w:val="24"/>
        </w:rPr>
      </w:pPr>
      <w:r w:rsidRPr="00E56CC3">
        <w:rPr>
          <w:sz w:val="24"/>
          <w:szCs w:val="24"/>
        </w:rPr>
        <w:t>make amendments to local plans or regulations necessitated by changes in federal regulations, state requirements, or regional plans;</w:t>
      </w:r>
    </w:p>
    <w:p w:rsidR="00047DCC" w:rsidRPr="00E56CC3" w:rsidRDefault="00047DCC" w:rsidP="00490CE4">
      <w:pPr>
        <w:numPr>
          <w:ilvl w:val="0"/>
          <w:numId w:val="20"/>
        </w:numPr>
        <w:tabs>
          <w:tab w:val="clear" w:pos="1440"/>
        </w:tabs>
        <w:spacing w:after="60"/>
        <w:ind w:left="720"/>
        <w:rPr>
          <w:sz w:val="24"/>
          <w:szCs w:val="24"/>
        </w:rPr>
      </w:pPr>
      <w:r w:rsidRPr="00E56CC3">
        <w:rPr>
          <w:sz w:val="24"/>
          <w:szCs w:val="24"/>
        </w:rPr>
        <w:t>make amendments to local plans or regulations necessitated by changes that were not anticipated in previous plans including growth, changes in land use patterns, or changes in available funding;</w:t>
      </w:r>
    </w:p>
    <w:p w:rsidR="00047DCC" w:rsidRPr="00E56CC3" w:rsidRDefault="00047DCC" w:rsidP="00490CE4">
      <w:pPr>
        <w:numPr>
          <w:ilvl w:val="0"/>
          <w:numId w:val="20"/>
        </w:numPr>
        <w:tabs>
          <w:tab w:val="clear" w:pos="1440"/>
        </w:tabs>
        <w:spacing w:after="60"/>
        <w:ind w:left="720"/>
        <w:rPr>
          <w:sz w:val="24"/>
          <w:szCs w:val="24"/>
        </w:rPr>
      </w:pPr>
      <w:r w:rsidRPr="00E56CC3">
        <w:rPr>
          <w:sz w:val="24"/>
          <w:szCs w:val="24"/>
        </w:rPr>
        <w:t>build on, complement, or take a necessary step toward completing other high priority community initiatives</w:t>
      </w:r>
      <w:r w:rsidR="00F1090D" w:rsidRPr="00E56CC3">
        <w:rPr>
          <w:sz w:val="24"/>
          <w:szCs w:val="24"/>
        </w:rPr>
        <w:t>, including supporting a Governor’s Regional Solutions Team priority</w:t>
      </w:r>
      <w:r w:rsidRPr="00E56CC3">
        <w:rPr>
          <w:sz w:val="24"/>
          <w:szCs w:val="24"/>
        </w:rPr>
        <w:t>; or</w:t>
      </w:r>
    </w:p>
    <w:p w:rsidR="00047DCC" w:rsidRPr="00E56CC3" w:rsidRDefault="00047DCC" w:rsidP="00490CE4">
      <w:pPr>
        <w:numPr>
          <w:ilvl w:val="0"/>
          <w:numId w:val="20"/>
        </w:numPr>
        <w:tabs>
          <w:tab w:val="clear" w:pos="1440"/>
        </w:tabs>
        <w:ind w:left="720"/>
        <w:rPr>
          <w:sz w:val="24"/>
          <w:szCs w:val="24"/>
        </w:rPr>
      </w:pPr>
      <w:r w:rsidRPr="00E56CC3">
        <w:rPr>
          <w:sz w:val="24"/>
          <w:szCs w:val="24"/>
        </w:rPr>
        <w:t>resolve transportation- or land use-related issues affecting the project readiness of local, regional, or state transportation projects for which funding is expected to be obligated within the near future.</w:t>
      </w:r>
    </w:p>
    <w:p w:rsidR="00047DCC" w:rsidRPr="00E56CC3" w:rsidRDefault="00047DCC" w:rsidP="00097C9D">
      <w:pPr>
        <w:spacing w:after="480"/>
        <w:rPr>
          <w:sz w:val="24"/>
          <w:szCs w:val="24"/>
        </w:rPr>
      </w:pPr>
      <w:r w:rsidRPr="00E56CC3">
        <w:rPr>
          <w:b/>
          <w:sz w:val="24"/>
          <w:szCs w:val="24"/>
        </w:rPr>
        <w:t>Up to 25 points</w:t>
      </w:r>
      <w:r w:rsidRPr="00E56CC3">
        <w:rPr>
          <w:sz w:val="24"/>
          <w:szCs w:val="24"/>
        </w:rPr>
        <w:t xml:space="preserve">: </w:t>
      </w:r>
      <w:r w:rsidR="007975D6" w:rsidRPr="00E56CC3">
        <w:rPr>
          <w:sz w:val="24"/>
          <w:szCs w:val="24"/>
        </w:rPr>
        <w:t xml:space="preserve">To explain why it is important to do the project at this time, describe what the project will accomplish and how it relates to other initiatives. </w:t>
      </w:r>
      <w:r w:rsidRPr="00E56CC3">
        <w:rPr>
          <w:sz w:val="24"/>
          <w:szCs w:val="24"/>
        </w:rPr>
        <w:t>Projects that match well with the TGM grant timeline will receive more points. Projects or project elements that are not clearly timely or urgent will receive fewer points.</w:t>
      </w:r>
    </w:p>
    <w:p w:rsidR="00047DCC" w:rsidRPr="00E56CC3" w:rsidRDefault="0092686C" w:rsidP="00AC4E3D">
      <w:pPr>
        <w:keepLines/>
        <w:tabs>
          <w:tab w:val="left" w:pos="450"/>
        </w:tabs>
        <w:spacing w:after="120"/>
        <w:rPr>
          <w:b/>
          <w:sz w:val="24"/>
          <w:szCs w:val="24"/>
        </w:rPr>
      </w:pPr>
      <w:r w:rsidRPr="00E56CC3">
        <w:rPr>
          <w:b/>
          <w:sz w:val="24"/>
          <w:szCs w:val="24"/>
        </w:rPr>
        <w:t>3)</w:t>
      </w:r>
      <w:r w:rsidR="00047DCC" w:rsidRPr="00E56CC3">
        <w:rPr>
          <w:b/>
          <w:sz w:val="24"/>
          <w:szCs w:val="24"/>
        </w:rPr>
        <w:tab/>
        <w:t>Proposed Project Approach is Reasonable</w:t>
      </w:r>
    </w:p>
    <w:p w:rsidR="00047DCC" w:rsidRPr="00E56CC3" w:rsidRDefault="00047DCC" w:rsidP="00AC4E3D">
      <w:pPr>
        <w:rPr>
          <w:sz w:val="24"/>
          <w:szCs w:val="24"/>
        </w:rPr>
      </w:pPr>
      <w:r w:rsidRPr="00E56CC3">
        <w:rPr>
          <w:sz w:val="24"/>
          <w:szCs w:val="24"/>
        </w:rPr>
        <w:t>The application demonstrates a clear approach to achieving the expected outcome and results in consideration for adoption. Where substantial coordination with other local, regional, and state planning efforts occurs (or will need to occur), the mechanisms and responsibilities for the coordination are clear.</w:t>
      </w:r>
    </w:p>
    <w:p w:rsidR="00047DCC" w:rsidRPr="00E56CC3" w:rsidRDefault="00047DCC" w:rsidP="00097C9D">
      <w:pPr>
        <w:spacing w:after="480"/>
        <w:rPr>
          <w:sz w:val="24"/>
          <w:szCs w:val="24"/>
        </w:rPr>
      </w:pPr>
      <w:r w:rsidRPr="00E56CC3">
        <w:rPr>
          <w:b/>
          <w:sz w:val="24"/>
          <w:szCs w:val="24"/>
        </w:rPr>
        <w:lastRenderedPageBreak/>
        <w:t>Up to 15 points:</w:t>
      </w:r>
      <w:r w:rsidRPr="00E56CC3">
        <w:rPr>
          <w:sz w:val="24"/>
          <w:szCs w:val="24"/>
        </w:rPr>
        <w:t xml:space="preserve"> Project approaches will receive more points if they clearly address the project need, are achievable considering scope, objectives, and benefits of the project, and are at a level of detail appropriate to the community</w:t>
      </w:r>
      <w:r w:rsidR="00CB5437" w:rsidRPr="00E56CC3">
        <w:rPr>
          <w:sz w:val="24"/>
          <w:szCs w:val="24"/>
        </w:rPr>
        <w:t>.</w:t>
      </w:r>
    </w:p>
    <w:p w:rsidR="00047DCC" w:rsidRPr="00E56CC3" w:rsidRDefault="0092686C" w:rsidP="00AC4E3D">
      <w:pPr>
        <w:keepNext/>
        <w:keepLines/>
        <w:tabs>
          <w:tab w:val="left" w:pos="450"/>
        </w:tabs>
        <w:spacing w:after="120"/>
        <w:rPr>
          <w:b/>
          <w:sz w:val="24"/>
          <w:szCs w:val="24"/>
        </w:rPr>
      </w:pPr>
      <w:r w:rsidRPr="00E56CC3">
        <w:rPr>
          <w:b/>
          <w:sz w:val="24"/>
          <w:szCs w:val="24"/>
        </w:rPr>
        <w:t>4)</w:t>
      </w:r>
      <w:r w:rsidR="00047DCC" w:rsidRPr="00E56CC3">
        <w:rPr>
          <w:b/>
          <w:sz w:val="24"/>
          <w:szCs w:val="24"/>
        </w:rPr>
        <w:tab/>
        <w:t>Proposed Project has Community Support</w:t>
      </w:r>
    </w:p>
    <w:p w:rsidR="00047DCC" w:rsidRPr="00E56CC3" w:rsidRDefault="00047DCC" w:rsidP="00AC4E3D">
      <w:pPr>
        <w:rPr>
          <w:sz w:val="24"/>
          <w:szCs w:val="24"/>
        </w:rPr>
      </w:pPr>
      <w:r w:rsidRPr="00E56CC3">
        <w:rPr>
          <w:sz w:val="24"/>
          <w:szCs w:val="24"/>
        </w:rPr>
        <w:t>The application demonstrates that there is local support for the project objectives, a commitment to participate, and a desire to implement the expected outcome.</w:t>
      </w:r>
    </w:p>
    <w:p w:rsidR="00047DCC" w:rsidRPr="00E56CC3" w:rsidRDefault="00047DCC" w:rsidP="00097C9D">
      <w:pPr>
        <w:spacing w:after="480"/>
        <w:rPr>
          <w:sz w:val="24"/>
          <w:szCs w:val="24"/>
        </w:rPr>
      </w:pPr>
      <w:r w:rsidRPr="00E56CC3">
        <w:rPr>
          <w:b/>
          <w:sz w:val="24"/>
          <w:szCs w:val="24"/>
        </w:rPr>
        <w:t>Up to 5 points</w:t>
      </w:r>
      <w:r w:rsidRPr="00E56CC3">
        <w:rPr>
          <w:sz w:val="24"/>
          <w:szCs w:val="24"/>
        </w:rPr>
        <w:t>: Projects with written support from stakeholders including partner jurisdictions, community institutions, or businesses will receive more points. Letters of support should demonstrate a clear understanding of the project.</w:t>
      </w:r>
      <w:r w:rsidR="00191426" w:rsidRPr="00E56CC3">
        <w:rPr>
          <w:sz w:val="24"/>
          <w:szCs w:val="24"/>
        </w:rPr>
        <w:t xml:space="preserve">  A letter of support will score higher if it shows independent understanding of the project by the signer and is not identical in text to others that are submitted for a project.</w:t>
      </w:r>
    </w:p>
    <w:p w:rsidR="00047DCC" w:rsidRPr="00E56CC3" w:rsidRDefault="0092686C" w:rsidP="00AC4E3D">
      <w:pPr>
        <w:keepNext/>
        <w:keepLines/>
        <w:tabs>
          <w:tab w:val="left" w:pos="450"/>
        </w:tabs>
        <w:spacing w:after="120"/>
        <w:rPr>
          <w:b/>
          <w:sz w:val="24"/>
          <w:szCs w:val="24"/>
        </w:rPr>
      </w:pPr>
      <w:r w:rsidRPr="00E56CC3">
        <w:rPr>
          <w:b/>
          <w:sz w:val="24"/>
          <w:szCs w:val="24"/>
        </w:rPr>
        <w:t>5)</w:t>
      </w:r>
      <w:r w:rsidR="00047DCC" w:rsidRPr="00E56CC3">
        <w:rPr>
          <w:b/>
          <w:sz w:val="24"/>
          <w:szCs w:val="24"/>
        </w:rPr>
        <w:tab/>
        <w:t>Proposed Project Sponsor Readiness and Capacity</w:t>
      </w:r>
    </w:p>
    <w:p w:rsidR="00047DCC" w:rsidRPr="00E56CC3" w:rsidRDefault="00047DCC" w:rsidP="00AC4E3D">
      <w:pPr>
        <w:rPr>
          <w:sz w:val="24"/>
          <w:szCs w:val="24"/>
        </w:rPr>
      </w:pPr>
      <w:r w:rsidRPr="00E56CC3">
        <w:rPr>
          <w:sz w:val="24"/>
          <w:szCs w:val="24"/>
        </w:rPr>
        <w:t>The application demonstrates that the local government is ready and able to begin the project within the TGM timetable and that there is local commitment and capability to manage the project considering the complexity of the project, the size of the jurisdiction, and performance on previous TGM projects. Where substantial coordination with other local, regional, and state planning efforts occurs (or will need to occur), all of the partners are ready and able to begin the pr</w:t>
      </w:r>
      <w:r w:rsidR="00CB5437" w:rsidRPr="00E56CC3">
        <w:rPr>
          <w:sz w:val="24"/>
          <w:szCs w:val="24"/>
        </w:rPr>
        <w:t>oject within the TGM timetable.</w:t>
      </w:r>
    </w:p>
    <w:p w:rsidR="000D39CD" w:rsidRPr="00E56CC3" w:rsidRDefault="00047DCC" w:rsidP="00097C9D">
      <w:pPr>
        <w:spacing w:after="480"/>
        <w:rPr>
          <w:sz w:val="24"/>
          <w:szCs w:val="24"/>
        </w:rPr>
      </w:pPr>
      <w:r w:rsidRPr="00E56CC3">
        <w:rPr>
          <w:b/>
          <w:sz w:val="24"/>
          <w:szCs w:val="24"/>
        </w:rPr>
        <w:t>Up to 5 points:</w:t>
      </w:r>
      <w:r w:rsidRPr="00E56CC3">
        <w:rPr>
          <w:sz w:val="24"/>
          <w:szCs w:val="24"/>
        </w:rPr>
        <w:t xml:space="preserve"> Projects with a clear description of the jurisdiction’s capabilities and experience relative to the complexity of the proposed project will receive more points. Projects that lack a clear description of how the</w:t>
      </w:r>
      <w:r w:rsidR="00EF305C">
        <w:rPr>
          <w:sz w:val="24"/>
          <w:szCs w:val="24"/>
        </w:rPr>
        <w:t>y</w:t>
      </w:r>
      <w:r w:rsidRPr="00E56CC3">
        <w:rPr>
          <w:sz w:val="24"/>
          <w:szCs w:val="24"/>
        </w:rPr>
        <w:t xml:space="preserve"> will be managed will receive fewer points.</w:t>
      </w:r>
      <w:r w:rsidR="00A944F0" w:rsidRPr="00E56CC3">
        <w:rPr>
          <w:sz w:val="24"/>
          <w:szCs w:val="24"/>
        </w:rPr>
        <w:t xml:space="preserve"> </w:t>
      </w:r>
      <w:r w:rsidRPr="00E56CC3">
        <w:rPr>
          <w:sz w:val="24"/>
          <w:szCs w:val="24"/>
        </w:rPr>
        <w:t xml:space="preserve"> </w:t>
      </w:r>
      <w:r w:rsidR="00A944F0" w:rsidRPr="00E56CC3">
        <w:rPr>
          <w:sz w:val="24"/>
          <w:szCs w:val="24"/>
        </w:rPr>
        <w:t>You must l</w:t>
      </w:r>
      <w:r w:rsidR="003419C5" w:rsidRPr="00E56CC3">
        <w:rPr>
          <w:sz w:val="24"/>
          <w:szCs w:val="24"/>
        </w:rPr>
        <w:t xml:space="preserve">ist any prior TGM projects your community </w:t>
      </w:r>
      <w:r w:rsidR="00444D3E" w:rsidRPr="00E56CC3">
        <w:rPr>
          <w:sz w:val="24"/>
          <w:szCs w:val="24"/>
        </w:rPr>
        <w:t>received (</w:t>
      </w:r>
      <w:r w:rsidR="003419C5" w:rsidRPr="00E56CC3">
        <w:rPr>
          <w:sz w:val="24"/>
          <w:szCs w:val="24"/>
        </w:rPr>
        <w:t xml:space="preserve">grants or Community Assistance service) </w:t>
      </w:r>
      <w:r w:rsidR="00444D3E" w:rsidRPr="00E56CC3">
        <w:rPr>
          <w:sz w:val="24"/>
          <w:szCs w:val="24"/>
        </w:rPr>
        <w:t>within the last 10 years and provide their outcomes</w:t>
      </w:r>
      <w:r w:rsidR="00A944F0" w:rsidRPr="00E56CC3">
        <w:rPr>
          <w:sz w:val="24"/>
          <w:szCs w:val="24"/>
        </w:rPr>
        <w:t xml:space="preserve"> or receive fewer points</w:t>
      </w:r>
      <w:r w:rsidR="00444D3E" w:rsidRPr="00E56CC3">
        <w:rPr>
          <w:sz w:val="24"/>
          <w:szCs w:val="24"/>
        </w:rPr>
        <w:t xml:space="preserve">. For prior projects </w:t>
      </w:r>
      <w:r w:rsidR="003419C5" w:rsidRPr="00E56CC3">
        <w:rPr>
          <w:sz w:val="24"/>
          <w:szCs w:val="24"/>
        </w:rPr>
        <w:t>that were similar in subject matter or location to your proposed project</w:t>
      </w:r>
      <w:r w:rsidR="00444D3E" w:rsidRPr="00E56CC3">
        <w:rPr>
          <w:sz w:val="24"/>
          <w:szCs w:val="24"/>
        </w:rPr>
        <w:t>,</w:t>
      </w:r>
      <w:r w:rsidR="003419C5" w:rsidRPr="00E56CC3">
        <w:rPr>
          <w:sz w:val="24"/>
          <w:szCs w:val="24"/>
        </w:rPr>
        <w:t xml:space="preserve"> discuss </w:t>
      </w:r>
      <w:r w:rsidR="00444D3E" w:rsidRPr="00E56CC3">
        <w:rPr>
          <w:sz w:val="24"/>
          <w:szCs w:val="24"/>
        </w:rPr>
        <w:t xml:space="preserve">why your proposed project is different. </w:t>
      </w:r>
      <w:r w:rsidR="006743B0" w:rsidRPr="00E56CC3">
        <w:rPr>
          <w:sz w:val="24"/>
          <w:szCs w:val="24"/>
        </w:rPr>
        <w:t>[</w:t>
      </w:r>
      <w:r w:rsidR="00444D3E" w:rsidRPr="00E56CC3">
        <w:rPr>
          <w:sz w:val="24"/>
          <w:szCs w:val="24"/>
        </w:rPr>
        <w:t>If you are unsure what prior</w:t>
      </w:r>
      <w:r w:rsidR="00653ECD" w:rsidRPr="00E56CC3">
        <w:rPr>
          <w:sz w:val="24"/>
          <w:szCs w:val="24"/>
        </w:rPr>
        <w:t xml:space="preserve"> TGM </w:t>
      </w:r>
      <w:r w:rsidR="00A944F0" w:rsidRPr="00E56CC3">
        <w:rPr>
          <w:sz w:val="24"/>
          <w:szCs w:val="24"/>
        </w:rPr>
        <w:t>projects</w:t>
      </w:r>
      <w:r w:rsidR="00653ECD" w:rsidRPr="00E56CC3">
        <w:rPr>
          <w:sz w:val="24"/>
          <w:szCs w:val="24"/>
        </w:rPr>
        <w:t xml:space="preserve"> your jurisdiction has received, contact</w:t>
      </w:r>
      <w:r w:rsidR="006743B0" w:rsidRPr="00E56CC3">
        <w:rPr>
          <w:sz w:val="24"/>
          <w:szCs w:val="24"/>
        </w:rPr>
        <w:t xml:space="preserve"> </w:t>
      </w:r>
      <w:r w:rsidR="000D39CD" w:rsidRPr="00E56CC3">
        <w:rPr>
          <w:sz w:val="24"/>
          <w:szCs w:val="24"/>
        </w:rPr>
        <w:t xml:space="preserve">Cindy </w:t>
      </w:r>
      <w:proofErr w:type="spellStart"/>
      <w:r w:rsidR="000D39CD" w:rsidRPr="00E56CC3">
        <w:rPr>
          <w:sz w:val="24"/>
          <w:szCs w:val="24"/>
        </w:rPr>
        <w:t>Lesmeister</w:t>
      </w:r>
      <w:proofErr w:type="spellEnd"/>
      <w:r w:rsidR="000D39CD" w:rsidRPr="00E56CC3">
        <w:rPr>
          <w:sz w:val="24"/>
          <w:szCs w:val="24"/>
        </w:rPr>
        <w:t xml:space="preserve"> at </w:t>
      </w:r>
      <w:hyperlink r:id="rId26" w:history="1">
        <w:r w:rsidR="000D39CD" w:rsidRPr="00E56CC3">
          <w:rPr>
            <w:rStyle w:val="Hyperlink"/>
            <w:sz w:val="24"/>
            <w:szCs w:val="24"/>
          </w:rPr>
          <w:t>cindy.l.lesmeister@odot.state.or.us</w:t>
        </w:r>
      </w:hyperlink>
      <w:r w:rsidR="000D39CD" w:rsidRPr="00E56CC3">
        <w:rPr>
          <w:sz w:val="24"/>
          <w:szCs w:val="24"/>
        </w:rPr>
        <w:t>]</w:t>
      </w:r>
    </w:p>
    <w:p w:rsidR="00047DCC" w:rsidRPr="00E56CC3" w:rsidRDefault="0092686C" w:rsidP="00AC4E3D">
      <w:pPr>
        <w:keepNext/>
        <w:keepLines/>
        <w:tabs>
          <w:tab w:val="left" w:pos="450"/>
        </w:tabs>
        <w:spacing w:after="120"/>
        <w:rPr>
          <w:b/>
          <w:sz w:val="24"/>
          <w:szCs w:val="24"/>
        </w:rPr>
      </w:pPr>
      <w:r w:rsidRPr="00E56CC3">
        <w:rPr>
          <w:b/>
          <w:sz w:val="24"/>
          <w:szCs w:val="24"/>
        </w:rPr>
        <w:t>6)</w:t>
      </w:r>
      <w:r w:rsidR="00047DCC" w:rsidRPr="00E56CC3">
        <w:rPr>
          <w:b/>
          <w:sz w:val="24"/>
          <w:szCs w:val="24"/>
        </w:rPr>
        <w:tab/>
        <w:t>Proposed Project is Innovative</w:t>
      </w:r>
    </w:p>
    <w:p w:rsidR="00047DCC" w:rsidRPr="00E56CC3" w:rsidRDefault="00047DCC" w:rsidP="00AC4E3D">
      <w:pPr>
        <w:rPr>
          <w:sz w:val="24"/>
          <w:szCs w:val="24"/>
        </w:rPr>
      </w:pPr>
      <w:r w:rsidRPr="00E56CC3">
        <w:rPr>
          <w:sz w:val="24"/>
          <w:szCs w:val="24"/>
        </w:rPr>
        <w:t>The application demonstrates that the project will be innovative in its subject matter, approach, or expected outcomes. For example, the project will use</w:t>
      </w:r>
      <w:r w:rsidR="00EF305C">
        <w:rPr>
          <w:sz w:val="24"/>
          <w:szCs w:val="24"/>
        </w:rPr>
        <w:t xml:space="preserve"> public</w:t>
      </w:r>
      <w:r w:rsidRPr="00E56CC3">
        <w:rPr>
          <w:sz w:val="24"/>
          <w:szCs w:val="24"/>
        </w:rPr>
        <w:t xml:space="preserve"> health </w:t>
      </w:r>
      <w:r w:rsidR="00EF305C">
        <w:rPr>
          <w:sz w:val="24"/>
          <w:szCs w:val="24"/>
        </w:rPr>
        <w:t xml:space="preserve">criteria </w:t>
      </w:r>
      <w:r w:rsidRPr="00E56CC3">
        <w:rPr>
          <w:sz w:val="24"/>
          <w:szCs w:val="24"/>
        </w:rPr>
        <w:t>or economic impact analysis as part of the evaluation of transportation alternatives</w:t>
      </w:r>
      <w:r w:rsidR="00EF305C">
        <w:rPr>
          <w:sz w:val="24"/>
          <w:szCs w:val="24"/>
        </w:rPr>
        <w:t xml:space="preserve"> or will include an innovative multimodal analysis</w:t>
      </w:r>
      <w:r w:rsidRPr="00E56CC3">
        <w:rPr>
          <w:sz w:val="24"/>
          <w:szCs w:val="24"/>
        </w:rPr>
        <w:t>.</w:t>
      </w:r>
    </w:p>
    <w:p w:rsidR="00047DCC" w:rsidRPr="00E56CC3" w:rsidRDefault="00047DCC" w:rsidP="00AC4E3D">
      <w:pPr>
        <w:rPr>
          <w:sz w:val="24"/>
          <w:szCs w:val="24"/>
        </w:rPr>
      </w:pPr>
      <w:r w:rsidRPr="00E56CC3">
        <w:rPr>
          <w:b/>
          <w:sz w:val="24"/>
          <w:szCs w:val="24"/>
        </w:rPr>
        <w:t>Up to 10 points:</w:t>
      </w:r>
      <w:r w:rsidRPr="00E56CC3">
        <w:rPr>
          <w:sz w:val="24"/>
          <w:szCs w:val="24"/>
        </w:rPr>
        <w:t xml:space="preserve"> By the nature of this criterion, most projects will not receive any points. Projects may receive some points for innovative project elements. Projects with innovative subject matter will receive more points.</w:t>
      </w:r>
    </w:p>
    <w:p w:rsidR="003A6BB2" w:rsidRPr="005A1250" w:rsidRDefault="00047DCC" w:rsidP="00097C9D">
      <w:pPr>
        <w:pStyle w:val="Heading3"/>
        <w:spacing w:before="0"/>
        <w:rPr>
          <w:sz w:val="28"/>
          <w:szCs w:val="28"/>
        </w:rPr>
      </w:pPr>
      <w:r w:rsidRPr="00C74105">
        <w:br w:type="page"/>
      </w:r>
      <w:r w:rsidR="003A6BB2" w:rsidRPr="005A1250">
        <w:rPr>
          <w:sz w:val="28"/>
          <w:szCs w:val="28"/>
        </w:rPr>
        <w:lastRenderedPageBreak/>
        <w:t>TGM Staff Contacts</w:t>
      </w:r>
    </w:p>
    <w:p w:rsidR="00273713" w:rsidRPr="00C74105" w:rsidRDefault="00273713" w:rsidP="00AC4E3D">
      <w:pPr>
        <w:spacing w:after="0" w:line="240" w:lineRule="auto"/>
        <w:ind w:left="90"/>
        <w:rPr>
          <w:rFonts w:ascii="Times New Roman" w:hAnsi="Times New Roman"/>
          <w:sz w:val="24"/>
          <w:szCs w:val="24"/>
        </w:rPr>
      </w:pPr>
      <w:r w:rsidRPr="00C74105">
        <w:rPr>
          <w:rFonts w:ascii="Times New Roman" w:hAnsi="Times New Roman"/>
          <w:sz w:val="24"/>
          <w:szCs w:val="24"/>
        </w:rPr>
        <w:t>For ge</w:t>
      </w:r>
      <w:r w:rsidR="001E5F71" w:rsidRPr="00C74105">
        <w:rPr>
          <w:rFonts w:ascii="Times New Roman" w:hAnsi="Times New Roman"/>
          <w:sz w:val="24"/>
          <w:szCs w:val="24"/>
        </w:rPr>
        <w:t xml:space="preserve">neral questions about the </w:t>
      </w:r>
      <w:r w:rsidRPr="00C74105">
        <w:rPr>
          <w:rFonts w:ascii="Times New Roman" w:hAnsi="Times New Roman"/>
          <w:sz w:val="24"/>
          <w:szCs w:val="24"/>
        </w:rPr>
        <w:t>application process</w:t>
      </w:r>
      <w:r w:rsidR="000A5C24" w:rsidRPr="00C74105">
        <w:rPr>
          <w:rFonts w:ascii="Times New Roman" w:hAnsi="Times New Roman"/>
          <w:sz w:val="24"/>
          <w:szCs w:val="24"/>
        </w:rPr>
        <w:t xml:space="preserve"> and for assistance with filling out your grant application</w:t>
      </w:r>
      <w:r w:rsidRPr="00C74105">
        <w:rPr>
          <w:rFonts w:ascii="Times New Roman" w:hAnsi="Times New Roman"/>
          <w:sz w:val="24"/>
          <w:szCs w:val="24"/>
        </w:rPr>
        <w:t xml:space="preserve">, contact Cindy </w:t>
      </w:r>
      <w:proofErr w:type="spellStart"/>
      <w:r w:rsidRPr="00C74105">
        <w:rPr>
          <w:rFonts w:ascii="Times New Roman" w:hAnsi="Times New Roman"/>
          <w:sz w:val="24"/>
          <w:szCs w:val="24"/>
        </w:rPr>
        <w:t>Lesmeister</w:t>
      </w:r>
      <w:proofErr w:type="spellEnd"/>
      <w:r w:rsidRPr="00C74105">
        <w:rPr>
          <w:rFonts w:ascii="Times New Roman" w:hAnsi="Times New Roman"/>
          <w:sz w:val="24"/>
          <w:szCs w:val="24"/>
        </w:rPr>
        <w:t xml:space="preserve"> at </w:t>
      </w:r>
      <w:r w:rsidR="00CE0D23" w:rsidRPr="00C74105">
        <w:rPr>
          <w:rFonts w:ascii="Times New Roman" w:hAnsi="Times New Roman"/>
          <w:sz w:val="24"/>
          <w:szCs w:val="24"/>
        </w:rPr>
        <w:t xml:space="preserve">503-986-4349 or </w:t>
      </w:r>
      <w:hyperlink r:id="rId27" w:history="1">
        <w:r w:rsidRPr="00C74105">
          <w:rPr>
            <w:rFonts w:ascii="Times New Roman" w:hAnsi="Times New Roman"/>
            <w:color w:val="0000FF"/>
            <w:sz w:val="24"/>
            <w:szCs w:val="24"/>
            <w:u w:val="single"/>
          </w:rPr>
          <w:t>cindy.l.lesmeister@odot.state.or.us</w:t>
        </w:r>
      </w:hyperlink>
      <w:r w:rsidRPr="00C74105">
        <w:rPr>
          <w:rFonts w:ascii="Times New Roman" w:hAnsi="Times New Roman"/>
          <w:sz w:val="24"/>
          <w:szCs w:val="24"/>
        </w:rPr>
        <w:t>.</w:t>
      </w:r>
    </w:p>
    <w:p w:rsidR="00273713" w:rsidRPr="00C74105" w:rsidRDefault="00273713" w:rsidP="00AC4E3D">
      <w:pPr>
        <w:spacing w:after="0" w:line="240" w:lineRule="auto"/>
        <w:ind w:left="90"/>
        <w:rPr>
          <w:rFonts w:ascii="Times New Roman" w:hAnsi="Times New Roman"/>
          <w:sz w:val="24"/>
          <w:szCs w:val="24"/>
        </w:rPr>
      </w:pPr>
    </w:p>
    <w:p w:rsidR="00273713" w:rsidRPr="00C74105" w:rsidRDefault="00CB5437" w:rsidP="00AC4E3D">
      <w:pPr>
        <w:spacing w:after="0" w:line="240" w:lineRule="auto"/>
        <w:ind w:left="90"/>
        <w:rPr>
          <w:rFonts w:ascii="Times New Roman" w:hAnsi="Times New Roman"/>
          <w:sz w:val="24"/>
          <w:szCs w:val="24"/>
        </w:rPr>
      </w:pPr>
      <w:r w:rsidRPr="00C74105">
        <w:rPr>
          <w:rFonts w:ascii="Times New Roman" w:hAnsi="Times New Roman"/>
          <w:sz w:val="24"/>
          <w:szCs w:val="24"/>
        </w:rPr>
        <w:t>For specific advice on project</w:t>
      </w:r>
      <w:r w:rsidR="00273713" w:rsidRPr="00C74105">
        <w:rPr>
          <w:rFonts w:ascii="Times New Roman" w:hAnsi="Times New Roman"/>
          <w:sz w:val="24"/>
          <w:szCs w:val="24"/>
        </w:rPr>
        <w:t xml:space="preserve"> </w:t>
      </w:r>
      <w:r w:rsidRPr="00C74105">
        <w:rPr>
          <w:rFonts w:ascii="Times New Roman" w:hAnsi="Times New Roman"/>
          <w:sz w:val="24"/>
          <w:szCs w:val="24"/>
        </w:rPr>
        <w:t xml:space="preserve">approach and </w:t>
      </w:r>
      <w:r w:rsidR="000A5C24" w:rsidRPr="00C74105">
        <w:rPr>
          <w:rFonts w:ascii="Times New Roman" w:hAnsi="Times New Roman"/>
          <w:sz w:val="24"/>
          <w:szCs w:val="24"/>
        </w:rPr>
        <w:t>objectives</w:t>
      </w:r>
      <w:r w:rsidR="00273713" w:rsidRPr="00C74105">
        <w:rPr>
          <w:rFonts w:ascii="Times New Roman" w:hAnsi="Times New Roman"/>
          <w:sz w:val="24"/>
          <w:szCs w:val="24"/>
        </w:rPr>
        <w:t xml:space="preserve">, contact </w:t>
      </w:r>
      <w:r w:rsidR="003419C5" w:rsidRPr="00C74105">
        <w:rPr>
          <w:rFonts w:ascii="Times New Roman" w:hAnsi="Times New Roman"/>
          <w:sz w:val="24"/>
          <w:szCs w:val="24"/>
        </w:rPr>
        <w:t>our lead Region</w:t>
      </w:r>
      <w:r w:rsidR="00AD563D">
        <w:rPr>
          <w:rFonts w:ascii="Times New Roman" w:hAnsi="Times New Roman"/>
          <w:sz w:val="24"/>
          <w:szCs w:val="24"/>
        </w:rPr>
        <w:t xml:space="preserve"> </w:t>
      </w:r>
      <w:r w:rsidR="003419C5" w:rsidRPr="00C74105">
        <w:rPr>
          <w:rFonts w:ascii="Times New Roman" w:hAnsi="Times New Roman"/>
          <w:sz w:val="24"/>
          <w:szCs w:val="24"/>
        </w:rPr>
        <w:t>TGM</w:t>
      </w:r>
      <w:r w:rsidR="00273713" w:rsidRPr="00C74105">
        <w:rPr>
          <w:rFonts w:ascii="Times New Roman" w:hAnsi="Times New Roman"/>
          <w:sz w:val="24"/>
          <w:szCs w:val="24"/>
        </w:rPr>
        <w:t xml:space="preserve"> planners, listed below.</w:t>
      </w:r>
    </w:p>
    <w:p w:rsidR="00273713" w:rsidRPr="00C74105" w:rsidRDefault="00273713" w:rsidP="00AC4E3D">
      <w:pPr>
        <w:spacing w:after="0" w:line="240" w:lineRule="auto"/>
        <w:ind w:left="90"/>
        <w:rPr>
          <w:rFonts w:ascii="Times New Roman" w:hAnsi="Times New Roman"/>
          <w:sz w:val="24"/>
          <w:szCs w:val="24"/>
        </w:rPr>
      </w:pP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ODOT Region 1</w:t>
      </w:r>
      <w:r w:rsidRPr="00C74105">
        <w:rPr>
          <w:rFonts w:ascii="Times New Roman" w:hAnsi="Times New Roman"/>
          <w:sz w:val="24"/>
          <w:szCs w:val="24"/>
        </w:rPr>
        <w:tab/>
      </w:r>
      <w:r w:rsidR="00854244" w:rsidRPr="00C74105">
        <w:rPr>
          <w:rFonts w:ascii="Times New Roman" w:hAnsi="Times New Roman"/>
          <w:sz w:val="24"/>
          <w:szCs w:val="24"/>
        </w:rPr>
        <w:tab/>
      </w:r>
      <w:r w:rsidRPr="00C74105">
        <w:rPr>
          <w:rFonts w:ascii="Times New Roman" w:hAnsi="Times New Roman"/>
          <w:sz w:val="24"/>
          <w:szCs w:val="24"/>
        </w:rPr>
        <w:t>Lidwien Rahman</w:t>
      </w: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Portland</w:t>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r w:rsidR="00CE0D23" w:rsidRPr="00C74105">
        <w:rPr>
          <w:rFonts w:ascii="Times New Roman" w:hAnsi="Times New Roman"/>
          <w:sz w:val="24"/>
          <w:szCs w:val="24"/>
        </w:rPr>
        <w:t>503-</w:t>
      </w:r>
      <w:r w:rsidRPr="00C74105">
        <w:rPr>
          <w:rFonts w:ascii="Times New Roman" w:hAnsi="Times New Roman"/>
          <w:sz w:val="24"/>
          <w:szCs w:val="24"/>
        </w:rPr>
        <w:t>731</w:t>
      </w:r>
      <w:r w:rsidR="00CE0D23" w:rsidRPr="00C74105">
        <w:rPr>
          <w:rFonts w:ascii="Times New Roman" w:hAnsi="Times New Roman"/>
          <w:sz w:val="24"/>
          <w:szCs w:val="24"/>
        </w:rPr>
        <w:t>-</w:t>
      </w:r>
      <w:r w:rsidRPr="00C74105">
        <w:rPr>
          <w:rFonts w:ascii="Times New Roman" w:hAnsi="Times New Roman"/>
          <w:sz w:val="24"/>
          <w:szCs w:val="24"/>
        </w:rPr>
        <w:t>8229</w:t>
      </w: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hyperlink r:id="rId28" w:history="1">
        <w:r w:rsidRPr="00C74105">
          <w:rPr>
            <w:rFonts w:ascii="Times New Roman" w:hAnsi="Times New Roman"/>
            <w:color w:val="0000FF"/>
            <w:sz w:val="24"/>
            <w:szCs w:val="24"/>
            <w:u w:val="single"/>
          </w:rPr>
          <w:t>lidwien.rahman@odot.state.or.us</w:t>
        </w:r>
      </w:hyperlink>
    </w:p>
    <w:p w:rsidR="00273713" w:rsidRPr="00C74105" w:rsidRDefault="00273713" w:rsidP="00854244">
      <w:pPr>
        <w:spacing w:after="0" w:line="240" w:lineRule="auto"/>
        <w:ind w:left="1710"/>
        <w:rPr>
          <w:rFonts w:ascii="Times New Roman" w:hAnsi="Times New Roman"/>
          <w:sz w:val="24"/>
          <w:szCs w:val="24"/>
        </w:rPr>
      </w:pP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ODOT Region 2</w:t>
      </w:r>
      <w:r w:rsidRPr="00C74105">
        <w:rPr>
          <w:rFonts w:ascii="Times New Roman" w:hAnsi="Times New Roman"/>
          <w:sz w:val="24"/>
          <w:szCs w:val="24"/>
        </w:rPr>
        <w:tab/>
      </w:r>
      <w:r w:rsidR="00854244" w:rsidRPr="00C74105">
        <w:rPr>
          <w:rFonts w:ascii="Times New Roman" w:hAnsi="Times New Roman"/>
          <w:sz w:val="24"/>
          <w:szCs w:val="24"/>
        </w:rPr>
        <w:tab/>
      </w:r>
      <w:r w:rsidRPr="00C74105">
        <w:rPr>
          <w:rFonts w:ascii="Times New Roman" w:hAnsi="Times New Roman"/>
          <w:sz w:val="24"/>
          <w:szCs w:val="24"/>
        </w:rPr>
        <w:t xml:space="preserve">Naomi </w:t>
      </w:r>
      <w:proofErr w:type="spellStart"/>
      <w:r w:rsidRPr="00C74105">
        <w:rPr>
          <w:rFonts w:ascii="Times New Roman" w:hAnsi="Times New Roman"/>
          <w:sz w:val="24"/>
          <w:szCs w:val="24"/>
        </w:rPr>
        <w:t>Zwerdling</w:t>
      </w:r>
      <w:proofErr w:type="spellEnd"/>
    </w:p>
    <w:p w:rsidR="00273713" w:rsidRPr="00C74105" w:rsidRDefault="00CE0D23" w:rsidP="00854244">
      <w:pPr>
        <w:spacing w:after="0" w:line="240" w:lineRule="auto"/>
        <w:ind w:left="1710"/>
        <w:rPr>
          <w:rFonts w:ascii="Times New Roman" w:hAnsi="Times New Roman"/>
          <w:sz w:val="24"/>
          <w:szCs w:val="24"/>
        </w:rPr>
      </w:pPr>
      <w:r w:rsidRPr="00C74105">
        <w:rPr>
          <w:rFonts w:ascii="Times New Roman" w:hAnsi="Times New Roman"/>
          <w:sz w:val="24"/>
          <w:szCs w:val="24"/>
        </w:rPr>
        <w:t>Salem</w:t>
      </w: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t>503-986-</w:t>
      </w:r>
      <w:r w:rsidR="00273713" w:rsidRPr="00C74105">
        <w:rPr>
          <w:rFonts w:ascii="Times New Roman" w:hAnsi="Times New Roman"/>
          <w:sz w:val="24"/>
          <w:szCs w:val="24"/>
        </w:rPr>
        <w:t>2836</w:t>
      </w: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hyperlink r:id="rId29" w:history="1">
        <w:r w:rsidRPr="00C74105">
          <w:rPr>
            <w:rFonts w:ascii="Times New Roman" w:hAnsi="Times New Roman"/>
            <w:color w:val="0000FF"/>
            <w:sz w:val="24"/>
            <w:szCs w:val="24"/>
            <w:u w:val="single"/>
          </w:rPr>
          <w:t>naomi.zwerdling@odot.state.or.us</w:t>
        </w:r>
      </w:hyperlink>
    </w:p>
    <w:p w:rsidR="00273713" w:rsidRPr="00C74105" w:rsidRDefault="00273713" w:rsidP="00854244">
      <w:pPr>
        <w:spacing w:after="0" w:line="240" w:lineRule="auto"/>
        <w:ind w:left="1710"/>
        <w:rPr>
          <w:rFonts w:ascii="Times New Roman" w:hAnsi="Times New Roman"/>
          <w:sz w:val="24"/>
          <w:szCs w:val="24"/>
        </w:rPr>
      </w:pP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ODOT Region 3</w:t>
      </w:r>
      <w:r w:rsidRPr="00C74105">
        <w:rPr>
          <w:rFonts w:ascii="Times New Roman" w:hAnsi="Times New Roman"/>
          <w:sz w:val="24"/>
          <w:szCs w:val="24"/>
        </w:rPr>
        <w:tab/>
      </w:r>
      <w:r w:rsidR="00854244" w:rsidRPr="00C74105">
        <w:rPr>
          <w:rFonts w:ascii="Times New Roman" w:hAnsi="Times New Roman"/>
          <w:sz w:val="24"/>
          <w:szCs w:val="24"/>
        </w:rPr>
        <w:tab/>
      </w:r>
      <w:r w:rsidRPr="00C74105">
        <w:rPr>
          <w:rFonts w:ascii="Times New Roman" w:hAnsi="Times New Roman"/>
          <w:sz w:val="24"/>
          <w:szCs w:val="24"/>
        </w:rPr>
        <w:t>John McDonald</w:t>
      </w: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Roseburg</w:t>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r w:rsidR="00CE0D23" w:rsidRPr="00C74105">
        <w:rPr>
          <w:rFonts w:ascii="Times New Roman" w:hAnsi="Times New Roman"/>
          <w:sz w:val="24"/>
          <w:szCs w:val="24"/>
        </w:rPr>
        <w:t>541-</w:t>
      </w:r>
      <w:r w:rsidRPr="00C74105">
        <w:rPr>
          <w:rFonts w:ascii="Times New Roman" w:hAnsi="Times New Roman"/>
          <w:sz w:val="24"/>
          <w:szCs w:val="24"/>
        </w:rPr>
        <w:t>95</w:t>
      </w:r>
      <w:r w:rsidR="00CE0D23" w:rsidRPr="00C74105">
        <w:rPr>
          <w:rFonts w:ascii="Times New Roman" w:hAnsi="Times New Roman"/>
          <w:sz w:val="24"/>
          <w:szCs w:val="24"/>
        </w:rPr>
        <w:t>7-</w:t>
      </w:r>
      <w:r w:rsidRPr="00C74105">
        <w:rPr>
          <w:rFonts w:ascii="Times New Roman" w:hAnsi="Times New Roman"/>
          <w:sz w:val="24"/>
          <w:szCs w:val="24"/>
        </w:rPr>
        <w:t>3688</w:t>
      </w: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hyperlink r:id="rId30" w:history="1"/>
      <w:hyperlink r:id="rId31" w:history="1">
        <w:r w:rsidRPr="00C74105">
          <w:rPr>
            <w:rFonts w:ascii="Times New Roman" w:hAnsi="Times New Roman"/>
            <w:color w:val="0000FF"/>
            <w:sz w:val="24"/>
            <w:szCs w:val="24"/>
            <w:u w:val="single"/>
          </w:rPr>
          <w:t>john.mcdonald@odot.state.or.us</w:t>
        </w:r>
      </w:hyperlink>
    </w:p>
    <w:p w:rsidR="00273713" w:rsidRPr="00C74105" w:rsidRDefault="00273713" w:rsidP="00854244">
      <w:pPr>
        <w:spacing w:after="0" w:line="240" w:lineRule="auto"/>
        <w:ind w:left="1710"/>
        <w:rPr>
          <w:rFonts w:ascii="Times New Roman" w:hAnsi="Times New Roman"/>
          <w:sz w:val="24"/>
          <w:szCs w:val="24"/>
        </w:rPr>
      </w:pP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ODOT Region 4</w:t>
      </w:r>
      <w:r w:rsidRPr="00C74105">
        <w:rPr>
          <w:rFonts w:ascii="Times New Roman" w:hAnsi="Times New Roman"/>
          <w:sz w:val="24"/>
          <w:szCs w:val="24"/>
        </w:rPr>
        <w:tab/>
      </w:r>
      <w:r w:rsidR="00854244" w:rsidRPr="00C74105">
        <w:rPr>
          <w:rFonts w:ascii="Times New Roman" w:hAnsi="Times New Roman"/>
          <w:sz w:val="24"/>
          <w:szCs w:val="24"/>
        </w:rPr>
        <w:tab/>
      </w:r>
      <w:r w:rsidRPr="00C74105">
        <w:rPr>
          <w:rFonts w:ascii="Times New Roman" w:hAnsi="Times New Roman"/>
          <w:sz w:val="24"/>
          <w:szCs w:val="24"/>
        </w:rPr>
        <w:t>Devin Hearing</w:t>
      </w:r>
    </w:p>
    <w:p w:rsidR="00273713" w:rsidRPr="00C74105" w:rsidRDefault="00854244" w:rsidP="00854244">
      <w:pPr>
        <w:spacing w:after="0" w:line="240" w:lineRule="auto"/>
        <w:ind w:left="1710"/>
        <w:rPr>
          <w:rFonts w:ascii="Times New Roman" w:hAnsi="Times New Roman"/>
          <w:sz w:val="24"/>
          <w:szCs w:val="24"/>
        </w:rPr>
      </w:pPr>
      <w:r w:rsidRPr="00C74105">
        <w:rPr>
          <w:rFonts w:ascii="Times New Roman" w:hAnsi="Times New Roman"/>
          <w:sz w:val="24"/>
          <w:szCs w:val="24"/>
        </w:rPr>
        <w:t>Bend</w:t>
      </w: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r>
      <w:r w:rsidR="00CE0D23" w:rsidRPr="00C74105">
        <w:rPr>
          <w:rFonts w:ascii="Times New Roman" w:hAnsi="Times New Roman"/>
          <w:sz w:val="24"/>
          <w:szCs w:val="24"/>
        </w:rPr>
        <w:t>541-388-</w:t>
      </w:r>
      <w:r w:rsidR="00273713" w:rsidRPr="00C74105">
        <w:rPr>
          <w:rFonts w:ascii="Times New Roman" w:hAnsi="Times New Roman"/>
          <w:sz w:val="24"/>
          <w:szCs w:val="24"/>
        </w:rPr>
        <w:t>6388</w:t>
      </w: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hyperlink r:id="rId32" w:history="1">
        <w:r w:rsidRPr="00C74105">
          <w:rPr>
            <w:rFonts w:ascii="Times New Roman" w:hAnsi="Times New Roman"/>
            <w:color w:val="0000FF"/>
            <w:sz w:val="24"/>
            <w:szCs w:val="24"/>
            <w:u w:val="single"/>
          </w:rPr>
          <w:t>devin.hearing@odot.state.or.us</w:t>
        </w:r>
      </w:hyperlink>
    </w:p>
    <w:p w:rsidR="00273713" w:rsidRPr="00C74105" w:rsidRDefault="00273713" w:rsidP="00854244">
      <w:pPr>
        <w:spacing w:after="0" w:line="240" w:lineRule="auto"/>
        <w:ind w:left="1710"/>
        <w:rPr>
          <w:rFonts w:ascii="Times New Roman" w:hAnsi="Times New Roman"/>
          <w:sz w:val="24"/>
          <w:szCs w:val="24"/>
        </w:rPr>
      </w:pP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ODOT Region 5</w:t>
      </w:r>
      <w:r w:rsidRPr="00C74105">
        <w:rPr>
          <w:rFonts w:ascii="Times New Roman" w:hAnsi="Times New Roman"/>
          <w:sz w:val="24"/>
          <w:szCs w:val="24"/>
        </w:rPr>
        <w:tab/>
      </w:r>
      <w:r w:rsidR="00854244" w:rsidRPr="00C74105">
        <w:rPr>
          <w:rFonts w:ascii="Times New Roman" w:hAnsi="Times New Roman"/>
          <w:sz w:val="24"/>
          <w:szCs w:val="24"/>
        </w:rPr>
        <w:tab/>
      </w:r>
      <w:r w:rsidRPr="00C74105">
        <w:rPr>
          <w:rFonts w:ascii="Times New Roman" w:hAnsi="Times New Roman"/>
          <w:sz w:val="24"/>
          <w:szCs w:val="24"/>
        </w:rPr>
        <w:t xml:space="preserve">Cheryl </w:t>
      </w:r>
      <w:proofErr w:type="spellStart"/>
      <w:r w:rsidRPr="00C74105">
        <w:rPr>
          <w:rFonts w:ascii="Times New Roman" w:hAnsi="Times New Roman"/>
          <w:sz w:val="24"/>
          <w:szCs w:val="24"/>
        </w:rPr>
        <w:t>Jarvis-Smith</w:t>
      </w:r>
      <w:proofErr w:type="spellEnd"/>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La Grande</w:t>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r w:rsidR="00CE0D23" w:rsidRPr="00C74105">
        <w:rPr>
          <w:rFonts w:ascii="Times New Roman" w:hAnsi="Times New Roman"/>
          <w:sz w:val="24"/>
          <w:szCs w:val="24"/>
        </w:rPr>
        <w:t>541-963-</w:t>
      </w:r>
      <w:r w:rsidRPr="00C74105">
        <w:rPr>
          <w:rFonts w:ascii="Times New Roman" w:hAnsi="Times New Roman"/>
          <w:sz w:val="24"/>
          <w:szCs w:val="24"/>
        </w:rPr>
        <w:t>1574</w:t>
      </w: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hyperlink r:id="rId33" w:history="1">
        <w:r w:rsidRPr="00C74105">
          <w:rPr>
            <w:rFonts w:ascii="Times New Roman" w:hAnsi="Times New Roman"/>
            <w:color w:val="0000FF"/>
            <w:sz w:val="24"/>
            <w:szCs w:val="24"/>
            <w:u w:val="single"/>
          </w:rPr>
          <w:t>cheryl.jarvis-smith@odot.state.or.us</w:t>
        </w:r>
      </w:hyperlink>
    </w:p>
    <w:p w:rsidR="00273713" w:rsidRPr="00C74105" w:rsidRDefault="00273713" w:rsidP="00854244">
      <w:pPr>
        <w:spacing w:after="0" w:line="240" w:lineRule="auto"/>
        <w:ind w:left="1710"/>
        <w:rPr>
          <w:rFonts w:ascii="Times New Roman" w:hAnsi="Times New Roman"/>
          <w:sz w:val="24"/>
          <w:szCs w:val="24"/>
        </w:rPr>
      </w:pPr>
    </w:p>
    <w:p w:rsidR="00273713" w:rsidRPr="00C74105" w:rsidRDefault="00273713" w:rsidP="00854244">
      <w:pPr>
        <w:spacing w:after="0" w:line="240" w:lineRule="auto"/>
        <w:ind w:left="1710"/>
        <w:rPr>
          <w:rFonts w:ascii="Times New Roman" w:hAnsi="Times New Roman"/>
          <w:sz w:val="24"/>
          <w:szCs w:val="24"/>
        </w:rPr>
      </w:pPr>
      <w:r w:rsidRPr="00C74105">
        <w:rPr>
          <w:rFonts w:ascii="Times New Roman" w:hAnsi="Times New Roman"/>
          <w:sz w:val="24"/>
          <w:szCs w:val="24"/>
        </w:rPr>
        <w:t>DLCD - Statewide</w:t>
      </w:r>
      <w:r w:rsidRPr="00C74105">
        <w:rPr>
          <w:rFonts w:ascii="Times New Roman" w:hAnsi="Times New Roman"/>
          <w:sz w:val="24"/>
          <w:szCs w:val="24"/>
        </w:rPr>
        <w:tab/>
      </w:r>
      <w:r w:rsidR="00854244" w:rsidRPr="00C74105">
        <w:rPr>
          <w:rFonts w:ascii="Times New Roman" w:hAnsi="Times New Roman"/>
          <w:sz w:val="24"/>
          <w:szCs w:val="24"/>
        </w:rPr>
        <w:tab/>
      </w:r>
      <w:r w:rsidRPr="00C74105">
        <w:rPr>
          <w:rFonts w:ascii="Times New Roman" w:hAnsi="Times New Roman"/>
          <w:sz w:val="24"/>
          <w:szCs w:val="24"/>
        </w:rPr>
        <w:t>Bill Holmstrom</w:t>
      </w:r>
    </w:p>
    <w:p w:rsidR="00273713" w:rsidRPr="00C74105" w:rsidRDefault="00CE0D23" w:rsidP="00854244">
      <w:pPr>
        <w:spacing w:after="0" w:line="240" w:lineRule="auto"/>
        <w:ind w:left="3600" w:firstLine="720"/>
        <w:rPr>
          <w:rFonts w:ascii="Times New Roman" w:hAnsi="Times New Roman"/>
          <w:sz w:val="24"/>
          <w:szCs w:val="24"/>
        </w:rPr>
      </w:pPr>
      <w:r w:rsidRPr="00C74105">
        <w:rPr>
          <w:rFonts w:ascii="Times New Roman" w:hAnsi="Times New Roman"/>
          <w:sz w:val="24"/>
          <w:szCs w:val="24"/>
        </w:rPr>
        <w:t>503-934-0040</w:t>
      </w:r>
    </w:p>
    <w:p w:rsidR="00273713" w:rsidRPr="00C74105" w:rsidRDefault="00273713" w:rsidP="00097C9D">
      <w:pPr>
        <w:spacing w:after="240" w:line="240" w:lineRule="auto"/>
        <w:ind w:left="1714"/>
        <w:rPr>
          <w:rFonts w:ascii="Times New Roman" w:hAnsi="Times New Roman"/>
          <w:sz w:val="24"/>
          <w:szCs w:val="24"/>
        </w:rPr>
      </w:pPr>
      <w:r w:rsidRPr="00C74105">
        <w:rPr>
          <w:rFonts w:ascii="Times New Roman" w:hAnsi="Times New Roman"/>
          <w:sz w:val="24"/>
          <w:szCs w:val="24"/>
        </w:rPr>
        <w:tab/>
      </w:r>
      <w:r w:rsidRPr="00C74105">
        <w:rPr>
          <w:rFonts w:ascii="Times New Roman" w:hAnsi="Times New Roman"/>
          <w:sz w:val="24"/>
          <w:szCs w:val="24"/>
        </w:rPr>
        <w:tab/>
      </w:r>
      <w:r w:rsidRPr="00C74105">
        <w:rPr>
          <w:rFonts w:ascii="Times New Roman" w:hAnsi="Times New Roman"/>
          <w:sz w:val="24"/>
          <w:szCs w:val="24"/>
        </w:rPr>
        <w:tab/>
      </w:r>
      <w:r w:rsidR="00854244" w:rsidRPr="00C74105">
        <w:rPr>
          <w:rFonts w:ascii="Times New Roman" w:hAnsi="Times New Roman"/>
          <w:sz w:val="24"/>
          <w:szCs w:val="24"/>
        </w:rPr>
        <w:tab/>
      </w:r>
      <w:hyperlink r:id="rId34" w:history="1">
        <w:r w:rsidRPr="00C74105">
          <w:rPr>
            <w:rFonts w:ascii="Times New Roman" w:hAnsi="Times New Roman"/>
            <w:color w:val="0000FF"/>
            <w:sz w:val="24"/>
            <w:szCs w:val="24"/>
            <w:u w:val="single"/>
          </w:rPr>
          <w:t>bill.holmstrom@state.or.us</w:t>
        </w:r>
      </w:hyperlink>
    </w:p>
    <w:p w:rsidR="00273713" w:rsidRPr="00273713" w:rsidRDefault="00F54D9F" w:rsidP="00273713">
      <w:pPr>
        <w:widowControl w:val="0"/>
        <w:autoSpaceDE w:val="0"/>
        <w:autoSpaceDN w:val="0"/>
        <w:adjustRightInd w:val="0"/>
        <w:spacing w:after="0" w:line="240" w:lineRule="auto"/>
        <w:jc w:val="center"/>
        <w:rPr>
          <w:rFonts w:ascii="Franklin Gothic Demi" w:hAnsi="Franklin Gothic Demi" w:cs="Franklin Gothic Demi"/>
          <w:color w:val="000000"/>
          <w:sz w:val="24"/>
          <w:szCs w:val="24"/>
        </w:rPr>
      </w:pPr>
      <w:r>
        <w:rPr>
          <w:rFonts w:ascii="Franklin Gothic Demi" w:hAnsi="Franklin Gothic Demi" w:cs="Franklin Gothic Demi"/>
          <w:color w:val="000000"/>
          <w:sz w:val="48"/>
          <w:szCs w:val="48"/>
        </w:rPr>
        <w:pict>
          <v:shape id="_x0000_i1026" type="#_x0000_t75" style="width:263.7pt;height:200.95pt">
            <v:imagedata r:id="rId35" o:title=""/>
          </v:shape>
        </w:pict>
      </w:r>
    </w:p>
    <w:sectPr w:rsidR="00273713" w:rsidRPr="00273713" w:rsidSect="00BA1F44">
      <w:headerReference w:type="default" r:id="rId36"/>
      <w:pgSz w:w="12240" w:h="15840" w:code="1"/>
      <w:pgMar w:top="1440" w:right="1440" w:bottom="1440" w:left="1440" w:header="576"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DA" w:rsidRDefault="008972DA">
      <w:r>
        <w:separator/>
      </w:r>
    </w:p>
  </w:endnote>
  <w:endnote w:type="continuationSeparator" w:id="0">
    <w:p w:rsidR="008972DA" w:rsidRDefault="0089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w:altName w:val="Tahoma"/>
    <w:charset w:val="00"/>
    <w:family w:val="swiss"/>
    <w:pitch w:val="variable"/>
    <w:sig w:usb0="00000207" w:usb1="00000000" w:usb2="00000000" w:usb3="00000000" w:csb0="00000097"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59" w:rsidRDefault="003E3E59">
    <w:pPr>
      <w:pStyle w:val="Footer"/>
    </w:pPr>
    <w:r>
      <w:tab/>
      <w:t xml:space="preserve">- </w:t>
    </w:r>
    <w:r>
      <w:fldChar w:fldCharType="begin"/>
    </w:r>
    <w:r>
      <w:instrText xml:space="preserve"> PAGE </w:instrText>
    </w:r>
    <w:r>
      <w:fldChar w:fldCharType="separate"/>
    </w:r>
    <w:r w:rsidR="00602BB8">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546" w:rsidRDefault="00366546">
    <w:pPr>
      <w:pStyle w:val="Footer"/>
      <w:jc w:val="center"/>
    </w:pPr>
    <w:r>
      <w:fldChar w:fldCharType="begin"/>
    </w:r>
    <w:r>
      <w:instrText xml:space="preserve"> PAGE   \* MERGEFORMAT </w:instrText>
    </w:r>
    <w:r>
      <w:fldChar w:fldCharType="separate"/>
    </w:r>
    <w:r w:rsidR="0015111E">
      <w:rPr>
        <w:noProof/>
      </w:rPr>
      <w:t>5</w:t>
    </w:r>
    <w:r>
      <w:rPr>
        <w:noProof/>
      </w:rPr>
      <w:fldChar w:fldCharType="end"/>
    </w:r>
  </w:p>
  <w:p w:rsidR="003E3E59" w:rsidRDefault="003E3E59" w:rsidP="003E3E59">
    <w:pPr>
      <w:spacing w:line="200" w:lineRule="exact"/>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DA" w:rsidRDefault="008972DA">
      <w:r>
        <w:separator/>
      </w:r>
    </w:p>
  </w:footnote>
  <w:footnote w:type="continuationSeparator" w:id="0">
    <w:p w:rsidR="008972DA" w:rsidRDefault="00897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59" w:rsidRDefault="003E3E5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59" w:rsidRDefault="003E3E59">
    <w:pPr>
      <w:pStyle w:val="Header"/>
      <w:tabs>
        <w:tab w:val="clear" w:pos="4320"/>
        <w:tab w:val="clear" w:pos="8640"/>
        <w:tab w:val="right" w:pos="981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59" w:rsidRDefault="003E3E59">
    <w:pPr>
      <w:pStyle w:val="Header"/>
      <w:framePr w:wrap="around" w:vAnchor="text" w:hAnchor="margin" w:xAlign="right" w:y="1"/>
      <w:rPr>
        <w:rStyle w:val="PageNumber"/>
        <w:sz w:val="18"/>
      </w:rPr>
    </w:pPr>
  </w:p>
  <w:p w:rsidR="003E3E59" w:rsidRDefault="003E3E59">
    <w:pPr>
      <w:pStyle w:val="Header"/>
      <w:tabs>
        <w:tab w:val="clear" w:pos="4320"/>
        <w:tab w:val="clear" w:pos="8640"/>
        <w:tab w:val="center" w:pos="5040"/>
        <w:tab w:val="right" w:pos="9810"/>
      </w:tabs>
      <w:ind w:right="360"/>
      <w:jc w:val="right"/>
      <w:rPr>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9636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D8538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7B26F4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68AB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664C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CD4DAD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D6C03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C14AE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374C9D2"/>
    <w:lvl w:ilvl="0">
      <w:start w:val="1"/>
      <w:numFmt w:val="decimal"/>
      <w:pStyle w:val="ListNumber"/>
      <w:lvlText w:val="%1."/>
      <w:lvlJc w:val="left"/>
      <w:pPr>
        <w:tabs>
          <w:tab w:val="num" w:pos="360"/>
        </w:tabs>
        <w:ind w:left="360" w:hanging="360"/>
      </w:pPr>
    </w:lvl>
  </w:abstractNum>
  <w:abstractNum w:abstractNumId="9">
    <w:nsid w:val="FFFFFF89"/>
    <w:multiLevelType w:val="singleLevel"/>
    <w:tmpl w:val="01CAEF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233361"/>
    <w:multiLevelType w:val="hybridMultilevel"/>
    <w:tmpl w:val="A212F9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09B10E6A"/>
    <w:multiLevelType w:val="hybridMultilevel"/>
    <w:tmpl w:val="5950CF2C"/>
    <w:lvl w:ilvl="0" w:tplc="87B23F38">
      <w:start w:val="1"/>
      <w:numFmt w:val="bullet"/>
      <w:lvlText w:val=""/>
      <w:lvlJc w:val="left"/>
      <w:pPr>
        <w:tabs>
          <w:tab w:val="num" w:pos="1872"/>
        </w:tabs>
        <w:ind w:left="1872" w:hanging="432"/>
      </w:pPr>
      <w:rPr>
        <w:rFonts w:ascii="Symbol" w:hAnsi="Symbol" w:hint="default"/>
        <w:sz w:val="22"/>
        <w:szCs w:val="22"/>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nsid w:val="0F1A1752"/>
    <w:multiLevelType w:val="hybridMultilevel"/>
    <w:tmpl w:val="85EC55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6C44F5"/>
    <w:multiLevelType w:val="multilevel"/>
    <w:tmpl w:val="8E249BA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10A40462"/>
    <w:multiLevelType w:val="hybridMultilevel"/>
    <w:tmpl w:val="B65202B4"/>
    <w:lvl w:ilvl="0" w:tplc="AAE48CFC">
      <w:start w:val="1"/>
      <w:numFmt w:val="bullet"/>
      <w:lvlText w:val=""/>
      <w:lvlJc w:val="left"/>
      <w:pPr>
        <w:ind w:left="3960" w:hanging="360"/>
      </w:pPr>
      <w:rPr>
        <w:rFonts w:ascii="Wingdings" w:hAnsi="Wingdings" w:hint="default"/>
        <w:sz w:val="24"/>
        <w:szCs w:val="32"/>
      </w:rPr>
    </w:lvl>
    <w:lvl w:ilvl="1" w:tplc="04090003">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13B06E19"/>
    <w:multiLevelType w:val="hybridMultilevel"/>
    <w:tmpl w:val="F4F4D402"/>
    <w:lvl w:ilvl="0" w:tplc="87B23F38">
      <w:start w:val="1"/>
      <w:numFmt w:val="bullet"/>
      <w:lvlText w:val=""/>
      <w:lvlJc w:val="left"/>
      <w:pPr>
        <w:tabs>
          <w:tab w:val="num" w:pos="1872"/>
        </w:tabs>
        <w:ind w:left="1872" w:hanging="432"/>
      </w:pPr>
      <w:rPr>
        <w:rFonts w:ascii="Symbol" w:hAnsi="Symbol" w:hint="default"/>
        <w:sz w:val="22"/>
        <w:szCs w:val="22"/>
      </w:rPr>
    </w:lvl>
    <w:lvl w:ilvl="1" w:tplc="04090003">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nsid w:val="1AD224A6"/>
    <w:multiLevelType w:val="hybridMultilevel"/>
    <w:tmpl w:val="5E02E8FE"/>
    <w:lvl w:ilvl="0" w:tplc="15082BB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462DC9"/>
    <w:multiLevelType w:val="multilevel"/>
    <w:tmpl w:val="8E249BA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20BC0C0F"/>
    <w:multiLevelType w:val="hybridMultilevel"/>
    <w:tmpl w:val="88686152"/>
    <w:lvl w:ilvl="0" w:tplc="DACE969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4B2BED"/>
    <w:multiLevelType w:val="hybridMultilevel"/>
    <w:tmpl w:val="A45260F6"/>
    <w:lvl w:ilvl="0" w:tplc="15082BB4">
      <w:start w:val="1"/>
      <w:numFmt w:val="bullet"/>
      <w:lvlText w:val=""/>
      <w:lvlJc w:val="left"/>
      <w:pPr>
        <w:ind w:left="3960" w:hanging="360"/>
      </w:pPr>
      <w:rPr>
        <w:rFonts w:ascii="Wingdings" w:hAnsi="Wingdings" w:hint="default"/>
        <w:sz w:val="32"/>
        <w:szCs w:val="32"/>
      </w:rPr>
    </w:lvl>
    <w:lvl w:ilvl="1" w:tplc="04090003">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nsid w:val="3B113ACE"/>
    <w:multiLevelType w:val="hybridMultilevel"/>
    <w:tmpl w:val="7AB61E28"/>
    <w:lvl w:ilvl="0" w:tplc="FDCC0D20">
      <w:start w:val="1"/>
      <w:numFmt w:val="decimal"/>
      <w:lvlText w:val="%1."/>
      <w:lvlJc w:val="left"/>
      <w:pPr>
        <w:tabs>
          <w:tab w:val="num" w:pos="-2925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741148"/>
    <w:multiLevelType w:val="multilevel"/>
    <w:tmpl w:val="BC28E68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2AA38BB"/>
    <w:multiLevelType w:val="hybridMultilevel"/>
    <w:tmpl w:val="2C200AFC"/>
    <w:lvl w:ilvl="0" w:tplc="87B23F38">
      <w:start w:val="1"/>
      <w:numFmt w:val="bullet"/>
      <w:lvlText w:val=""/>
      <w:lvlJc w:val="left"/>
      <w:pPr>
        <w:tabs>
          <w:tab w:val="num" w:pos="1872"/>
        </w:tabs>
        <w:ind w:left="1872" w:hanging="432"/>
      </w:pPr>
      <w:rPr>
        <w:rFonts w:ascii="Symbol" w:hAnsi="Symbol" w:hint="default"/>
        <w:sz w:val="22"/>
        <w:szCs w:val="22"/>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3">
    <w:nsid w:val="43611B2D"/>
    <w:multiLevelType w:val="hybridMultilevel"/>
    <w:tmpl w:val="5AA04002"/>
    <w:lvl w:ilvl="0" w:tplc="636C7E48">
      <w:start w:val="1"/>
      <w:numFmt w:val="lowerLetter"/>
      <w:lvlText w:val="%1."/>
      <w:lvlJc w:val="left"/>
      <w:pPr>
        <w:tabs>
          <w:tab w:val="num" w:pos="2160"/>
        </w:tabs>
        <w:ind w:left="2160" w:hanging="360"/>
      </w:pPr>
      <w:rPr>
        <w:rFonts w:ascii="Roman" w:hAnsi="Roman" w:hint="default"/>
        <w:b w:val="0"/>
        <w:i w:val="0"/>
        <w:sz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nsid w:val="4EEC6B12"/>
    <w:multiLevelType w:val="hybridMultilevel"/>
    <w:tmpl w:val="829E70F2"/>
    <w:lvl w:ilvl="0" w:tplc="BF9A3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126176"/>
    <w:multiLevelType w:val="hybridMultilevel"/>
    <w:tmpl w:val="5EAC6A54"/>
    <w:lvl w:ilvl="0" w:tplc="15082BB4">
      <w:start w:val="1"/>
      <w:numFmt w:val="bullet"/>
      <w:lvlText w:val=""/>
      <w:lvlJc w:val="left"/>
      <w:pPr>
        <w:ind w:left="1256" w:hanging="360"/>
      </w:pPr>
      <w:rPr>
        <w:rFonts w:ascii="Wingdings" w:hAnsi="Wingdings" w:hint="default"/>
        <w:sz w:val="32"/>
        <w:szCs w:val="3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6">
    <w:nsid w:val="641956A6"/>
    <w:multiLevelType w:val="hybridMultilevel"/>
    <w:tmpl w:val="57AE3100"/>
    <w:lvl w:ilvl="0" w:tplc="CA301DB8">
      <w:start w:val="1"/>
      <w:numFmt w:val="bullet"/>
      <w:lvlText w:val=""/>
      <w:lvlJc w:val="left"/>
      <w:pPr>
        <w:tabs>
          <w:tab w:val="num" w:pos="1080"/>
        </w:tabs>
        <w:ind w:left="1080" w:hanging="360"/>
      </w:pPr>
      <w:rPr>
        <w:rFonts w:ascii="Wingdings" w:hAnsi="Wingdings" w:hint="default"/>
        <w:sz w:val="28"/>
        <w:szCs w:val="28"/>
      </w:rPr>
    </w:lvl>
    <w:lvl w:ilvl="1" w:tplc="0409000F">
      <w:start w:val="1"/>
      <w:numFmt w:val="decimal"/>
      <w:lvlText w:val="%2."/>
      <w:lvlJc w:val="left"/>
      <w:pPr>
        <w:tabs>
          <w:tab w:val="num" w:pos="-360"/>
        </w:tabs>
        <w:ind w:left="-360" w:hanging="360"/>
      </w:pPr>
      <w:rPr>
        <w:rFonts w:hint="default"/>
        <w:sz w:val="32"/>
        <w:szCs w:val="32"/>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7">
    <w:nsid w:val="6A092FCB"/>
    <w:multiLevelType w:val="hybridMultilevel"/>
    <w:tmpl w:val="568468A8"/>
    <w:lvl w:ilvl="0" w:tplc="5E52E618">
      <w:start w:val="1"/>
      <w:numFmt w:val="bullet"/>
      <w:lvlText w:val=""/>
      <w:lvlJc w:val="left"/>
      <w:pPr>
        <w:tabs>
          <w:tab w:val="num" w:pos="2880"/>
        </w:tabs>
        <w:ind w:left="2880" w:hanging="360"/>
      </w:pPr>
      <w:rPr>
        <w:rFonts w:ascii="Wingdings" w:hAnsi="Wingdings" w:hint="default"/>
        <w:sz w:val="28"/>
        <w:szCs w:val="28"/>
      </w:rPr>
    </w:lvl>
    <w:lvl w:ilvl="1" w:tplc="15082BB4">
      <w:start w:val="1"/>
      <w:numFmt w:val="bullet"/>
      <w:lvlText w:val=""/>
      <w:lvlJc w:val="left"/>
      <w:pPr>
        <w:tabs>
          <w:tab w:val="num" w:pos="1440"/>
        </w:tabs>
        <w:ind w:left="1440" w:hanging="360"/>
      </w:pPr>
      <w:rPr>
        <w:rFonts w:ascii="Wingdings" w:hAnsi="Wingdings" w:hint="default"/>
        <w:sz w:val="32"/>
        <w:szCs w:val="3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300D6E"/>
    <w:multiLevelType w:val="hybridMultilevel"/>
    <w:tmpl w:val="C8A01A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036503"/>
    <w:multiLevelType w:val="multilevel"/>
    <w:tmpl w:val="BC28E68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D21624F"/>
    <w:multiLevelType w:val="hybridMultilevel"/>
    <w:tmpl w:val="89AAA7BC"/>
    <w:lvl w:ilvl="0" w:tplc="15082BB4">
      <w:start w:val="1"/>
      <w:numFmt w:val="bullet"/>
      <w:lvlText w:val=""/>
      <w:lvlJc w:val="left"/>
      <w:pPr>
        <w:ind w:left="1260" w:hanging="360"/>
      </w:pPr>
      <w:rPr>
        <w:rFonts w:ascii="Wingdings" w:hAnsi="Wingdings" w:hint="default"/>
        <w:sz w:val="32"/>
        <w:szCs w:val="3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D4D7225"/>
    <w:multiLevelType w:val="hybridMultilevel"/>
    <w:tmpl w:val="99EA1A6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F985EAC"/>
    <w:multiLevelType w:val="hybridMultilevel"/>
    <w:tmpl w:val="66F4FFD6"/>
    <w:lvl w:ilvl="0" w:tplc="87B23F38">
      <w:start w:val="1"/>
      <w:numFmt w:val="bullet"/>
      <w:lvlText w:val=""/>
      <w:lvlJc w:val="left"/>
      <w:pPr>
        <w:tabs>
          <w:tab w:val="num" w:pos="1872"/>
        </w:tabs>
        <w:ind w:left="1872" w:hanging="432"/>
      </w:pPr>
      <w:rPr>
        <w:rFonts w:ascii="Symbol" w:hAnsi="Symbol" w:hint="default"/>
        <w:sz w:val="22"/>
        <w:szCs w:val="22"/>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0"/>
  </w:num>
  <w:num w:numId="13">
    <w:abstractNumId w:val="22"/>
  </w:num>
  <w:num w:numId="14">
    <w:abstractNumId w:val="32"/>
  </w:num>
  <w:num w:numId="15">
    <w:abstractNumId w:val="15"/>
  </w:num>
  <w:num w:numId="16">
    <w:abstractNumId w:val="11"/>
  </w:num>
  <w:num w:numId="17">
    <w:abstractNumId w:val="20"/>
  </w:num>
  <w:num w:numId="18">
    <w:abstractNumId w:val="23"/>
  </w:num>
  <w:num w:numId="19">
    <w:abstractNumId w:val="19"/>
  </w:num>
  <w:num w:numId="20">
    <w:abstractNumId w:val="18"/>
  </w:num>
  <w:num w:numId="21">
    <w:abstractNumId w:val="12"/>
  </w:num>
  <w:num w:numId="22">
    <w:abstractNumId w:val="24"/>
  </w:num>
  <w:num w:numId="23">
    <w:abstractNumId w:val="28"/>
  </w:num>
  <w:num w:numId="24">
    <w:abstractNumId w:val="26"/>
  </w:num>
  <w:num w:numId="25">
    <w:abstractNumId w:val="2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6"/>
  </w:num>
  <w:num w:numId="29">
    <w:abstractNumId w:val="25"/>
  </w:num>
  <w:num w:numId="30">
    <w:abstractNumId w:val="31"/>
  </w:num>
  <w:num w:numId="31">
    <w:abstractNumId w:val="30"/>
  </w:num>
  <w:num w:numId="32">
    <w:abstractNumId w:val="14"/>
  </w:num>
  <w:num w:numId="33">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3" o:allowincell="f" fillcolor="black">
      <v:fill color="black"/>
      <v:shadow color="#868686"/>
    </o:shapedefaults>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94B"/>
    <w:rsid w:val="000054A4"/>
    <w:rsid w:val="00005936"/>
    <w:rsid w:val="00011D3F"/>
    <w:rsid w:val="00017E61"/>
    <w:rsid w:val="0002038C"/>
    <w:rsid w:val="000246ED"/>
    <w:rsid w:val="00025536"/>
    <w:rsid w:val="000258F5"/>
    <w:rsid w:val="00025B64"/>
    <w:rsid w:val="00026BB8"/>
    <w:rsid w:val="00034314"/>
    <w:rsid w:val="000349B9"/>
    <w:rsid w:val="00034FFC"/>
    <w:rsid w:val="000356FF"/>
    <w:rsid w:val="00036153"/>
    <w:rsid w:val="00043382"/>
    <w:rsid w:val="0004572A"/>
    <w:rsid w:val="00047DCC"/>
    <w:rsid w:val="00052A9A"/>
    <w:rsid w:val="00053D6D"/>
    <w:rsid w:val="00065374"/>
    <w:rsid w:val="00067CDD"/>
    <w:rsid w:val="00070DEE"/>
    <w:rsid w:val="00071369"/>
    <w:rsid w:val="00080B27"/>
    <w:rsid w:val="00082449"/>
    <w:rsid w:val="00084FF0"/>
    <w:rsid w:val="00086DF8"/>
    <w:rsid w:val="00087786"/>
    <w:rsid w:val="00087A0A"/>
    <w:rsid w:val="00096120"/>
    <w:rsid w:val="00097A87"/>
    <w:rsid w:val="00097C9D"/>
    <w:rsid w:val="000A3AB5"/>
    <w:rsid w:val="000A3C8F"/>
    <w:rsid w:val="000A5C24"/>
    <w:rsid w:val="000A7549"/>
    <w:rsid w:val="000A759E"/>
    <w:rsid w:val="000A782B"/>
    <w:rsid w:val="000B4164"/>
    <w:rsid w:val="000C2ACC"/>
    <w:rsid w:val="000C2D85"/>
    <w:rsid w:val="000C2F6C"/>
    <w:rsid w:val="000C3CCC"/>
    <w:rsid w:val="000C544C"/>
    <w:rsid w:val="000C754A"/>
    <w:rsid w:val="000D0804"/>
    <w:rsid w:val="000D27D1"/>
    <w:rsid w:val="000D2FA4"/>
    <w:rsid w:val="000D36F0"/>
    <w:rsid w:val="000D39CD"/>
    <w:rsid w:val="000D411E"/>
    <w:rsid w:val="000D4969"/>
    <w:rsid w:val="000D66CA"/>
    <w:rsid w:val="000D6DE5"/>
    <w:rsid w:val="000E6668"/>
    <w:rsid w:val="000E6D15"/>
    <w:rsid w:val="000F1184"/>
    <w:rsid w:val="000F15A1"/>
    <w:rsid w:val="000F2507"/>
    <w:rsid w:val="000F575F"/>
    <w:rsid w:val="00101F76"/>
    <w:rsid w:val="00106066"/>
    <w:rsid w:val="00106073"/>
    <w:rsid w:val="001074D6"/>
    <w:rsid w:val="001078C1"/>
    <w:rsid w:val="00107CBB"/>
    <w:rsid w:val="00112CCA"/>
    <w:rsid w:val="00114315"/>
    <w:rsid w:val="001167C9"/>
    <w:rsid w:val="00116ABB"/>
    <w:rsid w:val="0011707C"/>
    <w:rsid w:val="001228C7"/>
    <w:rsid w:val="00123DDB"/>
    <w:rsid w:val="00126219"/>
    <w:rsid w:val="0012644F"/>
    <w:rsid w:val="00126FFC"/>
    <w:rsid w:val="001279B3"/>
    <w:rsid w:val="00135959"/>
    <w:rsid w:val="001363CB"/>
    <w:rsid w:val="0013643D"/>
    <w:rsid w:val="0013758F"/>
    <w:rsid w:val="00141F14"/>
    <w:rsid w:val="00144F14"/>
    <w:rsid w:val="001509C6"/>
    <w:rsid w:val="0015111E"/>
    <w:rsid w:val="001517AB"/>
    <w:rsid w:val="001529A7"/>
    <w:rsid w:val="00155033"/>
    <w:rsid w:val="00156FC3"/>
    <w:rsid w:val="00157251"/>
    <w:rsid w:val="00157B16"/>
    <w:rsid w:val="00157C8E"/>
    <w:rsid w:val="001602A5"/>
    <w:rsid w:val="00160DC9"/>
    <w:rsid w:val="00164833"/>
    <w:rsid w:val="00164C4B"/>
    <w:rsid w:val="001655B6"/>
    <w:rsid w:val="00167EFD"/>
    <w:rsid w:val="001707EF"/>
    <w:rsid w:val="001764F6"/>
    <w:rsid w:val="00182043"/>
    <w:rsid w:val="0018602A"/>
    <w:rsid w:val="00190179"/>
    <w:rsid w:val="00190D55"/>
    <w:rsid w:val="00191426"/>
    <w:rsid w:val="00192969"/>
    <w:rsid w:val="00192DBF"/>
    <w:rsid w:val="00193265"/>
    <w:rsid w:val="0019668B"/>
    <w:rsid w:val="001A088B"/>
    <w:rsid w:val="001A1C47"/>
    <w:rsid w:val="001A2358"/>
    <w:rsid w:val="001A2C69"/>
    <w:rsid w:val="001A6181"/>
    <w:rsid w:val="001A76D5"/>
    <w:rsid w:val="001A7CBB"/>
    <w:rsid w:val="001B06EF"/>
    <w:rsid w:val="001B1E16"/>
    <w:rsid w:val="001B509C"/>
    <w:rsid w:val="001B6684"/>
    <w:rsid w:val="001B7F48"/>
    <w:rsid w:val="001C0E09"/>
    <w:rsid w:val="001C2232"/>
    <w:rsid w:val="001C2666"/>
    <w:rsid w:val="001D33F5"/>
    <w:rsid w:val="001D4349"/>
    <w:rsid w:val="001D4F1E"/>
    <w:rsid w:val="001D7415"/>
    <w:rsid w:val="001E277C"/>
    <w:rsid w:val="001E5F71"/>
    <w:rsid w:val="001E7BCC"/>
    <w:rsid w:val="001F46F9"/>
    <w:rsid w:val="001F66FB"/>
    <w:rsid w:val="00200592"/>
    <w:rsid w:val="00207181"/>
    <w:rsid w:val="00207442"/>
    <w:rsid w:val="002123DD"/>
    <w:rsid w:val="00213007"/>
    <w:rsid w:val="0021424B"/>
    <w:rsid w:val="002143C8"/>
    <w:rsid w:val="00214E49"/>
    <w:rsid w:val="00216DC5"/>
    <w:rsid w:val="002178E7"/>
    <w:rsid w:val="00223BDB"/>
    <w:rsid w:val="0022412F"/>
    <w:rsid w:val="00225969"/>
    <w:rsid w:val="00227152"/>
    <w:rsid w:val="00227D5B"/>
    <w:rsid w:val="00231F9D"/>
    <w:rsid w:val="00235CBD"/>
    <w:rsid w:val="00236087"/>
    <w:rsid w:val="00240739"/>
    <w:rsid w:val="002412AB"/>
    <w:rsid w:val="00243CCB"/>
    <w:rsid w:val="00251556"/>
    <w:rsid w:val="00255DDE"/>
    <w:rsid w:val="002560F5"/>
    <w:rsid w:val="002568A2"/>
    <w:rsid w:val="002608C7"/>
    <w:rsid w:val="002619F5"/>
    <w:rsid w:val="00263090"/>
    <w:rsid w:val="002653C8"/>
    <w:rsid w:val="00265730"/>
    <w:rsid w:val="00272903"/>
    <w:rsid w:val="00273713"/>
    <w:rsid w:val="0027482D"/>
    <w:rsid w:val="0027610F"/>
    <w:rsid w:val="00276479"/>
    <w:rsid w:val="0027767E"/>
    <w:rsid w:val="00281239"/>
    <w:rsid w:val="002813BE"/>
    <w:rsid w:val="00285A94"/>
    <w:rsid w:val="00286388"/>
    <w:rsid w:val="00286CA7"/>
    <w:rsid w:val="00286E7C"/>
    <w:rsid w:val="00286F43"/>
    <w:rsid w:val="002919B5"/>
    <w:rsid w:val="00292821"/>
    <w:rsid w:val="00296810"/>
    <w:rsid w:val="002A33E7"/>
    <w:rsid w:val="002A3B21"/>
    <w:rsid w:val="002A7E0B"/>
    <w:rsid w:val="002B0C51"/>
    <w:rsid w:val="002B1458"/>
    <w:rsid w:val="002B398D"/>
    <w:rsid w:val="002B69F9"/>
    <w:rsid w:val="002B72DC"/>
    <w:rsid w:val="002C1AB5"/>
    <w:rsid w:val="002C3C07"/>
    <w:rsid w:val="002C78F1"/>
    <w:rsid w:val="002D3BA9"/>
    <w:rsid w:val="002D63A5"/>
    <w:rsid w:val="002E138C"/>
    <w:rsid w:val="002E3C6E"/>
    <w:rsid w:val="002F0BA7"/>
    <w:rsid w:val="002F4209"/>
    <w:rsid w:val="002F4716"/>
    <w:rsid w:val="002F5E60"/>
    <w:rsid w:val="00301570"/>
    <w:rsid w:val="00304193"/>
    <w:rsid w:val="003055BA"/>
    <w:rsid w:val="0030623E"/>
    <w:rsid w:val="00311C3B"/>
    <w:rsid w:val="00313657"/>
    <w:rsid w:val="003149C9"/>
    <w:rsid w:val="00314A57"/>
    <w:rsid w:val="003210B6"/>
    <w:rsid w:val="0032135C"/>
    <w:rsid w:val="003221DE"/>
    <w:rsid w:val="0032223C"/>
    <w:rsid w:val="003223F2"/>
    <w:rsid w:val="0032241F"/>
    <w:rsid w:val="0032386F"/>
    <w:rsid w:val="00324F19"/>
    <w:rsid w:val="0032620C"/>
    <w:rsid w:val="0032723F"/>
    <w:rsid w:val="003276CE"/>
    <w:rsid w:val="00327BBC"/>
    <w:rsid w:val="003310F4"/>
    <w:rsid w:val="0033521C"/>
    <w:rsid w:val="003372B7"/>
    <w:rsid w:val="00337BA8"/>
    <w:rsid w:val="00340A67"/>
    <w:rsid w:val="003419C5"/>
    <w:rsid w:val="003421BB"/>
    <w:rsid w:val="00343F94"/>
    <w:rsid w:val="003470F2"/>
    <w:rsid w:val="00350F59"/>
    <w:rsid w:val="0035180C"/>
    <w:rsid w:val="00352B48"/>
    <w:rsid w:val="0035427D"/>
    <w:rsid w:val="00355B9D"/>
    <w:rsid w:val="003568D4"/>
    <w:rsid w:val="00357B52"/>
    <w:rsid w:val="00366546"/>
    <w:rsid w:val="003666FC"/>
    <w:rsid w:val="003673BE"/>
    <w:rsid w:val="00367F2C"/>
    <w:rsid w:val="00372F13"/>
    <w:rsid w:val="0037498E"/>
    <w:rsid w:val="00375677"/>
    <w:rsid w:val="003756B4"/>
    <w:rsid w:val="003764E4"/>
    <w:rsid w:val="00377432"/>
    <w:rsid w:val="00380909"/>
    <w:rsid w:val="00384CFD"/>
    <w:rsid w:val="0038767B"/>
    <w:rsid w:val="0038799E"/>
    <w:rsid w:val="00393E0C"/>
    <w:rsid w:val="0039490E"/>
    <w:rsid w:val="003956DC"/>
    <w:rsid w:val="003957F4"/>
    <w:rsid w:val="00395E6C"/>
    <w:rsid w:val="003A22AD"/>
    <w:rsid w:val="003A3F3C"/>
    <w:rsid w:val="003A5C2F"/>
    <w:rsid w:val="003A6BB2"/>
    <w:rsid w:val="003B0295"/>
    <w:rsid w:val="003B1648"/>
    <w:rsid w:val="003B2E51"/>
    <w:rsid w:val="003B7599"/>
    <w:rsid w:val="003B7D0F"/>
    <w:rsid w:val="003C333A"/>
    <w:rsid w:val="003C36F0"/>
    <w:rsid w:val="003C3C6B"/>
    <w:rsid w:val="003C4D63"/>
    <w:rsid w:val="003C76FC"/>
    <w:rsid w:val="003C7B30"/>
    <w:rsid w:val="003D2966"/>
    <w:rsid w:val="003D5847"/>
    <w:rsid w:val="003E3E59"/>
    <w:rsid w:val="003E3FE0"/>
    <w:rsid w:val="003E54EE"/>
    <w:rsid w:val="003E55FE"/>
    <w:rsid w:val="003E65E3"/>
    <w:rsid w:val="003F0069"/>
    <w:rsid w:val="003F0F83"/>
    <w:rsid w:val="003F1F4E"/>
    <w:rsid w:val="003F53B6"/>
    <w:rsid w:val="003F6DC5"/>
    <w:rsid w:val="00406475"/>
    <w:rsid w:val="00411478"/>
    <w:rsid w:val="0041299D"/>
    <w:rsid w:val="004135CA"/>
    <w:rsid w:val="004136ED"/>
    <w:rsid w:val="0041533F"/>
    <w:rsid w:val="00416D69"/>
    <w:rsid w:val="00417A40"/>
    <w:rsid w:val="00421F2D"/>
    <w:rsid w:val="00422A0E"/>
    <w:rsid w:val="00423830"/>
    <w:rsid w:val="0042477D"/>
    <w:rsid w:val="00424CA6"/>
    <w:rsid w:val="00426880"/>
    <w:rsid w:val="00430A3A"/>
    <w:rsid w:val="00433C37"/>
    <w:rsid w:val="00434974"/>
    <w:rsid w:val="004372EF"/>
    <w:rsid w:val="00440C2D"/>
    <w:rsid w:val="00441EA9"/>
    <w:rsid w:val="00442315"/>
    <w:rsid w:val="00442905"/>
    <w:rsid w:val="00444099"/>
    <w:rsid w:val="00444CF3"/>
    <w:rsid w:val="00444D3E"/>
    <w:rsid w:val="00453D9B"/>
    <w:rsid w:val="004608E2"/>
    <w:rsid w:val="00460A12"/>
    <w:rsid w:val="004626A1"/>
    <w:rsid w:val="00463E4E"/>
    <w:rsid w:val="004663C8"/>
    <w:rsid w:val="00466E2B"/>
    <w:rsid w:val="00470EAA"/>
    <w:rsid w:val="00471A88"/>
    <w:rsid w:val="0047440A"/>
    <w:rsid w:val="00474DCD"/>
    <w:rsid w:val="0047661E"/>
    <w:rsid w:val="0047722D"/>
    <w:rsid w:val="0048066C"/>
    <w:rsid w:val="004810AE"/>
    <w:rsid w:val="00482F67"/>
    <w:rsid w:val="004830B9"/>
    <w:rsid w:val="00484F16"/>
    <w:rsid w:val="00486ED8"/>
    <w:rsid w:val="00487BF9"/>
    <w:rsid w:val="00490CE4"/>
    <w:rsid w:val="00491935"/>
    <w:rsid w:val="00492D96"/>
    <w:rsid w:val="00493811"/>
    <w:rsid w:val="00494130"/>
    <w:rsid w:val="00494C6A"/>
    <w:rsid w:val="004A0D48"/>
    <w:rsid w:val="004A29B7"/>
    <w:rsid w:val="004A59CD"/>
    <w:rsid w:val="004A6728"/>
    <w:rsid w:val="004B03C2"/>
    <w:rsid w:val="004B1639"/>
    <w:rsid w:val="004B31E3"/>
    <w:rsid w:val="004B3F96"/>
    <w:rsid w:val="004B4434"/>
    <w:rsid w:val="004C33BF"/>
    <w:rsid w:val="004C36BE"/>
    <w:rsid w:val="004C501D"/>
    <w:rsid w:val="004C5BF6"/>
    <w:rsid w:val="004C7E87"/>
    <w:rsid w:val="004D388E"/>
    <w:rsid w:val="004D59BB"/>
    <w:rsid w:val="004D5D81"/>
    <w:rsid w:val="004D664E"/>
    <w:rsid w:val="004E1265"/>
    <w:rsid w:val="004E1E3D"/>
    <w:rsid w:val="004E3FB2"/>
    <w:rsid w:val="004E6662"/>
    <w:rsid w:val="004F047E"/>
    <w:rsid w:val="004F673B"/>
    <w:rsid w:val="004F7917"/>
    <w:rsid w:val="00500440"/>
    <w:rsid w:val="00507F8A"/>
    <w:rsid w:val="00513F6F"/>
    <w:rsid w:val="00517D81"/>
    <w:rsid w:val="005222B1"/>
    <w:rsid w:val="00523A63"/>
    <w:rsid w:val="0052465D"/>
    <w:rsid w:val="00526EA5"/>
    <w:rsid w:val="00527466"/>
    <w:rsid w:val="0053369A"/>
    <w:rsid w:val="005424DF"/>
    <w:rsid w:val="0054458C"/>
    <w:rsid w:val="00552766"/>
    <w:rsid w:val="00553F3F"/>
    <w:rsid w:val="00562AE2"/>
    <w:rsid w:val="00574C45"/>
    <w:rsid w:val="00575EC1"/>
    <w:rsid w:val="00582E89"/>
    <w:rsid w:val="00585751"/>
    <w:rsid w:val="00587C9A"/>
    <w:rsid w:val="005908CA"/>
    <w:rsid w:val="0059569A"/>
    <w:rsid w:val="005968D7"/>
    <w:rsid w:val="005A1250"/>
    <w:rsid w:val="005A3CB5"/>
    <w:rsid w:val="005A41C3"/>
    <w:rsid w:val="005A5858"/>
    <w:rsid w:val="005A62C3"/>
    <w:rsid w:val="005A7CA8"/>
    <w:rsid w:val="005A7DFB"/>
    <w:rsid w:val="005A7FD7"/>
    <w:rsid w:val="005B1774"/>
    <w:rsid w:val="005B1CE2"/>
    <w:rsid w:val="005B4953"/>
    <w:rsid w:val="005B4EA1"/>
    <w:rsid w:val="005B4EDB"/>
    <w:rsid w:val="005B6394"/>
    <w:rsid w:val="005B68B5"/>
    <w:rsid w:val="005C0391"/>
    <w:rsid w:val="005D259A"/>
    <w:rsid w:val="005D44C6"/>
    <w:rsid w:val="005D7844"/>
    <w:rsid w:val="005E0B98"/>
    <w:rsid w:val="005E3AF6"/>
    <w:rsid w:val="005E5B29"/>
    <w:rsid w:val="005E5EF1"/>
    <w:rsid w:val="005F13FD"/>
    <w:rsid w:val="005F1960"/>
    <w:rsid w:val="005F3845"/>
    <w:rsid w:val="005F3959"/>
    <w:rsid w:val="005F56EC"/>
    <w:rsid w:val="005F5B95"/>
    <w:rsid w:val="005F7FC9"/>
    <w:rsid w:val="006016E1"/>
    <w:rsid w:val="00602466"/>
    <w:rsid w:val="00602BB8"/>
    <w:rsid w:val="00602D62"/>
    <w:rsid w:val="0060683C"/>
    <w:rsid w:val="00612AFD"/>
    <w:rsid w:val="0061328B"/>
    <w:rsid w:val="006329B8"/>
    <w:rsid w:val="00632EE1"/>
    <w:rsid w:val="006343E7"/>
    <w:rsid w:val="00635524"/>
    <w:rsid w:val="00641845"/>
    <w:rsid w:val="00642405"/>
    <w:rsid w:val="00642765"/>
    <w:rsid w:val="00647DDC"/>
    <w:rsid w:val="00650442"/>
    <w:rsid w:val="00652717"/>
    <w:rsid w:val="006538F0"/>
    <w:rsid w:val="00653C4D"/>
    <w:rsid w:val="00653ECD"/>
    <w:rsid w:val="00662D30"/>
    <w:rsid w:val="00670330"/>
    <w:rsid w:val="0067098E"/>
    <w:rsid w:val="00670D50"/>
    <w:rsid w:val="00674264"/>
    <w:rsid w:val="006743B0"/>
    <w:rsid w:val="0067473F"/>
    <w:rsid w:val="00674873"/>
    <w:rsid w:val="00674A67"/>
    <w:rsid w:val="00674ABB"/>
    <w:rsid w:val="006800A7"/>
    <w:rsid w:val="0068090E"/>
    <w:rsid w:val="00680E0B"/>
    <w:rsid w:val="00686862"/>
    <w:rsid w:val="00690C05"/>
    <w:rsid w:val="00690FF7"/>
    <w:rsid w:val="00691312"/>
    <w:rsid w:val="00691777"/>
    <w:rsid w:val="00692689"/>
    <w:rsid w:val="00694352"/>
    <w:rsid w:val="00696B7B"/>
    <w:rsid w:val="00697345"/>
    <w:rsid w:val="006B42BE"/>
    <w:rsid w:val="006B6968"/>
    <w:rsid w:val="006C3625"/>
    <w:rsid w:val="006C6110"/>
    <w:rsid w:val="006C6E29"/>
    <w:rsid w:val="006C7909"/>
    <w:rsid w:val="006D1D32"/>
    <w:rsid w:val="006D23F7"/>
    <w:rsid w:val="006D26DB"/>
    <w:rsid w:val="006D2E16"/>
    <w:rsid w:val="006D533E"/>
    <w:rsid w:val="006D6A31"/>
    <w:rsid w:val="006D6BAF"/>
    <w:rsid w:val="006D7396"/>
    <w:rsid w:val="006E1D40"/>
    <w:rsid w:val="006E3901"/>
    <w:rsid w:val="006E5EF4"/>
    <w:rsid w:val="006E68FC"/>
    <w:rsid w:val="006E7CE2"/>
    <w:rsid w:val="006F0C65"/>
    <w:rsid w:val="006F1D3E"/>
    <w:rsid w:val="006F3CDC"/>
    <w:rsid w:val="006F5962"/>
    <w:rsid w:val="00702331"/>
    <w:rsid w:val="0070259E"/>
    <w:rsid w:val="00703056"/>
    <w:rsid w:val="0070311B"/>
    <w:rsid w:val="00705C86"/>
    <w:rsid w:val="007072A4"/>
    <w:rsid w:val="007132F7"/>
    <w:rsid w:val="00713D53"/>
    <w:rsid w:val="00714094"/>
    <w:rsid w:val="00715B39"/>
    <w:rsid w:val="007267EC"/>
    <w:rsid w:val="0073128D"/>
    <w:rsid w:val="00733D7E"/>
    <w:rsid w:val="0073772A"/>
    <w:rsid w:val="00737DBF"/>
    <w:rsid w:val="0074172A"/>
    <w:rsid w:val="00743167"/>
    <w:rsid w:val="00747A22"/>
    <w:rsid w:val="0075172E"/>
    <w:rsid w:val="0075500B"/>
    <w:rsid w:val="00755322"/>
    <w:rsid w:val="00756834"/>
    <w:rsid w:val="00757C89"/>
    <w:rsid w:val="00761E2B"/>
    <w:rsid w:val="0077127C"/>
    <w:rsid w:val="007749F0"/>
    <w:rsid w:val="00774E02"/>
    <w:rsid w:val="00776D17"/>
    <w:rsid w:val="00776EA8"/>
    <w:rsid w:val="00782CBB"/>
    <w:rsid w:val="00785993"/>
    <w:rsid w:val="007878A7"/>
    <w:rsid w:val="00796977"/>
    <w:rsid w:val="00796A1B"/>
    <w:rsid w:val="007975D6"/>
    <w:rsid w:val="00797A1D"/>
    <w:rsid w:val="007A4027"/>
    <w:rsid w:val="007B1CC0"/>
    <w:rsid w:val="007B31BE"/>
    <w:rsid w:val="007B4C46"/>
    <w:rsid w:val="007B545A"/>
    <w:rsid w:val="007B54F7"/>
    <w:rsid w:val="007C0F1A"/>
    <w:rsid w:val="007C4D32"/>
    <w:rsid w:val="007C560C"/>
    <w:rsid w:val="007C6273"/>
    <w:rsid w:val="007C6905"/>
    <w:rsid w:val="007D58DC"/>
    <w:rsid w:val="007D6EBC"/>
    <w:rsid w:val="007D78BD"/>
    <w:rsid w:val="007D7DA0"/>
    <w:rsid w:val="007E33D3"/>
    <w:rsid w:val="007E73BF"/>
    <w:rsid w:val="007E7567"/>
    <w:rsid w:val="007F108F"/>
    <w:rsid w:val="007F5D9E"/>
    <w:rsid w:val="007F7E66"/>
    <w:rsid w:val="00800116"/>
    <w:rsid w:val="008066F6"/>
    <w:rsid w:val="008159EE"/>
    <w:rsid w:val="00821012"/>
    <w:rsid w:val="00821F56"/>
    <w:rsid w:val="00824D58"/>
    <w:rsid w:val="00824D97"/>
    <w:rsid w:val="00825C83"/>
    <w:rsid w:val="00830787"/>
    <w:rsid w:val="008308D6"/>
    <w:rsid w:val="0083280F"/>
    <w:rsid w:val="0083758F"/>
    <w:rsid w:val="00840045"/>
    <w:rsid w:val="0084095E"/>
    <w:rsid w:val="00841066"/>
    <w:rsid w:val="00841946"/>
    <w:rsid w:val="00842C41"/>
    <w:rsid w:val="00845A60"/>
    <w:rsid w:val="008461A0"/>
    <w:rsid w:val="00851106"/>
    <w:rsid w:val="00853817"/>
    <w:rsid w:val="00854244"/>
    <w:rsid w:val="00856BC7"/>
    <w:rsid w:val="008575B0"/>
    <w:rsid w:val="00865461"/>
    <w:rsid w:val="0086598A"/>
    <w:rsid w:val="00867EEC"/>
    <w:rsid w:val="00870C2D"/>
    <w:rsid w:val="0087171E"/>
    <w:rsid w:val="008811A8"/>
    <w:rsid w:val="0088120A"/>
    <w:rsid w:val="0088380C"/>
    <w:rsid w:val="008879EE"/>
    <w:rsid w:val="00890E62"/>
    <w:rsid w:val="008914DC"/>
    <w:rsid w:val="00892790"/>
    <w:rsid w:val="00892966"/>
    <w:rsid w:val="00892F34"/>
    <w:rsid w:val="00894365"/>
    <w:rsid w:val="00894535"/>
    <w:rsid w:val="008967A4"/>
    <w:rsid w:val="00897225"/>
    <w:rsid w:val="008972DA"/>
    <w:rsid w:val="00897EB2"/>
    <w:rsid w:val="008A0644"/>
    <w:rsid w:val="008A07F2"/>
    <w:rsid w:val="008A1789"/>
    <w:rsid w:val="008A2887"/>
    <w:rsid w:val="008A6561"/>
    <w:rsid w:val="008A6775"/>
    <w:rsid w:val="008B1DFA"/>
    <w:rsid w:val="008B2F0B"/>
    <w:rsid w:val="008B6FB6"/>
    <w:rsid w:val="008B7A68"/>
    <w:rsid w:val="008C1FC7"/>
    <w:rsid w:val="008C26C8"/>
    <w:rsid w:val="008C2A6D"/>
    <w:rsid w:val="008C468D"/>
    <w:rsid w:val="008D0B9A"/>
    <w:rsid w:val="008D340D"/>
    <w:rsid w:val="008D3544"/>
    <w:rsid w:val="008D4D21"/>
    <w:rsid w:val="008D614A"/>
    <w:rsid w:val="008D73F5"/>
    <w:rsid w:val="008D7B98"/>
    <w:rsid w:val="008E07F9"/>
    <w:rsid w:val="008E10CE"/>
    <w:rsid w:val="008E3F28"/>
    <w:rsid w:val="008E49B4"/>
    <w:rsid w:val="008E52E1"/>
    <w:rsid w:val="008E547C"/>
    <w:rsid w:val="008E7752"/>
    <w:rsid w:val="008F1DA8"/>
    <w:rsid w:val="008F3DEA"/>
    <w:rsid w:val="008F53E8"/>
    <w:rsid w:val="008F7B0E"/>
    <w:rsid w:val="009003C5"/>
    <w:rsid w:val="00906CD1"/>
    <w:rsid w:val="00907354"/>
    <w:rsid w:val="0091342D"/>
    <w:rsid w:val="00914A5A"/>
    <w:rsid w:val="00914D1E"/>
    <w:rsid w:val="009154D6"/>
    <w:rsid w:val="0091753B"/>
    <w:rsid w:val="00924660"/>
    <w:rsid w:val="00925FFA"/>
    <w:rsid w:val="0092686C"/>
    <w:rsid w:val="00926E83"/>
    <w:rsid w:val="00930459"/>
    <w:rsid w:val="009348FE"/>
    <w:rsid w:val="00941B2D"/>
    <w:rsid w:val="00941EC9"/>
    <w:rsid w:val="0094263B"/>
    <w:rsid w:val="009435F2"/>
    <w:rsid w:val="0094429A"/>
    <w:rsid w:val="00946BF2"/>
    <w:rsid w:val="009533A2"/>
    <w:rsid w:val="009550E3"/>
    <w:rsid w:val="009579E1"/>
    <w:rsid w:val="00962323"/>
    <w:rsid w:val="00967BA2"/>
    <w:rsid w:val="009709BF"/>
    <w:rsid w:val="00976286"/>
    <w:rsid w:val="00976B0E"/>
    <w:rsid w:val="0097730C"/>
    <w:rsid w:val="00987F9D"/>
    <w:rsid w:val="009934FE"/>
    <w:rsid w:val="00993670"/>
    <w:rsid w:val="00994528"/>
    <w:rsid w:val="00994E2F"/>
    <w:rsid w:val="0099574E"/>
    <w:rsid w:val="009968A5"/>
    <w:rsid w:val="009978E3"/>
    <w:rsid w:val="00997A50"/>
    <w:rsid w:val="00997E75"/>
    <w:rsid w:val="009A05C4"/>
    <w:rsid w:val="009A0A08"/>
    <w:rsid w:val="009A0FDF"/>
    <w:rsid w:val="009A43DB"/>
    <w:rsid w:val="009A5249"/>
    <w:rsid w:val="009A7900"/>
    <w:rsid w:val="009B136E"/>
    <w:rsid w:val="009B3995"/>
    <w:rsid w:val="009C503F"/>
    <w:rsid w:val="009C6879"/>
    <w:rsid w:val="009D0F4A"/>
    <w:rsid w:val="009D1B32"/>
    <w:rsid w:val="009D1C72"/>
    <w:rsid w:val="009D4169"/>
    <w:rsid w:val="009E302F"/>
    <w:rsid w:val="009E3327"/>
    <w:rsid w:val="009E53B7"/>
    <w:rsid w:val="009F14BE"/>
    <w:rsid w:val="009F50B7"/>
    <w:rsid w:val="00A01DEE"/>
    <w:rsid w:val="00A03142"/>
    <w:rsid w:val="00A03735"/>
    <w:rsid w:val="00A06F63"/>
    <w:rsid w:val="00A13DB0"/>
    <w:rsid w:val="00A17CBD"/>
    <w:rsid w:val="00A21DCD"/>
    <w:rsid w:val="00A22B51"/>
    <w:rsid w:val="00A253BA"/>
    <w:rsid w:val="00A26C01"/>
    <w:rsid w:val="00A2757B"/>
    <w:rsid w:val="00A33691"/>
    <w:rsid w:val="00A33D48"/>
    <w:rsid w:val="00A37542"/>
    <w:rsid w:val="00A43513"/>
    <w:rsid w:val="00A45090"/>
    <w:rsid w:val="00A456BA"/>
    <w:rsid w:val="00A47219"/>
    <w:rsid w:val="00A51821"/>
    <w:rsid w:val="00A534DC"/>
    <w:rsid w:val="00A6078F"/>
    <w:rsid w:val="00A641EA"/>
    <w:rsid w:val="00A657FF"/>
    <w:rsid w:val="00A670A3"/>
    <w:rsid w:val="00A7009D"/>
    <w:rsid w:val="00A709A2"/>
    <w:rsid w:val="00A7518F"/>
    <w:rsid w:val="00A76DEA"/>
    <w:rsid w:val="00A80787"/>
    <w:rsid w:val="00A81716"/>
    <w:rsid w:val="00A8415F"/>
    <w:rsid w:val="00A92D63"/>
    <w:rsid w:val="00A93D7B"/>
    <w:rsid w:val="00A944F0"/>
    <w:rsid w:val="00A959F1"/>
    <w:rsid w:val="00AA2002"/>
    <w:rsid w:val="00AB0B8E"/>
    <w:rsid w:val="00AB1922"/>
    <w:rsid w:val="00AB53B0"/>
    <w:rsid w:val="00AB7714"/>
    <w:rsid w:val="00AB7946"/>
    <w:rsid w:val="00AC1972"/>
    <w:rsid w:val="00AC1F64"/>
    <w:rsid w:val="00AC2E4E"/>
    <w:rsid w:val="00AC416A"/>
    <w:rsid w:val="00AC4E3D"/>
    <w:rsid w:val="00AD13B4"/>
    <w:rsid w:val="00AD1EEF"/>
    <w:rsid w:val="00AD2163"/>
    <w:rsid w:val="00AD377B"/>
    <w:rsid w:val="00AD38E2"/>
    <w:rsid w:val="00AD3F23"/>
    <w:rsid w:val="00AD46CA"/>
    <w:rsid w:val="00AD563D"/>
    <w:rsid w:val="00AE2EDE"/>
    <w:rsid w:val="00AE355A"/>
    <w:rsid w:val="00AE75DB"/>
    <w:rsid w:val="00AF1B4F"/>
    <w:rsid w:val="00AF37E6"/>
    <w:rsid w:val="00AF4644"/>
    <w:rsid w:val="00AF4873"/>
    <w:rsid w:val="00AF496D"/>
    <w:rsid w:val="00AF4D2A"/>
    <w:rsid w:val="00B00D1D"/>
    <w:rsid w:val="00B02177"/>
    <w:rsid w:val="00B02526"/>
    <w:rsid w:val="00B02FF3"/>
    <w:rsid w:val="00B076C5"/>
    <w:rsid w:val="00B11178"/>
    <w:rsid w:val="00B132A3"/>
    <w:rsid w:val="00B1368B"/>
    <w:rsid w:val="00B139C1"/>
    <w:rsid w:val="00B17336"/>
    <w:rsid w:val="00B173A5"/>
    <w:rsid w:val="00B17479"/>
    <w:rsid w:val="00B20A52"/>
    <w:rsid w:val="00B21D5E"/>
    <w:rsid w:val="00B220A6"/>
    <w:rsid w:val="00B2412E"/>
    <w:rsid w:val="00B249C5"/>
    <w:rsid w:val="00B27871"/>
    <w:rsid w:val="00B27E64"/>
    <w:rsid w:val="00B3059B"/>
    <w:rsid w:val="00B33F3F"/>
    <w:rsid w:val="00B34F0C"/>
    <w:rsid w:val="00B40FA6"/>
    <w:rsid w:val="00B47AA6"/>
    <w:rsid w:val="00B529A7"/>
    <w:rsid w:val="00B60A05"/>
    <w:rsid w:val="00B61CF4"/>
    <w:rsid w:val="00B710F6"/>
    <w:rsid w:val="00B71A04"/>
    <w:rsid w:val="00B755B5"/>
    <w:rsid w:val="00B76949"/>
    <w:rsid w:val="00B774B1"/>
    <w:rsid w:val="00B80B04"/>
    <w:rsid w:val="00B81DBC"/>
    <w:rsid w:val="00B82532"/>
    <w:rsid w:val="00B953C1"/>
    <w:rsid w:val="00B95781"/>
    <w:rsid w:val="00B97879"/>
    <w:rsid w:val="00B978FE"/>
    <w:rsid w:val="00BA1F44"/>
    <w:rsid w:val="00BA26A1"/>
    <w:rsid w:val="00BA54F6"/>
    <w:rsid w:val="00BA608B"/>
    <w:rsid w:val="00BB2667"/>
    <w:rsid w:val="00BB2708"/>
    <w:rsid w:val="00BB3FF9"/>
    <w:rsid w:val="00BB7FEC"/>
    <w:rsid w:val="00BC004C"/>
    <w:rsid w:val="00BC23C1"/>
    <w:rsid w:val="00BD42DC"/>
    <w:rsid w:val="00BD67BB"/>
    <w:rsid w:val="00BE14E4"/>
    <w:rsid w:val="00BE52E4"/>
    <w:rsid w:val="00BE7C52"/>
    <w:rsid w:val="00BF0B21"/>
    <w:rsid w:val="00BF16DD"/>
    <w:rsid w:val="00BF17E8"/>
    <w:rsid w:val="00BF4284"/>
    <w:rsid w:val="00BF44F5"/>
    <w:rsid w:val="00BF7E46"/>
    <w:rsid w:val="00BF7ECD"/>
    <w:rsid w:val="00C01D6D"/>
    <w:rsid w:val="00C17336"/>
    <w:rsid w:val="00C175CF"/>
    <w:rsid w:val="00C20898"/>
    <w:rsid w:val="00C20BC3"/>
    <w:rsid w:val="00C21774"/>
    <w:rsid w:val="00C27620"/>
    <w:rsid w:val="00C277FE"/>
    <w:rsid w:val="00C305BD"/>
    <w:rsid w:val="00C335CB"/>
    <w:rsid w:val="00C35453"/>
    <w:rsid w:val="00C433BA"/>
    <w:rsid w:val="00C43BB0"/>
    <w:rsid w:val="00C44586"/>
    <w:rsid w:val="00C44EAE"/>
    <w:rsid w:val="00C45DF0"/>
    <w:rsid w:val="00C509B3"/>
    <w:rsid w:val="00C515D2"/>
    <w:rsid w:val="00C5276E"/>
    <w:rsid w:val="00C52F61"/>
    <w:rsid w:val="00C56323"/>
    <w:rsid w:val="00C57193"/>
    <w:rsid w:val="00C60255"/>
    <w:rsid w:val="00C60961"/>
    <w:rsid w:val="00C62D0A"/>
    <w:rsid w:val="00C636F3"/>
    <w:rsid w:val="00C63B1B"/>
    <w:rsid w:val="00C653B5"/>
    <w:rsid w:val="00C70CC2"/>
    <w:rsid w:val="00C74105"/>
    <w:rsid w:val="00C75B99"/>
    <w:rsid w:val="00C76E92"/>
    <w:rsid w:val="00C90979"/>
    <w:rsid w:val="00C91165"/>
    <w:rsid w:val="00C9148B"/>
    <w:rsid w:val="00C92458"/>
    <w:rsid w:val="00C93762"/>
    <w:rsid w:val="00C940DE"/>
    <w:rsid w:val="00C95338"/>
    <w:rsid w:val="00CA0050"/>
    <w:rsid w:val="00CA1CE2"/>
    <w:rsid w:val="00CA2F2A"/>
    <w:rsid w:val="00CA3EAB"/>
    <w:rsid w:val="00CA57E8"/>
    <w:rsid w:val="00CA64BA"/>
    <w:rsid w:val="00CB1218"/>
    <w:rsid w:val="00CB5437"/>
    <w:rsid w:val="00CB654E"/>
    <w:rsid w:val="00CB7425"/>
    <w:rsid w:val="00CC34EC"/>
    <w:rsid w:val="00CC5DC4"/>
    <w:rsid w:val="00CC7247"/>
    <w:rsid w:val="00CD065E"/>
    <w:rsid w:val="00CD4379"/>
    <w:rsid w:val="00CD5675"/>
    <w:rsid w:val="00CD621D"/>
    <w:rsid w:val="00CD7C56"/>
    <w:rsid w:val="00CE0D23"/>
    <w:rsid w:val="00CE1D89"/>
    <w:rsid w:val="00CE37E5"/>
    <w:rsid w:val="00CE4BD7"/>
    <w:rsid w:val="00CE7388"/>
    <w:rsid w:val="00CF284B"/>
    <w:rsid w:val="00CF514D"/>
    <w:rsid w:val="00CF55F4"/>
    <w:rsid w:val="00CF6491"/>
    <w:rsid w:val="00D01FC1"/>
    <w:rsid w:val="00D02C0C"/>
    <w:rsid w:val="00D073CE"/>
    <w:rsid w:val="00D1794B"/>
    <w:rsid w:val="00D23575"/>
    <w:rsid w:val="00D244E8"/>
    <w:rsid w:val="00D24CF4"/>
    <w:rsid w:val="00D255FF"/>
    <w:rsid w:val="00D2702B"/>
    <w:rsid w:val="00D27071"/>
    <w:rsid w:val="00D27109"/>
    <w:rsid w:val="00D272EE"/>
    <w:rsid w:val="00D316A8"/>
    <w:rsid w:val="00D3190A"/>
    <w:rsid w:val="00D32AC4"/>
    <w:rsid w:val="00D3335A"/>
    <w:rsid w:val="00D4497B"/>
    <w:rsid w:val="00D4778E"/>
    <w:rsid w:val="00D47F96"/>
    <w:rsid w:val="00D53293"/>
    <w:rsid w:val="00D5424E"/>
    <w:rsid w:val="00D57F0F"/>
    <w:rsid w:val="00D628E1"/>
    <w:rsid w:val="00D628F4"/>
    <w:rsid w:val="00D658C4"/>
    <w:rsid w:val="00D66FFA"/>
    <w:rsid w:val="00D71277"/>
    <w:rsid w:val="00D727CC"/>
    <w:rsid w:val="00D73EF6"/>
    <w:rsid w:val="00D747BD"/>
    <w:rsid w:val="00D74DAE"/>
    <w:rsid w:val="00D75513"/>
    <w:rsid w:val="00D76816"/>
    <w:rsid w:val="00D80D9B"/>
    <w:rsid w:val="00D813E8"/>
    <w:rsid w:val="00D85B60"/>
    <w:rsid w:val="00D9131F"/>
    <w:rsid w:val="00D918E1"/>
    <w:rsid w:val="00D939C6"/>
    <w:rsid w:val="00D9557E"/>
    <w:rsid w:val="00D967AC"/>
    <w:rsid w:val="00DA02B3"/>
    <w:rsid w:val="00DA167F"/>
    <w:rsid w:val="00DA175F"/>
    <w:rsid w:val="00DA1880"/>
    <w:rsid w:val="00DA7631"/>
    <w:rsid w:val="00DB1C14"/>
    <w:rsid w:val="00DB3012"/>
    <w:rsid w:val="00DB3ACF"/>
    <w:rsid w:val="00DB5BFD"/>
    <w:rsid w:val="00DC4704"/>
    <w:rsid w:val="00DC4EC7"/>
    <w:rsid w:val="00DC5754"/>
    <w:rsid w:val="00DC7202"/>
    <w:rsid w:val="00DC7EBF"/>
    <w:rsid w:val="00DD0EE4"/>
    <w:rsid w:val="00DD5964"/>
    <w:rsid w:val="00DD6383"/>
    <w:rsid w:val="00DE0089"/>
    <w:rsid w:val="00DE1D00"/>
    <w:rsid w:val="00DE59DC"/>
    <w:rsid w:val="00DE5AC3"/>
    <w:rsid w:val="00DE6F70"/>
    <w:rsid w:val="00DF2215"/>
    <w:rsid w:val="00DF4087"/>
    <w:rsid w:val="00DF50CB"/>
    <w:rsid w:val="00DF6E93"/>
    <w:rsid w:val="00E04FF5"/>
    <w:rsid w:val="00E05D75"/>
    <w:rsid w:val="00E104FD"/>
    <w:rsid w:val="00E10929"/>
    <w:rsid w:val="00E11139"/>
    <w:rsid w:val="00E123ED"/>
    <w:rsid w:val="00E12F9C"/>
    <w:rsid w:val="00E14843"/>
    <w:rsid w:val="00E17ED1"/>
    <w:rsid w:val="00E23CDF"/>
    <w:rsid w:val="00E24027"/>
    <w:rsid w:val="00E24341"/>
    <w:rsid w:val="00E263D0"/>
    <w:rsid w:val="00E2796B"/>
    <w:rsid w:val="00E27A2D"/>
    <w:rsid w:val="00E30EAD"/>
    <w:rsid w:val="00E31D07"/>
    <w:rsid w:val="00E469A1"/>
    <w:rsid w:val="00E52542"/>
    <w:rsid w:val="00E53011"/>
    <w:rsid w:val="00E539DE"/>
    <w:rsid w:val="00E560B8"/>
    <w:rsid w:val="00E56CC3"/>
    <w:rsid w:val="00E5729E"/>
    <w:rsid w:val="00E64A8B"/>
    <w:rsid w:val="00E7128D"/>
    <w:rsid w:val="00E7137C"/>
    <w:rsid w:val="00E719A8"/>
    <w:rsid w:val="00E73737"/>
    <w:rsid w:val="00E756C6"/>
    <w:rsid w:val="00E75A48"/>
    <w:rsid w:val="00E77E19"/>
    <w:rsid w:val="00E81F01"/>
    <w:rsid w:val="00E849A7"/>
    <w:rsid w:val="00E87E59"/>
    <w:rsid w:val="00E90A97"/>
    <w:rsid w:val="00E916C8"/>
    <w:rsid w:val="00E92D1B"/>
    <w:rsid w:val="00E957C6"/>
    <w:rsid w:val="00E95B36"/>
    <w:rsid w:val="00E96BD7"/>
    <w:rsid w:val="00EA245D"/>
    <w:rsid w:val="00EA43DA"/>
    <w:rsid w:val="00EA5AA7"/>
    <w:rsid w:val="00EA62FF"/>
    <w:rsid w:val="00EB561E"/>
    <w:rsid w:val="00EC0A2A"/>
    <w:rsid w:val="00EC22B8"/>
    <w:rsid w:val="00EC3F56"/>
    <w:rsid w:val="00EC53EB"/>
    <w:rsid w:val="00EC6F0F"/>
    <w:rsid w:val="00EC7B05"/>
    <w:rsid w:val="00EC7C38"/>
    <w:rsid w:val="00ED00EE"/>
    <w:rsid w:val="00ED0615"/>
    <w:rsid w:val="00ED24BE"/>
    <w:rsid w:val="00ED5408"/>
    <w:rsid w:val="00ED7C5A"/>
    <w:rsid w:val="00EE6473"/>
    <w:rsid w:val="00EF2AE4"/>
    <w:rsid w:val="00EF305C"/>
    <w:rsid w:val="00EF3C9C"/>
    <w:rsid w:val="00EF52E0"/>
    <w:rsid w:val="00EF6C66"/>
    <w:rsid w:val="00EF7DB2"/>
    <w:rsid w:val="00F02728"/>
    <w:rsid w:val="00F04BD6"/>
    <w:rsid w:val="00F04E64"/>
    <w:rsid w:val="00F1090D"/>
    <w:rsid w:val="00F10DF6"/>
    <w:rsid w:val="00F15373"/>
    <w:rsid w:val="00F1574C"/>
    <w:rsid w:val="00F17DC5"/>
    <w:rsid w:val="00F22783"/>
    <w:rsid w:val="00F23DE1"/>
    <w:rsid w:val="00F25828"/>
    <w:rsid w:val="00F261C3"/>
    <w:rsid w:val="00F276B2"/>
    <w:rsid w:val="00F31714"/>
    <w:rsid w:val="00F319FC"/>
    <w:rsid w:val="00F344B9"/>
    <w:rsid w:val="00F34BDD"/>
    <w:rsid w:val="00F3609A"/>
    <w:rsid w:val="00F44E63"/>
    <w:rsid w:val="00F455D4"/>
    <w:rsid w:val="00F47E0E"/>
    <w:rsid w:val="00F47FFA"/>
    <w:rsid w:val="00F519EF"/>
    <w:rsid w:val="00F54D9F"/>
    <w:rsid w:val="00F55E87"/>
    <w:rsid w:val="00F562D8"/>
    <w:rsid w:val="00F5764C"/>
    <w:rsid w:val="00F622EE"/>
    <w:rsid w:val="00F66AC7"/>
    <w:rsid w:val="00F66B97"/>
    <w:rsid w:val="00F7231F"/>
    <w:rsid w:val="00F7280A"/>
    <w:rsid w:val="00F75E43"/>
    <w:rsid w:val="00F809A4"/>
    <w:rsid w:val="00F80BA6"/>
    <w:rsid w:val="00F843F7"/>
    <w:rsid w:val="00F93CA7"/>
    <w:rsid w:val="00F94E39"/>
    <w:rsid w:val="00F96125"/>
    <w:rsid w:val="00F96D6E"/>
    <w:rsid w:val="00F9740E"/>
    <w:rsid w:val="00F97FB9"/>
    <w:rsid w:val="00FA1D68"/>
    <w:rsid w:val="00FA2C30"/>
    <w:rsid w:val="00FA36D1"/>
    <w:rsid w:val="00FB0DC9"/>
    <w:rsid w:val="00FB147E"/>
    <w:rsid w:val="00FB368E"/>
    <w:rsid w:val="00FB41CA"/>
    <w:rsid w:val="00FB525A"/>
    <w:rsid w:val="00FB640E"/>
    <w:rsid w:val="00FC4354"/>
    <w:rsid w:val="00FC6C4D"/>
    <w:rsid w:val="00FD0EAF"/>
    <w:rsid w:val="00FD120D"/>
    <w:rsid w:val="00FD1670"/>
    <w:rsid w:val="00FD1966"/>
    <w:rsid w:val="00FD5989"/>
    <w:rsid w:val="00FD77D6"/>
    <w:rsid w:val="00FD7FA2"/>
    <w:rsid w:val="00FE03BA"/>
    <w:rsid w:val="00FE0C84"/>
    <w:rsid w:val="00FE0FF5"/>
    <w:rsid w:val="00FE1D1E"/>
    <w:rsid w:val="00FE41D8"/>
    <w:rsid w:val="00FE5EE1"/>
    <w:rsid w:val="00FE7990"/>
    <w:rsid w:val="00FF0DDA"/>
    <w:rsid w:val="00FF4248"/>
    <w:rsid w:val="00FF50EC"/>
    <w:rsid w:val="00FF565E"/>
    <w:rsid w:val="00FF5A46"/>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allowincell="f" fillcolor="black">
      <v:fill color="black"/>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3BF"/>
    <w:pPr>
      <w:spacing w:after="200" w:line="252" w:lineRule="auto"/>
    </w:pPr>
    <w:rPr>
      <w:sz w:val="22"/>
      <w:szCs w:val="22"/>
    </w:rPr>
  </w:style>
  <w:style w:type="paragraph" w:styleId="Heading1">
    <w:name w:val="heading 1"/>
    <w:basedOn w:val="Normal"/>
    <w:next w:val="Normal"/>
    <w:link w:val="Heading1Char"/>
    <w:uiPriority w:val="9"/>
    <w:qFormat/>
    <w:rsid w:val="004C33BF"/>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Ariel"/>
    <w:basedOn w:val="Normal"/>
    <w:next w:val="Normal"/>
    <w:link w:val="Heading2Char"/>
    <w:uiPriority w:val="9"/>
    <w:unhideWhenUsed/>
    <w:qFormat/>
    <w:rsid w:val="004C33BF"/>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4C33BF"/>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rsid w:val="004C33BF"/>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4C33BF"/>
    <w:pPr>
      <w:spacing w:before="320" w:after="120"/>
      <w:jc w:val="center"/>
      <w:outlineLvl w:val="4"/>
    </w:pPr>
    <w:rPr>
      <w:caps/>
      <w:color w:val="622423"/>
      <w:spacing w:val="10"/>
    </w:rPr>
  </w:style>
  <w:style w:type="paragraph" w:styleId="Heading6">
    <w:name w:val="heading 6"/>
    <w:basedOn w:val="Normal"/>
    <w:next w:val="Normal"/>
    <w:link w:val="Heading6Char"/>
    <w:uiPriority w:val="9"/>
    <w:unhideWhenUsed/>
    <w:qFormat/>
    <w:rsid w:val="004C33BF"/>
    <w:pPr>
      <w:spacing w:after="120"/>
      <w:jc w:val="center"/>
      <w:outlineLvl w:val="5"/>
    </w:pPr>
    <w:rPr>
      <w:caps/>
      <w:color w:val="943634"/>
      <w:spacing w:val="10"/>
    </w:rPr>
  </w:style>
  <w:style w:type="paragraph" w:styleId="Heading7">
    <w:name w:val="heading 7"/>
    <w:basedOn w:val="Normal"/>
    <w:next w:val="Normal"/>
    <w:link w:val="Heading7Char"/>
    <w:uiPriority w:val="9"/>
    <w:unhideWhenUsed/>
    <w:qFormat/>
    <w:rsid w:val="004C33BF"/>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4C33BF"/>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4C33B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semiHidden/>
    <w:pPr>
      <w:widowControl w:val="0"/>
      <w:ind w:left="1800" w:hanging="450"/>
    </w:pPr>
    <w:rPr>
      <w:snapToGrid w:val="0"/>
    </w:rPr>
  </w:style>
  <w:style w:type="paragraph" w:styleId="FootnoteText">
    <w:name w:val="footnote text"/>
    <w:aliases w:val="Footnote Text Char"/>
    <w:basedOn w:val="Normal"/>
    <w:link w:val="FootnoteTextChar1"/>
    <w:semiHidden/>
    <w:rPr>
      <w:sz w:val="20"/>
    </w:rPr>
  </w:style>
  <w:style w:type="character" w:styleId="FootnoteReference">
    <w:name w:val="footnote reference"/>
    <w:semiHidden/>
    <w:rPr>
      <w:vertAlign w:val="superscript"/>
    </w:rPr>
  </w:style>
  <w:style w:type="paragraph" w:customStyle="1" w:styleId="1">
    <w:name w:val="_1"/>
    <w:basedOn w:val="Normal"/>
    <w:semiHidden/>
    <w:pPr>
      <w:widowControl w:val="0"/>
      <w:tabs>
        <w:tab w:val="left" w:pos="270"/>
        <w:tab w:val="left" w:pos="540"/>
        <w:tab w:val="left" w:pos="1080"/>
        <w:tab w:val="left" w:pos="1440"/>
      </w:tabs>
      <w:ind w:left="630" w:hanging="360"/>
    </w:pPr>
    <w:rPr>
      <w:snapToGrid w:val="0"/>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rFonts w:ascii="Garamond" w:hAnsi="Garamond"/>
      <w:snapToGrid w:val="0"/>
    </w:rPr>
  </w:style>
  <w:style w:type="paragraph" w:styleId="BodyTextIndent">
    <w:name w:val="Body Text Indent"/>
    <w:basedOn w:val="Normal"/>
    <w:link w:val="BodyTextIndentChar"/>
    <w:pPr>
      <w:tabs>
        <w:tab w:val="left" w:pos="720"/>
      </w:tabs>
      <w:ind w:left="720"/>
    </w:pPr>
    <w:rPr>
      <w:sz w:val="23"/>
    </w:rPr>
  </w:style>
  <w:style w:type="paragraph" w:styleId="BodyText">
    <w:name w:val="Body Text"/>
    <w:basedOn w:val="Normal"/>
    <w:rPr>
      <w:b/>
    </w:rPr>
  </w:style>
  <w:style w:type="paragraph" w:styleId="BodyTextIndent2">
    <w:name w:val="Body Text Indent 2"/>
    <w:basedOn w:val="Normal"/>
    <w:link w:val="BodyTextIndent2Char1"/>
    <w:pPr>
      <w:tabs>
        <w:tab w:val="left" w:pos="2880"/>
        <w:tab w:val="left" w:pos="10080"/>
      </w:tabs>
      <w:ind w:left="2880" w:hanging="2880"/>
    </w:pPr>
  </w:style>
  <w:style w:type="paragraph" w:styleId="BodyText2">
    <w:name w:val="Body Text 2"/>
    <w:basedOn w:val="Normal"/>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rFonts w:ascii="Albertus" w:hAnsi="Albertus"/>
    </w:rPr>
  </w:style>
  <w:style w:type="paragraph" w:styleId="Caption">
    <w:name w:val="caption"/>
    <w:basedOn w:val="Normal"/>
    <w:next w:val="Normal"/>
    <w:uiPriority w:val="35"/>
    <w:unhideWhenUsed/>
    <w:qFormat/>
    <w:rsid w:val="004C33BF"/>
    <w:rPr>
      <w:caps/>
      <w:spacing w:val="10"/>
      <w:sz w:val="18"/>
      <w:szCs w:val="18"/>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b w:val="0"/>
    </w:rPr>
  </w:style>
  <w:style w:type="paragraph" w:styleId="BodyTextFirstIndent2">
    <w:name w:val="Body Text First Indent 2"/>
    <w:basedOn w:val="BodyTextIndent"/>
    <w:pPr>
      <w:tabs>
        <w:tab w:val="clear" w:pos="720"/>
      </w:tabs>
      <w:spacing w:after="120"/>
      <w:ind w:left="360" w:firstLine="210"/>
    </w:pPr>
    <w:rPr>
      <w:sz w:val="26"/>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60" w:hanging="260"/>
    </w:pPr>
  </w:style>
  <w:style w:type="paragraph" w:styleId="Index2">
    <w:name w:val="index 2"/>
    <w:basedOn w:val="Normal"/>
    <w:next w:val="Normal"/>
    <w:autoRedefine/>
    <w:semiHidden/>
    <w:pPr>
      <w:ind w:left="520" w:hanging="260"/>
    </w:pPr>
  </w:style>
  <w:style w:type="paragraph" w:styleId="Index3">
    <w:name w:val="index 3"/>
    <w:basedOn w:val="Normal"/>
    <w:next w:val="Normal"/>
    <w:autoRedefine/>
    <w:semiHidden/>
    <w:pPr>
      <w:ind w:left="780" w:hanging="260"/>
    </w:pPr>
  </w:style>
  <w:style w:type="paragraph" w:styleId="Index4">
    <w:name w:val="index 4"/>
    <w:basedOn w:val="Normal"/>
    <w:next w:val="Normal"/>
    <w:autoRedefine/>
    <w:semiHidden/>
    <w:pPr>
      <w:ind w:left="1040" w:hanging="260"/>
    </w:pPr>
  </w:style>
  <w:style w:type="paragraph" w:styleId="Index5">
    <w:name w:val="index 5"/>
    <w:basedOn w:val="Normal"/>
    <w:next w:val="Normal"/>
    <w:autoRedefine/>
    <w:semiHidden/>
    <w:pPr>
      <w:ind w:left="1300" w:hanging="260"/>
    </w:pPr>
  </w:style>
  <w:style w:type="paragraph" w:styleId="Index6">
    <w:name w:val="index 6"/>
    <w:basedOn w:val="Normal"/>
    <w:next w:val="Normal"/>
    <w:autoRedefine/>
    <w:semiHidden/>
    <w:pPr>
      <w:ind w:left="1560" w:hanging="260"/>
    </w:pPr>
  </w:style>
  <w:style w:type="paragraph" w:styleId="Index7">
    <w:name w:val="index 7"/>
    <w:basedOn w:val="Normal"/>
    <w:next w:val="Normal"/>
    <w:autoRedefine/>
    <w:semiHidden/>
    <w:pPr>
      <w:ind w:left="1820" w:hanging="260"/>
    </w:pPr>
  </w:style>
  <w:style w:type="paragraph" w:styleId="Index8">
    <w:name w:val="index 8"/>
    <w:basedOn w:val="Normal"/>
    <w:next w:val="Normal"/>
    <w:autoRedefine/>
    <w:semiHidden/>
    <w:pPr>
      <w:ind w:left="2080" w:hanging="260"/>
    </w:pPr>
  </w:style>
  <w:style w:type="paragraph" w:styleId="Index9">
    <w:name w:val="index 9"/>
    <w:basedOn w:val="Normal"/>
    <w:next w:val="Normal"/>
    <w:autoRedefine/>
    <w:semiHidden/>
    <w:pPr>
      <w:ind w:left="2340" w:hanging="26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tabs>
        <w:tab w:val="clear" w:pos="360"/>
        <w:tab w:val="num" w:pos="270"/>
      </w:tabs>
      <w:ind w:left="270" w:hanging="27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52" w:lineRule="auto"/>
    </w:pPr>
    <w:rPr>
      <w:rFonts w:ascii="Courier New" w:hAnsi="Courier New"/>
      <w:sz w:val="22"/>
      <w:szCs w:val="22"/>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4C33BF"/>
    <w:pPr>
      <w:spacing w:after="560" w:line="240" w:lineRule="auto"/>
      <w:jc w:val="center"/>
    </w:pPr>
    <w:rPr>
      <w:caps/>
      <w:spacing w:val="20"/>
      <w:sz w:val="18"/>
      <w:szCs w:val="18"/>
    </w:rPr>
  </w:style>
  <w:style w:type="paragraph" w:styleId="TableofAuthorities">
    <w:name w:val="table of authorities"/>
    <w:basedOn w:val="Normal"/>
    <w:next w:val="Normal"/>
    <w:semiHidden/>
    <w:pPr>
      <w:ind w:left="260" w:hanging="260"/>
    </w:pPr>
  </w:style>
  <w:style w:type="paragraph" w:styleId="TableofFigures">
    <w:name w:val="table of figures"/>
    <w:basedOn w:val="Normal"/>
    <w:next w:val="Normal"/>
    <w:semiHidden/>
    <w:pPr>
      <w:ind w:left="520" w:hanging="520"/>
    </w:pPr>
  </w:style>
  <w:style w:type="paragraph" w:styleId="Title">
    <w:name w:val="Title"/>
    <w:basedOn w:val="Normal"/>
    <w:next w:val="Normal"/>
    <w:link w:val="TitleChar"/>
    <w:uiPriority w:val="10"/>
    <w:qFormat/>
    <w:rsid w:val="004C33BF"/>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style>
  <w:style w:type="paragraph" w:styleId="TOC2">
    <w:name w:val="toc 2"/>
    <w:basedOn w:val="Normal"/>
    <w:next w:val="Normal"/>
    <w:autoRedefine/>
    <w:semiHidden/>
    <w:pPr>
      <w:ind w:left="260"/>
    </w:pPr>
  </w:style>
  <w:style w:type="paragraph" w:styleId="TOC3">
    <w:name w:val="toc 3"/>
    <w:basedOn w:val="Normal"/>
    <w:next w:val="Normal"/>
    <w:autoRedefine/>
    <w:semiHidden/>
    <w:pPr>
      <w:ind w:left="520"/>
    </w:pPr>
  </w:style>
  <w:style w:type="paragraph" w:styleId="TOC4">
    <w:name w:val="toc 4"/>
    <w:basedOn w:val="Normal"/>
    <w:next w:val="Normal"/>
    <w:autoRedefine/>
    <w:semiHidden/>
    <w:pPr>
      <w:ind w:left="780"/>
    </w:pPr>
  </w:style>
  <w:style w:type="paragraph" w:styleId="TOC5">
    <w:name w:val="toc 5"/>
    <w:basedOn w:val="Normal"/>
    <w:next w:val="Normal"/>
    <w:autoRedefine/>
    <w:semiHidden/>
    <w:pPr>
      <w:ind w:left="1040"/>
    </w:pPr>
  </w:style>
  <w:style w:type="paragraph" w:styleId="TOC6">
    <w:name w:val="toc 6"/>
    <w:basedOn w:val="Normal"/>
    <w:next w:val="Normal"/>
    <w:autoRedefine/>
    <w:semiHidden/>
    <w:pPr>
      <w:ind w:left="1300"/>
    </w:p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styleId="BalloonText">
    <w:name w:val="Balloon Text"/>
    <w:basedOn w:val="Normal"/>
    <w:semiHidden/>
    <w:rsid w:val="0094263B"/>
    <w:rPr>
      <w:rFonts w:ascii="Tahoma" w:hAnsi="Tahoma" w:cs="Tahoma"/>
      <w:sz w:val="16"/>
      <w:szCs w:val="16"/>
    </w:rPr>
  </w:style>
  <w:style w:type="character" w:styleId="CommentReference">
    <w:name w:val="annotation reference"/>
    <w:semiHidden/>
    <w:rsid w:val="008E07F9"/>
    <w:rPr>
      <w:sz w:val="16"/>
      <w:szCs w:val="16"/>
    </w:rPr>
  </w:style>
  <w:style w:type="paragraph" w:styleId="CommentSubject">
    <w:name w:val="annotation subject"/>
    <w:basedOn w:val="CommentText"/>
    <w:next w:val="CommentText"/>
    <w:semiHidden/>
    <w:rsid w:val="008E07F9"/>
    <w:rPr>
      <w:b/>
      <w:bCs/>
    </w:rPr>
  </w:style>
  <w:style w:type="character" w:customStyle="1" w:styleId="FootnoteTextChar1">
    <w:name w:val="Footnote Text Char1"/>
    <w:aliases w:val="Footnote Text Char Char"/>
    <w:link w:val="FootnoteText"/>
    <w:rsid w:val="006E68FC"/>
    <w:rPr>
      <w:lang w:val="en-US" w:eastAsia="en-US" w:bidi="ar-SA"/>
    </w:rPr>
  </w:style>
  <w:style w:type="character" w:customStyle="1" w:styleId="BodyTextIndentChar">
    <w:name w:val="Body Text Indent Char"/>
    <w:link w:val="BodyTextIndent"/>
    <w:rsid w:val="00EF2AE4"/>
    <w:rPr>
      <w:sz w:val="23"/>
      <w:lang w:val="en-US" w:eastAsia="en-US" w:bidi="ar-SA"/>
    </w:rPr>
  </w:style>
  <w:style w:type="character" w:customStyle="1" w:styleId="BodyTextIndent2Char1">
    <w:name w:val="Body Text Indent 2 Char1"/>
    <w:link w:val="BodyTextIndent2"/>
    <w:rsid w:val="00EF2AE4"/>
    <w:rPr>
      <w:sz w:val="22"/>
      <w:lang w:val="en-US" w:eastAsia="en-US" w:bidi="ar-SA"/>
    </w:rPr>
  </w:style>
  <w:style w:type="character" w:styleId="EndnoteReference">
    <w:name w:val="endnote reference"/>
    <w:semiHidden/>
    <w:rsid w:val="00914D1E"/>
    <w:rPr>
      <w:vertAlign w:val="superscript"/>
    </w:rPr>
  </w:style>
  <w:style w:type="character" w:customStyle="1" w:styleId="BodyTextIndent2Char">
    <w:name w:val="Body Text Indent 2 Char"/>
    <w:rsid w:val="00A253BA"/>
    <w:rPr>
      <w:sz w:val="22"/>
      <w:lang w:val="en-US" w:eastAsia="en-US" w:bidi="ar-SA"/>
    </w:rPr>
  </w:style>
  <w:style w:type="table" w:styleId="TableGrid">
    <w:name w:val="Table Grid"/>
    <w:basedOn w:val="TableNormal"/>
    <w:rsid w:val="0091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rsid w:val="00574C45"/>
    <w:rPr>
      <w:sz w:val="24"/>
      <w:lang w:val="en-US" w:eastAsia="en-US" w:bidi="ar-SA"/>
    </w:rPr>
  </w:style>
  <w:style w:type="paragraph" w:customStyle="1" w:styleId="Normal-indent1">
    <w:name w:val="Normal - indent 1&quot;"/>
    <w:basedOn w:val="Normal"/>
    <w:rsid w:val="00FC6C4D"/>
    <w:pPr>
      <w:ind w:left="1440"/>
    </w:pPr>
  </w:style>
  <w:style w:type="character" w:customStyle="1" w:styleId="Heading2Char">
    <w:name w:val="Heading 2 Char"/>
    <w:aliases w:val="Ariel Char"/>
    <w:link w:val="Heading2"/>
    <w:uiPriority w:val="9"/>
    <w:rsid w:val="004C33BF"/>
    <w:rPr>
      <w:caps/>
      <w:color w:val="632423"/>
      <w:spacing w:val="15"/>
      <w:sz w:val="24"/>
      <w:szCs w:val="24"/>
    </w:rPr>
  </w:style>
  <w:style w:type="paragraph" w:customStyle="1" w:styleId="Default">
    <w:name w:val="Default"/>
    <w:rsid w:val="00941EC9"/>
    <w:pPr>
      <w:widowControl w:val="0"/>
      <w:autoSpaceDE w:val="0"/>
      <w:autoSpaceDN w:val="0"/>
      <w:adjustRightInd w:val="0"/>
      <w:spacing w:after="200" w:line="252" w:lineRule="auto"/>
    </w:pPr>
    <w:rPr>
      <w:rFonts w:ascii="Franklin Gothic Demi" w:hAnsi="Franklin Gothic Demi" w:cs="Franklin Gothic Demi"/>
      <w:color w:val="000000"/>
      <w:sz w:val="24"/>
      <w:szCs w:val="24"/>
    </w:rPr>
  </w:style>
  <w:style w:type="paragraph" w:styleId="NormalWeb">
    <w:name w:val="Normal (Web)"/>
    <w:basedOn w:val="Normal"/>
    <w:rsid w:val="00182043"/>
    <w:pPr>
      <w:spacing w:before="100" w:beforeAutospacing="1" w:after="100" w:afterAutospacing="1"/>
    </w:pPr>
    <w:rPr>
      <w:szCs w:val="24"/>
    </w:rPr>
  </w:style>
  <w:style w:type="character" w:customStyle="1" w:styleId="Heading1Char">
    <w:name w:val="Heading 1 Char"/>
    <w:link w:val="Heading1"/>
    <w:uiPriority w:val="9"/>
    <w:rsid w:val="004C33BF"/>
    <w:rPr>
      <w:rFonts w:eastAsia="Times New Roman" w:cs="Times New Roman"/>
      <w:caps/>
      <w:color w:val="632423"/>
      <w:spacing w:val="20"/>
      <w:sz w:val="28"/>
      <w:szCs w:val="28"/>
    </w:rPr>
  </w:style>
  <w:style w:type="character" w:customStyle="1" w:styleId="Heading3Char">
    <w:name w:val="Heading 3 Char"/>
    <w:link w:val="Heading3"/>
    <w:uiPriority w:val="9"/>
    <w:rsid w:val="004C33BF"/>
    <w:rPr>
      <w:rFonts w:eastAsia="Times New Roman" w:cs="Times New Roman"/>
      <w:caps/>
      <w:color w:val="622423"/>
      <w:sz w:val="24"/>
      <w:szCs w:val="24"/>
    </w:rPr>
  </w:style>
  <w:style w:type="character" w:customStyle="1" w:styleId="Heading4Char">
    <w:name w:val="Heading 4 Char"/>
    <w:link w:val="Heading4"/>
    <w:uiPriority w:val="9"/>
    <w:rsid w:val="004C33BF"/>
    <w:rPr>
      <w:rFonts w:eastAsia="Times New Roman" w:cs="Times New Roman"/>
      <w:caps/>
      <w:color w:val="622423"/>
      <w:spacing w:val="10"/>
    </w:rPr>
  </w:style>
  <w:style w:type="character" w:customStyle="1" w:styleId="Heading5Char">
    <w:name w:val="Heading 5 Char"/>
    <w:link w:val="Heading5"/>
    <w:uiPriority w:val="9"/>
    <w:rsid w:val="004C33BF"/>
    <w:rPr>
      <w:rFonts w:eastAsia="Times New Roman" w:cs="Times New Roman"/>
      <w:caps/>
      <w:color w:val="622423"/>
      <w:spacing w:val="10"/>
    </w:rPr>
  </w:style>
  <w:style w:type="character" w:customStyle="1" w:styleId="Heading6Char">
    <w:name w:val="Heading 6 Char"/>
    <w:link w:val="Heading6"/>
    <w:uiPriority w:val="9"/>
    <w:rsid w:val="004C33BF"/>
    <w:rPr>
      <w:rFonts w:eastAsia="Times New Roman" w:cs="Times New Roman"/>
      <w:caps/>
      <w:color w:val="943634"/>
      <w:spacing w:val="10"/>
    </w:rPr>
  </w:style>
  <w:style w:type="character" w:customStyle="1" w:styleId="Heading7Char">
    <w:name w:val="Heading 7 Char"/>
    <w:link w:val="Heading7"/>
    <w:uiPriority w:val="9"/>
    <w:rsid w:val="004C33BF"/>
    <w:rPr>
      <w:rFonts w:eastAsia="Times New Roman" w:cs="Times New Roman"/>
      <w:i/>
      <w:iCs/>
      <w:caps/>
      <w:color w:val="943634"/>
      <w:spacing w:val="10"/>
    </w:rPr>
  </w:style>
  <w:style w:type="character" w:customStyle="1" w:styleId="Heading8Char">
    <w:name w:val="Heading 8 Char"/>
    <w:link w:val="Heading8"/>
    <w:uiPriority w:val="9"/>
    <w:rsid w:val="004C33BF"/>
    <w:rPr>
      <w:rFonts w:eastAsia="Times New Roman" w:cs="Times New Roman"/>
      <w:caps/>
      <w:spacing w:val="10"/>
      <w:sz w:val="20"/>
      <w:szCs w:val="20"/>
    </w:rPr>
  </w:style>
  <w:style w:type="character" w:customStyle="1" w:styleId="Heading9Char">
    <w:name w:val="Heading 9 Char"/>
    <w:link w:val="Heading9"/>
    <w:uiPriority w:val="9"/>
    <w:rsid w:val="004C33BF"/>
    <w:rPr>
      <w:rFonts w:eastAsia="Times New Roman" w:cs="Times New Roman"/>
      <w:i/>
      <w:iCs/>
      <w:caps/>
      <w:spacing w:val="10"/>
      <w:sz w:val="20"/>
      <w:szCs w:val="20"/>
    </w:rPr>
  </w:style>
  <w:style w:type="character" w:customStyle="1" w:styleId="TitleChar">
    <w:name w:val="Title Char"/>
    <w:link w:val="Title"/>
    <w:uiPriority w:val="10"/>
    <w:rsid w:val="004C33BF"/>
    <w:rPr>
      <w:rFonts w:eastAsia="Times New Roman" w:cs="Times New Roman"/>
      <w:caps/>
      <w:color w:val="632423"/>
      <w:spacing w:val="50"/>
      <w:sz w:val="44"/>
      <w:szCs w:val="44"/>
    </w:rPr>
  </w:style>
  <w:style w:type="character" w:customStyle="1" w:styleId="SubtitleChar">
    <w:name w:val="Subtitle Char"/>
    <w:link w:val="Subtitle"/>
    <w:uiPriority w:val="11"/>
    <w:rsid w:val="004C33BF"/>
    <w:rPr>
      <w:rFonts w:eastAsia="Times New Roman" w:cs="Times New Roman"/>
      <w:caps/>
      <w:spacing w:val="20"/>
      <w:sz w:val="18"/>
      <w:szCs w:val="18"/>
    </w:rPr>
  </w:style>
  <w:style w:type="character" w:styleId="Strong">
    <w:name w:val="Strong"/>
    <w:uiPriority w:val="22"/>
    <w:qFormat/>
    <w:rsid w:val="004C33BF"/>
    <w:rPr>
      <w:b/>
      <w:bCs/>
      <w:color w:val="943634"/>
      <w:spacing w:val="5"/>
    </w:rPr>
  </w:style>
  <w:style w:type="character" w:styleId="Emphasis">
    <w:name w:val="Emphasis"/>
    <w:uiPriority w:val="20"/>
    <w:qFormat/>
    <w:rsid w:val="004C33BF"/>
    <w:rPr>
      <w:caps/>
      <w:spacing w:val="5"/>
      <w:sz w:val="20"/>
      <w:szCs w:val="20"/>
    </w:rPr>
  </w:style>
  <w:style w:type="paragraph" w:styleId="NoSpacing">
    <w:name w:val="No Spacing"/>
    <w:basedOn w:val="Normal"/>
    <w:link w:val="NoSpacingChar"/>
    <w:uiPriority w:val="1"/>
    <w:qFormat/>
    <w:rsid w:val="004C33BF"/>
    <w:pPr>
      <w:spacing w:after="0" w:line="240" w:lineRule="auto"/>
    </w:pPr>
  </w:style>
  <w:style w:type="character" w:customStyle="1" w:styleId="NoSpacingChar">
    <w:name w:val="No Spacing Char"/>
    <w:link w:val="NoSpacing"/>
    <w:uiPriority w:val="1"/>
    <w:rsid w:val="004C33BF"/>
  </w:style>
  <w:style w:type="paragraph" w:styleId="ListParagraph">
    <w:name w:val="List Paragraph"/>
    <w:basedOn w:val="Normal"/>
    <w:uiPriority w:val="34"/>
    <w:qFormat/>
    <w:rsid w:val="004C33BF"/>
    <w:pPr>
      <w:ind w:left="720"/>
      <w:contextualSpacing/>
    </w:pPr>
  </w:style>
  <w:style w:type="paragraph" w:styleId="Quote">
    <w:name w:val="Quote"/>
    <w:basedOn w:val="Normal"/>
    <w:next w:val="Normal"/>
    <w:link w:val="QuoteChar"/>
    <w:uiPriority w:val="29"/>
    <w:qFormat/>
    <w:rsid w:val="004C33BF"/>
    <w:rPr>
      <w:i/>
      <w:iCs/>
    </w:rPr>
  </w:style>
  <w:style w:type="character" w:customStyle="1" w:styleId="QuoteChar">
    <w:name w:val="Quote Char"/>
    <w:link w:val="Quote"/>
    <w:uiPriority w:val="29"/>
    <w:rsid w:val="004C33BF"/>
    <w:rPr>
      <w:rFonts w:eastAsia="Times New Roman" w:cs="Times New Roman"/>
      <w:i/>
      <w:iCs/>
    </w:rPr>
  </w:style>
  <w:style w:type="paragraph" w:styleId="IntenseQuote">
    <w:name w:val="Intense Quote"/>
    <w:basedOn w:val="Normal"/>
    <w:next w:val="Normal"/>
    <w:link w:val="IntenseQuoteChar"/>
    <w:uiPriority w:val="30"/>
    <w:qFormat/>
    <w:rsid w:val="004C33BF"/>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4C33BF"/>
    <w:rPr>
      <w:rFonts w:eastAsia="Times New Roman" w:cs="Times New Roman"/>
      <w:caps/>
      <w:color w:val="622423"/>
      <w:spacing w:val="5"/>
      <w:sz w:val="20"/>
      <w:szCs w:val="20"/>
    </w:rPr>
  </w:style>
  <w:style w:type="character" w:styleId="SubtleEmphasis">
    <w:name w:val="Subtle Emphasis"/>
    <w:uiPriority w:val="19"/>
    <w:qFormat/>
    <w:rsid w:val="004C33BF"/>
    <w:rPr>
      <w:i/>
      <w:iCs/>
    </w:rPr>
  </w:style>
  <w:style w:type="character" w:styleId="IntenseEmphasis">
    <w:name w:val="Intense Emphasis"/>
    <w:uiPriority w:val="21"/>
    <w:qFormat/>
    <w:rsid w:val="004C33BF"/>
    <w:rPr>
      <w:i/>
      <w:iCs/>
      <w:caps/>
      <w:spacing w:val="10"/>
      <w:sz w:val="20"/>
      <w:szCs w:val="20"/>
    </w:rPr>
  </w:style>
  <w:style w:type="character" w:styleId="SubtleReference">
    <w:name w:val="Subtle Reference"/>
    <w:uiPriority w:val="31"/>
    <w:qFormat/>
    <w:rsid w:val="004C33BF"/>
    <w:rPr>
      <w:rFonts w:ascii="Calibri" w:eastAsia="Times New Roman" w:hAnsi="Calibri" w:cs="Times New Roman"/>
      <w:i/>
      <w:iCs/>
      <w:color w:val="622423"/>
    </w:rPr>
  </w:style>
  <w:style w:type="character" w:styleId="IntenseReference">
    <w:name w:val="Intense Reference"/>
    <w:uiPriority w:val="32"/>
    <w:qFormat/>
    <w:rsid w:val="004C33BF"/>
    <w:rPr>
      <w:rFonts w:ascii="Calibri" w:eastAsia="Times New Roman" w:hAnsi="Calibri" w:cs="Times New Roman"/>
      <w:b/>
      <w:bCs/>
      <w:i/>
      <w:iCs/>
      <w:color w:val="622423"/>
    </w:rPr>
  </w:style>
  <w:style w:type="character" w:styleId="BookTitle">
    <w:name w:val="Book Title"/>
    <w:uiPriority w:val="33"/>
    <w:qFormat/>
    <w:rsid w:val="004C33BF"/>
    <w:rPr>
      <w:caps/>
      <w:color w:val="622423"/>
      <w:spacing w:val="5"/>
      <w:u w:color="622423"/>
    </w:rPr>
  </w:style>
  <w:style w:type="paragraph" w:styleId="TOCHeading">
    <w:name w:val="TOC Heading"/>
    <w:basedOn w:val="Heading1"/>
    <w:next w:val="Normal"/>
    <w:uiPriority w:val="39"/>
    <w:semiHidden/>
    <w:unhideWhenUsed/>
    <w:qFormat/>
    <w:rsid w:val="004C33BF"/>
    <w:pPr>
      <w:outlineLvl w:val="9"/>
    </w:pPr>
    <w:rPr>
      <w:lang w:bidi="en-US"/>
    </w:rPr>
  </w:style>
  <w:style w:type="character" w:customStyle="1" w:styleId="FooterChar">
    <w:name w:val="Footer Char"/>
    <w:link w:val="Footer"/>
    <w:uiPriority w:val="99"/>
    <w:rsid w:val="00366546"/>
    <w:rPr>
      <w:sz w:val="22"/>
      <w:szCs w:val="22"/>
    </w:rPr>
  </w:style>
  <w:style w:type="paragraph" w:styleId="Revision">
    <w:name w:val="Revision"/>
    <w:hidden/>
    <w:uiPriority w:val="99"/>
    <w:semiHidden/>
    <w:rsid w:val="00A959F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oregon.gov/LCD/TGM/grants.shtml" TargetMode="External"/><Relationship Id="rId18" Type="http://schemas.openxmlformats.org/officeDocument/2006/relationships/hyperlink" Target="http://www.oregon.gov/OPRD/HCD/SHPO/Pages/mainstreet.aspx" TargetMode="External"/><Relationship Id="rId26" Type="http://schemas.openxmlformats.org/officeDocument/2006/relationships/hyperlink" Target="mailto:cindy.l.lesmeister@odot.state.or.us" TargetMode="External"/><Relationship Id="rId3" Type="http://schemas.openxmlformats.org/officeDocument/2006/relationships/styles" Target="styles.xml"/><Relationship Id="rId21" Type="http://schemas.openxmlformats.org/officeDocument/2006/relationships/hyperlink" Target="http://www.oregon.gov/LCD/grants.shtml" TargetMode="External"/><Relationship Id="rId34" Type="http://schemas.openxmlformats.org/officeDocument/2006/relationships/hyperlink" Target="mailto:bill.holmstrom@state.or.u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www.oregon.gov/LCD/TGM/docs/Grants/TGM%20Grants%20-%20UG%20to%20TGM13.pdf" TargetMode="External"/><Relationship Id="rId33" Type="http://schemas.openxmlformats.org/officeDocument/2006/relationships/hyperlink" Target="mailto:cheryl.jarvis-smith@odot.state.or.u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lic.govdelivery.com/accounts/ORDOT/subscriber/new?topic_id=ORDOT_196" TargetMode="External"/><Relationship Id="rId20" Type="http://schemas.openxmlformats.org/officeDocument/2006/relationships/hyperlink" Target="http://www.oregon.gov/ODOT/PT" TargetMode="External"/><Relationship Id="rId29" Type="http://schemas.openxmlformats.org/officeDocument/2006/relationships/hyperlink" Target="mailto:naomi.zwerdling@odot.state.or.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da.gov/2010ADAstandards_index.htm" TargetMode="External"/><Relationship Id="rId32" Type="http://schemas.openxmlformats.org/officeDocument/2006/relationships/hyperlink" Target="mailto:devin.hearing@odot.state.or.u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ebecca.D.COFFELT@odot.state.or.us" TargetMode="External"/><Relationship Id="rId23" Type="http://schemas.openxmlformats.org/officeDocument/2006/relationships/hyperlink" Target="http://www.fhwa.dot.gov/environment/environmental_justice/" TargetMode="External"/><Relationship Id="rId28" Type="http://schemas.openxmlformats.org/officeDocument/2006/relationships/hyperlink" Target="mailto:lidwien.rahman@odot.state.or.us"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oregon.gov/ODOT/TD/STIP/Pages/WhatsChanged.aspx" TargetMode="External"/><Relationship Id="rId31" Type="http://schemas.openxmlformats.org/officeDocument/2006/relationships/hyperlink" Target="mailto:john.mcdonald@odot.state.or.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tdb039\Desktop\TGMGrantApps@odot.state.or.us" TargetMode="External"/><Relationship Id="rId22" Type="http://schemas.openxmlformats.org/officeDocument/2006/relationships/hyperlink" Target="http://www.oregon4biz.com/Publications/Distressed-List/" TargetMode="External"/><Relationship Id="rId27" Type="http://schemas.openxmlformats.org/officeDocument/2006/relationships/hyperlink" Target="file:///\\s6000e\6442shar\2015%20Projects\Application\cindy.l.lesmeister@odot.state.or.us%20" TargetMode="External"/><Relationship Id="rId30" Type="http://schemas.openxmlformats.org/officeDocument/2006/relationships/hyperlink" Target="mailto:" TargetMode="External"/><Relationship Id="rId35"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D0DE-5F57-4CF2-9DCA-7B315725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14</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DLCD</Company>
  <LinksUpToDate>false</LinksUpToDate>
  <CharactersWithSpaces>29953</CharactersWithSpaces>
  <SharedDoc>false</SharedDoc>
  <HLinks>
    <vt:vector size="126" baseType="variant">
      <vt:variant>
        <vt:i4>3276817</vt:i4>
      </vt:variant>
      <vt:variant>
        <vt:i4>75</vt:i4>
      </vt:variant>
      <vt:variant>
        <vt:i4>0</vt:i4>
      </vt:variant>
      <vt:variant>
        <vt:i4>5</vt:i4>
      </vt:variant>
      <vt:variant>
        <vt:lpwstr>mailto:bill.holmstrom@state.or.us</vt:lpwstr>
      </vt:variant>
      <vt:variant>
        <vt:lpwstr/>
      </vt:variant>
      <vt:variant>
        <vt:i4>2228255</vt:i4>
      </vt:variant>
      <vt:variant>
        <vt:i4>72</vt:i4>
      </vt:variant>
      <vt:variant>
        <vt:i4>0</vt:i4>
      </vt:variant>
      <vt:variant>
        <vt:i4>5</vt:i4>
      </vt:variant>
      <vt:variant>
        <vt:lpwstr>mailto:cheryl.jarvis-smith@odot.state.or.us</vt:lpwstr>
      </vt:variant>
      <vt:variant>
        <vt:lpwstr/>
      </vt:variant>
      <vt:variant>
        <vt:i4>1966199</vt:i4>
      </vt:variant>
      <vt:variant>
        <vt:i4>69</vt:i4>
      </vt:variant>
      <vt:variant>
        <vt:i4>0</vt:i4>
      </vt:variant>
      <vt:variant>
        <vt:i4>5</vt:i4>
      </vt:variant>
      <vt:variant>
        <vt:lpwstr>mailto:devin.hearing@odot.state.or.us</vt:lpwstr>
      </vt:variant>
      <vt:variant>
        <vt:lpwstr/>
      </vt:variant>
      <vt:variant>
        <vt:i4>4194342</vt:i4>
      </vt:variant>
      <vt:variant>
        <vt:i4>66</vt:i4>
      </vt:variant>
      <vt:variant>
        <vt:i4>0</vt:i4>
      </vt:variant>
      <vt:variant>
        <vt:i4>5</vt:i4>
      </vt:variant>
      <vt:variant>
        <vt:lpwstr>mailto:john.mcdonald@odot.state.or.us</vt:lpwstr>
      </vt:variant>
      <vt:variant>
        <vt:lpwstr/>
      </vt:variant>
      <vt:variant>
        <vt:i4>6422640</vt:i4>
      </vt:variant>
      <vt:variant>
        <vt:i4>63</vt:i4>
      </vt:variant>
      <vt:variant>
        <vt:i4>0</vt:i4>
      </vt:variant>
      <vt:variant>
        <vt:i4>5</vt:i4>
      </vt:variant>
      <vt:variant>
        <vt:lpwstr>mailto:</vt:lpwstr>
      </vt:variant>
      <vt:variant>
        <vt:lpwstr/>
      </vt:variant>
      <vt:variant>
        <vt:i4>7864329</vt:i4>
      </vt:variant>
      <vt:variant>
        <vt:i4>60</vt:i4>
      </vt:variant>
      <vt:variant>
        <vt:i4>0</vt:i4>
      </vt:variant>
      <vt:variant>
        <vt:i4>5</vt:i4>
      </vt:variant>
      <vt:variant>
        <vt:lpwstr>mailto:naomi.zwerdling@odot.state.or.us</vt:lpwstr>
      </vt:variant>
      <vt:variant>
        <vt:lpwstr/>
      </vt:variant>
      <vt:variant>
        <vt:i4>196730</vt:i4>
      </vt:variant>
      <vt:variant>
        <vt:i4>57</vt:i4>
      </vt:variant>
      <vt:variant>
        <vt:i4>0</vt:i4>
      </vt:variant>
      <vt:variant>
        <vt:i4>5</vt:i4>
      </vt:variant>
      <vt:variant>
        <vt:lpwstr>mailto:lidwien.rahman@odot.state.or.us</vt:lpwstr>
      </vt:variant>
      <vt:variant>
        <vt:lpwstr/>
      </vt:variant>
      <vt:variant>
        <vt:i4>5898316</vt:i4>
      </vt:variant>
      <vt:variant>
        <vt:i4>54</vt:i4>
      </vt:variant>
      <vt:variant>
        <vt:i4>0</vt:i4>
      </vt:variant>
      <vt:variant>
        <vt:i4>5</vt:i4>
      </vt:variant>
      <vt:variant>
        <vt:lpwstr>D:\Users\suegeniesse\Documents\Documents - SUE Work\cindy.l.lesmeister@odot.state.or.us</vt:lpwstr>
      </vt:variant>
      <vt:variant>
        <vt:lpwstr/>
      </vt:variant>
      <vt:variant>
        <vt:i4>196647</vt:i4>
      </vt:variant>
      <vt:variant>
        <vt:i4>51</vt:i4>
      </vt:variant>
      <vt:variant>
        <vt:i4>0</vt:i4>
      </vt:variant>
      <vt:variant>
        <vt:i4>5</vt:i4>
      </vt:variant>
      <vt:variant>
        <vt:lpwstr>mailto:cindy.l.lesmeister@odot.state.or.us</vt:lpwstr>
      </vt:variant>
      <vt:variant>
        <vt:lpwstr/>
      </vt:variant>
      <vt:variant>
        <vt:i4>2621524</vt:i4>
      </vt:variant>
      <vt:variant>
        <vt:i4>48</vt:i4>
      </vt:variant>
      <vt:variant>
        <vt:i4>0</vt:i4>
      </vt:variant>
      <vt:variant>
        <vt:i4>5</vt:i4>
      </vt:variant>
      <vt:variant>
        <vt:lpwstr>http://www.ada.gov/2010ADAstandards_index.htm</vt:lpwstr>
      </vt:variant>
      <vt:variant>
        <vt:lpwstr/>
      </vt:variant>
      <vt:variant>
        <vt:i4>3604606</vt:i4>
      </vt:variant>
      <vt:variant>
        <vt:i4>45</vt:i4>
      </vt:variant>
      <vt:variant>
        <vt:i4>0</vt:i4>
      </vt:variant>
      <vt:variant>
        <vt:i4>5</vt:i4>
      </vt:variant>
      <vt:variant>
        <vt:lpwstr>http://www.justice.gov/crt/about/cor/coord/titlevi.php</vt:lpwstr>
      </vt:variant>
      <vt:variant>
        <vt:lpwstr/>
      </vt:variant>
      <vt:variant>
        <vt:i4>4784161</vt:i4>
      </vt:variant>
      <vt:variant>
        <vt:i4>42</vt:i4>
      </vt:variant>
      <vt:variant>
        <vt:i4>0</vt:i4>
      </vt:variant>
      <vt:variant>
        <vt:i4>5</vt:i4>
      </vt:variant>
      <vt:variant>
        <vt:lpwstr>http://www.fhwa.dot.gov/environment/environmental_justice/</vt:lpwstr>
      </vt:variant>
      <vt:variant>
        <vt:lpwstr/>
      </vt:variant>
      <vt:variant>
        <vt:i4>2883711</vt:i4>
      </vt:variant>
      <vt:variant>
        <vt:i4>36</vt:i4>
      </vt:variant>
      <vt:variant>
        <vt:i4>0</vt:i4>
      </vt:variant>
      <vt:variant>
        <vt:i4>5</vt:i4>
      </vt:variant>
      <vt:variant>
        <vt:lpwstr>http://www.oregon4biz.com/Publications/Distressed-List/</vt:lpwstr>
      </vt:variant>
      <vt:variant>
        <vt:lpwstr/>
      </vt:variant>
      <vt:variant>
        <vt:i4>6815851</vt:i4>
      </vt:variant>
      <vt:variant>
        <vt:i4>33</vt:i4>
      </vt:variant>
      <vt:variant>
        <vt:i4>0</vt:i4>
      </vt:variant>
      <vt:variant>
        <vt:i4>5</vt:i4>
      </vt:variant>
      <vt:variant>
        <vt:lpwstr>http://www.oregon.gov/LCD/grants.shtml</vt:lpwstr>
      </vt:variant>
      <vt:variant>
        <vt:lpwstr/>
      </vt:variant>
      <vt:variant>
        <vt:i4>4194325</vt:i4>
      </vt:variant>
      <vt:variant>
        <vt:i4>30</vt:i4>
      </vt:variant>
      <vt:variant>
        <vt:i4>0</vt:i4>
      </vt:variant>
      <vt:variant>
        <vt:i4>5</vt:i4>
      </vt:variant>
      <vt:variant>
        <vt:lpwstr>http://www.oregon.gov/ODOT/PT</vt:lpwstr>
      </vt:variant>
      <vt:variant>
        <vt:lpwstr/>
      </vt:variant>
      <vt:variant>
        <vt:i4>917631</vt:i4>
      </vt:variant>
      <vt:variant>
        <vt:i4>27</vt:i4>
      </vt:variant>
      <vt:variant>
        <vt:i4>0</vt:i4>
      </vt:variant>
      <vt:variant>
        <vt:i4>5</vt:i4>
      </vt:variant>
      <vt:variant>
        <vt:lpwstr>http://www.oregon.gov/ODOT/TD/TP/Pages/stip_guide.aspx</vt:lpwstr>
      </vt:variant>
      <vt:variant>
        <vt:lpwstr/>
      </vt:variant>
      <vt:variant>
        <vt:i4>3997797</vt:i4>
      </vt:variant>
      <vt:variant>
        <vt:i4>24</vt:i4>
      </vt:variant>
      <vt:variant>
        <vt:i4>0</vt:i4>
      </vt:variant>
      <vt:variant>
        <vt:i4>5</vt:i4>
      </vt:variant>
      <vt:variant>
        <vt:lpwstr>http://www.oregon4biz.com/Grow-Your-Business/Business-services/Main-Street/</vt:lpwstr>
      </vt:variant>
      <vt:variant>
        <vt:lpwstr/>
      </vt:variant>
      <vt:variant>
        <vt:i4>5177358</vt:i4>
      </vt:variant>
      <vt:variant>
        <vt:i4>12</vt:i4>
      </vt:variant>
      <vt:variant>
        <vt:i4>0</vt:i4>
      </vt:variant>
      <vt:variant>
        <vt:i4>5</vt:i4>
      </vt:variant>
      <vt:variant>
        <vt:lpwstr>https://public.govdelivery.com/accounts/ORDOT/subscriber/new?topic_id=ORDOT_196</vt:lpwstr>
      </vt:variant>
      <vt:variant>
        <vt:lpwstr/>
      </vt:variant>
      <vt:variant>
        <vt:i4>458794</vt:i4>
      </vt:variant>
      <vt:variant>
        <vt:i4>9</vt:i4>
      </vt:variant>
      <vt:variant>
        <vt:i4>0</vt:i4>
      </vt:variant>
      <vt:variant>
        <vt:i4>5</vt:i4>
      </vt:variant>
      <vt:variant>
        <vt:lpwstr>mailto:Rebecca.D.COFFELT@odot.state.or.us</vt:lpwstr>
      </vt:variant>
      <vt:variant>
        <vt:lpwstr/>
      </vt:variant>
      <vt:variant>
        <vt:i4>1114226</vt:i4>
      </vt:variant>
      <vt:variant>
        <vt:i4>6</vt:i4>
      </vt:variant>
      <vt:variant>
        <vt:i4>0</vt:i4>
      </vt:variant>
      <vt:variant>
        <vt:i4>5</vt:i4>
      </vt:variant>
      <vt:variant>
        <vt:lpwstr>TGMGrantApps@odot.state.or.us</vt:lpwstr>
      </vt:variant>
      <vt:variant>
        <vt:lpwstr/>
      </vt:variant>
      <vt:variant>
        <vt:i4>2949247</vt:i4>
      </vt:variant>
      <vt:variant>
        <vt:i4>3</vt:i4>
      </vt:variant>
      <vt:variant>
        <vt:i4>0</vt:i4>
      </vt:variant>
      <vt:variant>
        <vt:i4>5</vt:i4>
      </vt:variant>
      <vt:variant>
        <vt:lpwstr>http://egov.oregon.gov/LCD/TGM/grants.shtml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dc:creator>
  <cp:lastModifiedBy>Sue Geniesse</cp:lastModifiedBy>
  <cp:revision>7</cp:revision>
  <cp:lastPrinted>2015-04-08T23:39:00Z</cp:lastPrinted>
  <dcterms:created xsi:type="dcterms:W3CDTF">2015-04-08T18:23:00Z</dcterms:created>
  <dcterms:modified xsi:type="dcterms:W3CDTF">2015-04-08T23:40:00Z</dcterms:modified>
</cp:coreProperties>
</file>