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A4" w:rsidRPr="00D323A4" w:rsidRDefault="00D323A4" w:rsidP="00D323A4">
      <w:pPr>
        <w:spacing w:after="0"/>
        <w:jc w:val="center"/>
        <w:rPr>
          <w:b/>
          <w:sz w:val="28"/>
          <w:szCs w:val="28"/>
        </w:rPr>
      </w:pPr>
      <w:r w:rsidRPr="00D323A4">
        <w:rPr>
          <w:b/>
          <w:sz w:val="28"/>
          <w:szCs w:val="28"/>
        </w:rPr>
        <w:t>DIVISION 56</w:t>
      </w:r>
    </w:p>
    <w:p w:rsidR="00D323A4" w:rsidRPr="00D323A4" w:rsidRDefault="00D323A4" w:rsidP="00D323A4">
      <w:pPr>
        <w:spacing w:after="0"/>
        <w:jc w:val="center"/>
        <w:rPr>
          <w:b/>
          <w:sz w:val="28"/>
          <w:szCs w:val="28"/>
        </w:rPr>
      </w:pPr>
      <w:r w:rsidRPr="00D323A4">
        <w:rPr>
          <w:b/>
          <w:sz w:val="28"/>
          <w:szCs w:val="28"/>
        </w:rPr>
        <w:t>MAIN STREET REVITALIZATION GRANTS</w:t>
      </w:r>
    </w:p>
    <w:p w:rsidR="00D323A4" w:rsidRPr="00D323A4" w:rsidRDefault="00D323A4" w:rsidP="00D323A4">
      <w:pPr>
        <w:spacing w:after="0"/>
        <w:jc w:val="center"/>
        <w:rPr>
          <w:i/>
          <w:sz w:val="24"/>
          <w:szCs w:val="24"/>
        </w:rPr>
      </w:pPr>
    </w:p>
    <w:p w:rsidR="00D323A4" w:rsidRPr="00D323A4" w:rsidRDefault="00D323A4" w:rsidP="00D323A4">
      <w:pPr>
        <w:rPr>
          <w:b/>
          <w:sz w:val="24"/>
          <w:szCs w:val="24"/>
        </w:rPr>
      </w:pPr>
      <w:r w:rsidRPr="00D323A4">
        <w:rPr>
          <w:b/>
          <w:sz w:val="24"/>
          <w:szCs w:val="24"/>
        </w:rPr>
        <w:t>736-056-0000</w:t>
      </w:r>
    </w:p>
    <w:p w:rsidR="00D323A4" w:rsidRPr="00D323A4" w:rsidRDefault="00D323A4" w:rsidP="00D323A4">
      <w:pPr>
        <w:rPr>
          <w:b/>
          <w:sz w:val="24"/>
          <w:szCs w:val="24"/>
        </w:rPr>
      </w:pPr>
      <w:r w:rsidRPr="00D323A4">
        <w:rPr>
          <w:b/>
          <w:sz w:val="24"/>
          <w:szCs w:val="24"/>
        </w:rPr>
        <w:t>Purpose</w:t>
      </w:r>
    </w:p>
    <w:p w:rsidR="00D323A4" w:rsidRPr="00D323A4" w:rsidRDefault="00D323A4" w:rsidP="00D323A4">
      <w:pPr>
        <w:rPr>
          <w:sz w:val="24"/>
          <w:szCs w:val="24"/>
        </w:rPr>
      </w:pPr>
      <w:r w:rsidRPr="00D323A4">
        <w:rPr>
          <w:sz w:val="24"/>
          <w:szCs w:val="24"/>
        </w:rPr>
        <w:t xml:space="preserve">(1) The purpose of this division is to establish the procedures and criteria that the State Parks and Recreation Department will use when awarding Oregon Main Street Revitalization Grant Funds as provided in ORS 390.262 and 390.264.  </w:t>
      </w:r>
    </w:p>
    <w:p w:rsidR="00D323A4" w:rsidRPr="00D323A4" w:rsidRDefault="00D323A4" w:rsidP="00D323A4">
      <w:pPr>
        <w:rPr>
          <w:sz w:val="24"/>
          <w:szCs w:val="24"/>
        </w:rPr>
      </w:pPr>
      <w:r w:rsidRPr="00D323A4">
        <w:rPr>
          <w:sz w:val="24"/>
          <w:szCs w:val="24"/>
        </w:rPr>
        <w:t>(2) Oregon Main Street Revitalization Grant Program Fund grant awards are to be used for the following purposes:</w:t>
      </w:r>
    </w:p>
    <w:p w:rsidR="00D323A4" w:rsidRPr="00D323A4" w:rsidRDefault="00D323A4" w:rsidP="00D323A4">
      <w:pPr>
        <w:numPr>
          <w:ilvl w:val="0"/>
          <w:numId w:val="2"/>
        </w:numPr>
        <w:contextualSpacing/>
        <w:rPr>
          <w:sz w:val="24"/>
          <w:szCs w:val="24"/>
        </w:rPr>
      </w:pPr>
      <w:r w:rsidRPr="00D323A4">
        <w:rPr>
          <w:sz w:val="24"/>
          <w:szCs w:val="24"/>
        </w:rPr>
        <w:t>To acquire, rehabilitate and construct buildings on properties in designated downtown areas statewide; and</w:t>
      </w:r>
    </w:p>
    <w:p w:rsidR="00D323A4" w:rsidRPr="00D323A4" w:rsidRDefault="00D323A4" w:rsidP="00D323A4">
      <w:pPr>
        <w:numPr>
          <w:ilvl w:val="0"/>
          <w:numId w:val="2"/>
        </w:numPr>
        <w:contextualSpacing/>
        <w:rPr>
          <w:sz w:val="24"/>
          <w:szCs w:val="24"/>
        </w:rPr>
      </w:pPr>
      <w:r w:rsidRPr="00D323A4">
        <w:rPr>
          <w:sz w:val="24"/>
          <w:szCs w:val="24"/>
        </w:rPr>
        <w:t>To facilitate community revitalization that will lead to private investment, job creation or retention, establishing or expanding viable business or creating a stronger tax base.</w:t>
      </w:r>
    </w:p>
    <w:p w:rsidR="00D323A4" w:rsidRPr="00D323A4" w:rsidRDefault="00D323A4" w:rsidP="00D323A4">
      <w:pPr>
        <w:rPr>
          <w:b/>
          <w:sz w:val="24"/>
          <w:szCs w:val="24"/>
        </w:rPr>
      </w:pPr>
      <w:r w:rsidRPr="00D323A4">
        <w:rPr>
          <w:b/>
          <w:sz w:val="24"/>
          <w:szCs w:val="24"/>
        </w:rPr>
        <w:t>736-056-0010</w:t>
      </w:r>
    </w:p>
    <w:p w:rsidR="00D323A4" w:rsidRPr="00D323A4" w:rsidRDefault="00D323A4" w:rsidP="00D323A4">
      <w:pPr>
        <w:rPr>
          <w:b/>
          <w:sz w:val="24"/>
          <w:szCs w:val="24"/>
        </w:rPr>
      </w:pPr>
      <w:r w:rsidRPr="00D323A4">
        <w:rPr>
          <w:b/>
          <w:sz w:val="24"/>
          <w:szCs w:val="24"/>
        </w:rPr>
        <w:t>Definitions</w:t>
      </w:r>
    </w:p>
    <w:p w:rsidR="00D323A4" w:rsidRPr="00D323A4" w:rsidRDefault="00D323A4" w:rsidP="00D323A4">
      <w:pPr>
        <w:rPr>
          <w:b/>
          <w:sz w:val="24"/>
          <w:szCs w:val="24"/>
        </w:rPr>
      </w:pPr>
      <w:r w:rsidRPr="00D323A4">
        <w:t>The definitions provided in ORS 390.005 and 390.262 apply to this division, unless the context requires otherwise. In addition, the following definitions apply:</w:t>
      </w:r>
    </w:p>
    <w:p w:rsidR="00D323A4" w:rsidRPr="00D323A4" w:rsidRDefault="00D323A4" w:rsidP="00D323A4">
      <w:pPr>
        <w:rPr>
          <w:sz w:val="24"/>
          <w:szCs w:val="24"/>
        </w:rPr>
      </w:pPr>
      <w:r w:rsidRPr="00D323A4">
        <w:rPr>
          <w:sz w:val="24"/>
          <w:szCs w:val="24"/>
        </w:rPr>
        <w:t>(1) “Department” means the Oregon Parks and Recreation Department (OPRD) as provided in ORS 390.005(2).</w:t>
      </w:r>
    </w:p>
    <w:p w:rsidR="00D323A4" w:rsidRPr="00D323A4" w:rsidRDefault="00D323A4" w:rsidP="00D323A4">
      <w:pPr>
        <w:rPr>
          <w:sz w:val="24"/>
          <w:szCs w:val="24"/>
        </w:rPr>
      </w:pPr>
      <w:r w:rsidRPr="00D323A4">
        <w:rPr>
          <w:sz w:val="24"/>
          <w:szCs w:val="24"/>
        </w:rPr>
        <w:t>(2) “Designated downtown area” means the defined primary focus area for the local downtown or neighborhood revitalization effort submitted by the local Oregon Main Street Network member to and approved by Oregon Main Street.</w:t>
      </w:r>
    </w:p>
    <w:p w:rsidR="00D323A4" w:rsidRPr="00D323A4" w:rsidRDefault="00D323A4" w:rsidP="00D323A4">
      <w:pPr>
        <w:rPr>
          <w:sz w:val="24"/>
          <w:szCs w:val="24"/>
        </w:rPr>
      </w:pPr>
      <w:r w:rsidRPr="00D323A4">
        <w:rPr>
          <w:sz w:val="24"/>
          <w:szCs w:val="24"/>
        </w:rPr>
        <w:t>(3) “Designated Local Communities” means the city, town, or urban neighborhood district that has a group, organization, or local government entity that has submitted an application and has been approved by Oregon Main Street to participate in the Oregon Main Street Network.</w:t>
      </w:r>
    </w:p>
    <w:p w:rsidR="00D323A4" w:rsidRPr="00D323A4" w:rsidRDefault="00D323A4" w:rsidP="00D323A4">
      <w:pPr>
        <w:rPr>
          <w:sz w:val="24"/>
          <w:szCs w:val="24"/>
        </w:rPr>
      </w:pPr>
      <w:r w:rsidRPr="00D323A4">
        <w:rPr>
          <w:sz w:val="24"/>
          <w:szCs w:val="24"/>
        </w:rPr>
        <w:t>(4) “Grant” means an award from the Oregon Main Street Revitalization Grant Program.</w:t>
      </w:r>
    </w:p>
    <w:p w:rsidR="00D323A4" w:rsidRPr="00D323A4" w:rsidRDefault="00D323A4" w:rsidP="00D323A4">
      <w:pPr>
        <w:rPr>
          <w:sz w:val="24"/>
          <w:szCs w:val="24"/>
        </w:rPr>
      </w:pPr>
      <w:r w:rsidRPr="00D323A4">
        <w:rPr>
          <w:sz w:val="24"/>
          <w:szCs w:val="24"/>
        </w:rPr>
        <w:t xml:space="preserve">(5) “Grantee” means </w:t>
      </w:r>
      <w:r w:rsidR="00172578">
        <w:rPr>
          <w:sz w:val="24"/>
          <w:szCs w:val="24"/>
        </w:rPr>
        <w:t>the grant recipient who is</w:t>
      </w:r>
      <w:r w:rsidRPr="00D323A4">
        <w:rPr>
          <w:sz w:val="24"/>
          <w:szCs w:val="24"/>
        </w:rPr>
        <w:t xml:space="preserve"> legally capable of executing and which has executed a grant agreement for project awarded an Oregon Main Street Revitalization Grant.</w:t>
      </w:r>
    </w:p>
    <w:p w:rsidR="00D323A4" w:rsidRPr="00D323A4" w:rsidRDefault="00D323A4" w:rsidP="00D323A4">
      <w:pPr>
        <w:rPr>
          <w:sz w:val="24"/>
          <w:szCs w:val="24"/>
        </w:rPr>
      </w:pPr>
      <w:r w:rsidRPr="00D323A4">
        <w:rPr>
          <w:sz w:val="24"/>
          <w:szCs w:val="24"/>
        </w:rPr>
        <w:t>(6) “Grant Review Committee” means the committee that reviews grant applications and makes funding recommendations to the Department.</w:t>
      </w:r>
    </w:p>
    <w:p w:rsidR="00D323A4" w:rsidRPr="00D323A4" w:rsidRDefault="00D323A4" w:rsidP="00D323A4">
      <w:pPr>
        <w:rPr>
          <w:sz w:val="24"/>
          <w:szCs w:val="24"/>
        </w:rPr>
      </w:pPr>
      <w:r w:rsidRPr="00D323A4">
        <w:rPr>
          <w:sz w:val="24"/>
          <w:szCs w:val="24"/>
        </w:rPr>
        <w:lastRenderedPageBreak/>
        <w:t>(7) “Oregon Main Street Network” means the entity administered by the State Historic Preservation Officer designated under ORS 358.565 to provide assistance, training and technical services to communities in Oregon desiring to strengthen, preserve, and revitalize their historic downtown commercial districts as defined in ORS 390.262(1</w:t>
      </w:r>
      <w:proofErr w:type="gramStart"/>
      <w:r w:rsidRPr="00D323A4">
        <w:rPr>
          <w:sz w:val="24"/>
          <w:szCs w:val="24"/>
        </w:rPr>
        <w:t>)(</w:t>
      </w:r>
      <w:proofErr w:type="gramEnd"/>
      <w:r w:rsidRPr="00D323A4">
        <w:rPr>
          <w:sz w:val="24"/>
          <w:szCs w:val="24"/>
        </w:rPr>
        <w:t>b).</w:t>
      </w:r>
    </w:p>
    <w:p w:rsidR="00D323A4" w:rsidRPr="00D323A4" w:rsidRDefault="00D323A4" w:rsidP="00D323A4">
      <w:pPr>
        <w:rPr>
          <w:sz w:val="24"/>
          <w:szCs w:val="24"/>
        </w:rPr>
      </w:pPr>
      <w:r w:rsidRPr="00D323A4">
        <w:rPr>
          <w:sz w:val="24"/>
          <w:szCs w:val="24"/>
        </w:rPr>
        <w:t>(8) “Project completion” means satisfaction of all requirements of a grant agreement as determined after review or inspection by OPRD.</w:t>
      </w:r>
    </w:p>
    <w:p w:rsidR="00D323A4" w:rsidRPr="00D323A4" w:rsidRDefault="00D323A4" w:rsidP="00D323A4">
      <w:pPr>
        <w:rPr>
          <w:sz w:val="24"/>
          <w:szCs w:val="24"/>
        </w:rPr>
      </w:pPr>
      <w:r w:rsidRPr="00D323A4">
        <w:rPr>
          <w:sz w:val="24"/>
          <w:szCs w:val="24"/>
        </w:rPr>
        <w:t>(9) “Rural area” means an area located entirely outside the acknowledged Portland Metropolitan Area Regional Urban Growth Boundary and the acknowledged urban growth boundaries of cities with population of 30,000 or more as defined in ORS 390.262(1)(c).</w:t>
      </w:r>
    </w:p>
    <w:p w:rsidR="00D323A4" w:rsidRPr="00D323A4" w:rsidRDefault="00D323A4" w:rsidP="00D323A4">
      <w:pPr>
        <w:rPr>
          <w:sz w:val="24"/>
          <w:szCs w:val="24"/>
        </w:rPr>
      </w:pPr>
      <w:r w:rsidRPr="00D323A4">
        <w:rPr>
          <w:sz w:val="24"/>
          <w:szCs w:val="24"/>
        </w:rPr>
        <w:t>(10) “Surrounding community” is the city, town, or urban neighborhood district where the proposed project in the designated downtown area is located.</w:t>
      </w:r>
    </w:p>
    <w:p w:rsidR="00D323A4" w:rsidRPr="00D323A4" w:rsidRDefault="00D323A4" w:rsidP="00D323A4">
      <w:pPr>
        <w:rPr>
          <w:b/>
          <w:sz w:val="24"/>
          <w:szCs w:val="24"/>
        </w:rPr>
      </w:pPr>
      <w:r w:rsidRPr="00D323A4">
        <w:rPr>
          <w:b/>
          <w:sz w:val="24"/>
          <w:szCs w:val="24"/>
        </w:rPr>
        <w:t>736-056-0020</w:t>
      </w:r>
    </w:p>
    <w:p w:rsidR="00D323A4" w:rsidRPr="00D323A4" w:rsidRDefault="00D323A4" w:rsidP="00D323A4">
      <w:pPr>
        <w:rPr>
          <w:b/>
          <w:sz w:val="24"/>
          <w:szCs w:val="24"/>
        </w:rPr>
      </w:pPr>
      <w:r w:rsidRPr="00D323A4">
        <w:rPr>
          <w:b/>
          <w:sz w:val="24"/>
          <w:szCs w:val="24"/>
        </w:rPr>
        <w:t>Eligible Applicants</w:t>
      </w:r>
    </w:p>
    <w:p w:rsidR="00D323A4" w:rsidRPr="00D323A4" w:rsidRDefault="00D323A4" w:rsidP="00D323A4">
      <w:pPr>
        <w:rPr>
          <w:sz w:val="24"/>
          <w:szCs w:val="24"/>
        </w:rPr>
      </w:pPr>
      <w:r w:rsidRPr="00D323A4">
        <w:rPr>
          <w:sz w:val="24"/>
          <w:szCs w:val="24"/>
        </w:rPr>
        <w:t xml:space="preserve">In order to be eligible for a Main Street Revitalization Grant, applicants must: </w:t>
      </w:r>
    </w:p>
    <w:p w:rsidR="00D323A4" w:rsidRPr="00D323A4" w:rsidRDefault="00D323A4" w:rsidP="00D323A4">
      <w:pPr>
        <w:rPr>
          <w:sz w:val="24"/>
          <w:szCs w:val="24"/>
        </w:rPr>
      </w:pPr>
      <w:r w:rsidRPr="00D323A4">
        <w:rPr>
          <w:sz w:val="24"/>
          <w:szCs w:val="24"/>
        </w:rPr>
        <w:t xml:space="preserve">(1) Be a designated organization that participates at any level in the Oregon Main Street Network; </w:t>
      </w:r>
    </w:p>
    <w:p w:rsidR="00D323A4" w:rsidRPr="00D323A4" w:rsidRDefault="00D323A4" w:rsidP="00D323A4">
      <w:pPr>
        <w:ind w:left="284" w:hanging="284"/>
        <w:rPr>
          <w:sz w:val="24"/>
          <w:szCs w:val="24"/>
        </w:rPr>
      </w:pPr>
      <w:r w:rsidRPr="00D323A4">
        <w:rPr>
          <w:sz w:val="24"/>
          <w:szCs w:val="24"/>
        </w:rPr>
        <w:t>(2) Demonstrate past or prospective capacity to work with stakeholders such as local officials, business owners, building owners, and other partners in designated local communities or designated downtown areas; and</w:t>
      </w:r>
    </w:p>
    <w:p w:rsidR="00D323A4" w:rsidRPr="00D323A4" w:rsidRDefault="00D323A4" w:rsidP="00D323A4">
      <w:pPr>
        <w:rPr>
          <w:sz w:val="24"/>
          <w:szCs w:val="24"/>
        </w:rPr>
      </w:pPr>
      <w:r w:rsidRPr="00D323A4">
        <w:rPr>
          <w:sz w:val="24"/>
          <w:szCs w:val="24"/>
        </w:rPr>
        <w:t>(3) Have the ability to receive and expend the grant funds and manage all fiscal responsibilities.</w:t>
      </w:r>
    </w:p>
    <w:p w:rsidR="00D323A4" w:rsidRPr="00D323A4" w:rsidRDefault="00D323A4" w:rsidP="00D323A4">
      <w:pPr>
        <w:rPr>
          <w:b/>
          <w:sz w:val="24"/>
          <w:szCs w:val="24"/>
        </w:rPr>
      </w:pPr>
      <w:r w:rsidRPr="00D323A4">
        <w:rPr>
          <w:b/>
          <w:sz w:val="24"/>
          <w:szCs w:val="24"/>
        </w:rPr>
        <w:t>736-056-0030</w:t>
      </w:r>
    </w:p>
    <w:p w:rsidR="00D323A4" w:rsidRPr="00D323A4" w:rsidRDefault="00D323A4" w:rsidP="00D323A4">
      <w:pPr>
        <w:rPr>
          <w:b/>
          <w:sz w:val="24"/>
          <w:szCs w:val="24"/>
        </w:rPr>
      </w:pPr>
      <w:r w:rsidRPr="00D323A4">
        <w:rPr>
          <w:b/>
          <w:sz w:val="24"/>
          <w:szCs w:val="24"/>
        </w:rPr>
        <w:t>Application Procedure/Process</w:t>
      </w:r>
    </w:p>
    <w:p w:rsidR="00D323A4" w:rsidRPr="00D323A4" w:rsidRDefault="00D323A4" w:rsidP="00D323A4">
      <w:pPr>
        <w:numPr>
          <w:ilvl w:val="0"/>
          <w:numId w:val="5"/>
        </w:numPr>
        <w:contextualSpacing/>
        <w:rPr>
          <w:sz w:val="24"/>
          <w:szCs w:val="24"/>
        </w:rPr>
      </w:pPr>
      <w:r w:rsidRPr="00D323A4">
        <w:rPr>
          <w:sz w:val="24"/>
          <w:szCs w:val="24"/>
        </w:rPr>
        <w:t>The Department shall announce through a variety of media the availability of, procedures for, deadlines, and other information for applying for Oregon Main Street Revitalization Grants.</w:t>
      </w:r>
    </w:p>
    <w:p w:rsidR="00D323A4" w:rsidRPr="00D323A4" w:rsidRDefault="00D323A4" w:rsidP="00D323A4">
      <w:pPr>
        <w:ind w:left="360"/>
        <w:contextualSpacing/>
        <w:rPr>
          <w:sz w:val="24"/>
          <w:szCs w:val="24"/>
        </w:rPr>
      </w:pPr>
      <w:bookmarkStart w:id="0" w:name="_GoBack"/>
      <w:bookmarkEnd w:id="0"/>
    </w:p>
    <w:p w:rsidR="00D323A4" w:rsidRPr="00D323A4" w:rsidRDefault="00D323A4" w:rsidP="00D323A4">
      <w:pPr>
        <w:numPr>
          <w:ilvl w:val="0"/>
          <w:numId w:val="5"/>
        </w:numPr>
        <w:contextualSpacing/>
        <w:rPr>
          <w:sz w:val="24"/>
          <w:szCs w:val="24"/>
        </w:rPr>
      </w:pPr>
      <w:r w:rsidRPr="00D323A4">
        <w:rPr>
          <w:sz w:val="24"/>
          <w:szCs w:val="24"/>
        </w:rPr>
        <w:t>To apply for Oregon Main Street Revitalization Grants, applicants must submit their applications in a format prescribed by the Department by the specified deadline.</w:t>
      </w:r>
    </w:p>
    <w:p w:rsidR="00D323A4" w:rsidRPr="00D323A4" w:rsidRDefault="00D323A4" w:rsidP="00D323A4">
      <w:pPr>
        <w:ind w:left="360"/>
        <w:contextualSpacing/>
        <w:rPr>
          <w:sz w:val="24"/>
          <w:szCs w:val="24"/>
        </w:rPr>
      </w:pPr>
    </w:p>
    <w:p w:rsidR="00D323A4" w:rsidRPr="00D323A4" w:rsidRDefault="00D323A4" w:rsidP="00D323A4">
      <w:pPr>
        <w:numPr>
          <w:ilvl w:val="0"/>
          <w:numId w:val="5"/>
        </w:numPr>
        <w:contextualSpacing/>
        <w:rPr>
          <w:sz w:val="24"/>
          <w:szCs w:val="24"/>
        </w:rPr>
      </w:pPr>
      <w:r w:rsidRPr="00D323A4">
        <w:rPr>
          <w:sz w:val="24"/>
          <w:szCs w:val="24"/>
        </w:rPr>
        <w:t>Applications must demonstrate the following:</w:t>
      </w:r>
    </w:p>
    <w:p w:rsidR="00D323A4" w:rsidRPr="00D323A4" w:rsidRDefault="00D323A4" w:rsidP="00D323A4">
      <w:pPr>
        <w:ind w:left="851" w:hanging="425"/>
        <w:rPr>
          <w:color w:val="FF0000"/>
          <w:sz w:val="24"/>
          <w:szCs w:val="24"/>
        </w:rPr>
      </w:pPr>
      <w:r w:rsidRPr="00D323A4">
        <w:rPr>
          <w:sz w:val="24"/>
          <w:szCs w:val="24"/>
        </w:rPr>
        <w:t>(a)</w:t>
      </w:r>
      <w:r w:rsidRPr="00D323A4">
        <w:rPr>
          <w:sz w:val="24"/>
          <w:szCs w:val="24"/>
        </w:rPr>
        <w:tab/>
        <w:t>The applicant is an eligible applicant as provided in OAR 736-056-0020.</w:t>
      </w:r>
      <w:r w:rsidRPr="00D323A4" w:rsidDel="009D06EA">
        <w:rPr>
          <w:sz w:val="24"/>
          <w:szCs w:val="24"/>
        </w:rPr>
        <w:t xml:space="preserve"> </w:t>
      </w:r>
    </w:p>
    <w:p w:rsidR="00D323A4" w:rsidRPr="00D323A4" w:rsidRDefault="00D323A4" w:rsidP="00D323A4">
      <w:pPr>
        <w:ind w:left="851" w:hanging="425"/>
        <w:rPr>
          <w:sz w:val="24"/>
          <w:szCs w:val="24"/>
        </w:rPr>
      </w:pPr>
      <w:r w:rsidRPr="00D323A4">
        <w:rPr>
          <w:sz w:val="24"/>
          <w:szCs w:val="24"/>
        </w:rPr>
        <w:lastRenderedPageBreak/>
        <w:t>(b)</w:t>
      </w:r>
      <w:r w:rsidRPr="00D323A4">
        <w:rPr>
          <w:sz w:val="24"/>
          <w:szCs w:val="24"/>
        </w:rPr>
        <w:tab/>
        <w:t>The proposed project is within a designated downtown area.</w:t>
      </w:r>
    </w:p>
    <w:p w:rsidR="00D323A4" w:rsidRPr="00D323A4" w:rsidRDefault="00D323A4" w:rsidP="00D323A4">
      <w:pPr>
        <w:ind w:left="851" w:hanging="425"/>
        <w:rPr>
          <w:sz w:val="24"/>
          <w:szCs w:val="24"/>
        </w:rPr>
      </w:pPr>
      <w:r w:rsidRPr="00D323A4">
        <w:rPr>
          <w:sz w:val="24"/>
          <w:szCs w:val="24"/>
        </w:rPr>
        <w:t>(c)</w:t>
      </w:r>
      <w:r w:rsidRPr="00D323A4">
        <w:rPr>
          <w:sz w:val="24"/>
          <w:szCs w:val="24"/>
        </w:rPr>
        <w:tab/>
        <w:t>The applicant is capable of carrying out the proposed project.</w:t>
      </w:r>
    </w:p>
    <w:p w:rsidR="00D323A4" w:rsidRPr="00D323A4" w:rsidRDefault="00D323A4" w:rsidP="00D323A4">
      <w:pPr>
        <w:ind w:left="851" w:hanging="425"/>
        <w:rPr>
          <w:sz w:val="24"/>
          <w:szCs w:val="24"/>
        </w:rPr>
      </w:pPr>
      <w:r w:rsidRPr="00D323A4">
        <w:rPr>
          <w:sz w:val="24"/>
          <w:szCs w:val="24"/>
        </w:rPr>
        <w:t>(d)</w:t>
      </w:r>
      <w:r w:rsidRPr="00D323A4">
        <w:rPr>
          <w:sz w:val="24"/>
          <w:szCs w:val="24"/>
        </w:rPr>
        <w:tab/>
        <w:t>The proposed project would facilitate community revitalization.</w:t>
      </w:r>
    </w:p>
    <w:p w:rsidR="00D323A4" w:rsidRPr="00D323A4" w:rsidRDefault="00D323A4" w:rsidP="00D323A4">
      <w:pPr>
        <w:ind w:left="851" w:hanging="425"/>
        <w:rPr>
          <w:sz w:val="24"/>
          <w:szCs w:val="24"/>
        </w:rPr>
      </w:pPr>
      <w:r w:rsidRPr="00D323A4">
        <w:rPr>
          <w:sz w:val="24"/>
          <w:szCs w:val="24"/>
        </w:rPr>
        <w:t>(e)</w:t>
      </w:r>
      <w:r w:rsidRPr="00D323A4">
        <w:rPr>
          <w:sz w:val="24"/>
          <w:szCs w:val="24"/>
        </w:rPr>
        <w:tab/>
        <w:t>The community need for revitalization and economic development:</w:t>
      </w:r>
      <w:r w:rsidRPr="00D323A4">
        <w:rPr>
          <w:sz w:val="24"/>
          <w:szCs w:val="24"/>
        </w:rPr>
        <w:tab/>
      </w:r>
    </w:p>
    <w:p w:rsidR="00D323A4" w:rsidRPr="00D323A4" w:rsidRDefault="00D323A4" w:rsidP="00D323A4">
      <w:pPr>
        <w:ind w:left="1276" w:hanging="425"/>
        <w:rPr>
          <w:sz w:val="24"/>
          <w:szCs w:val="24"/>
        </w:rPr>
      </w:pPr>
      <w:r w:rsidRPr="00D323A4">
        <w:rPr>
          <w:sz w:val="24"/>
          <w:szCs w:val="24"/>
        </w:rPr>
        <w:t>(A)</w:t>
      </w:r>
      <w:r w:rsidRPr="00D323A4">
        <w:rPr>
          <w:sz w:val="24"/>
          <w:szCs w:val="24"/>
        </w:rPr>
        <w:tab/>
        <w:t>Community is in a traditionally underserved area, rural area, or has significant financial barriers to improve downtown areas.</w:t>
      </w:r>
    </w:p>
    <w:p w:rsidR="00D323A4" w:rsidRPr="00D323A4" w:rsidRDefault="00D323A4" w:rsidP="00D323A4">
      <w:pPr>
        <w:ind w:left="1276" w:hanging="425"/>
        <w:rPr>
          <w:sz w:val="24"/>
          <w:szCs w:val="24"/>
        </w:rPr>
      </w:pPr>
      <w:r w:rsidRPr="00D323A4">
        <w:rPr>
          <w:sz w:val="24"/>
          <w:szCs w:val="24"/>
        </w:rPr>
        <w:t>(B)</w:t>
      </w:r>
      <w:r w:rsidRPr="00D323A4">
        <w:rPr>
          <w:sz w:val="24"/>
          <w:szCs w:val="24"/>
        </w:rPr>
        <w:tab/>
        <w:t>Economic factors may include percentage of renters and wage and income rates in the proposed project location and surrounding community.</w:t>
      </w:r>
    </w:p>
    <w:p w:rsidR="00D323A4" w:rsidRPr="00D323A4" w:rsidRDefault="00D323A4" w:rsidP="00D323A4">
      <w:pPr>
        <w:ind w:left="851" w:hanging="425"/>
        <w:rPr>
          <w:sz w:val="24"/>
          <w:szCs w:val="24"/>
        </w:rPr>
      </w:pPr>
      <w:r w:rsidRPr="00D323A4">
        <w:rPr>
          <w:sz w:val="24"/>
          <w:szCs w:val="24"/>
        </w:rPr>
        <w:t>(f)</w:t>
      </w:r>
      <w:r w:rsidRPr="00D323A4">
        <w:rPr>
          <w:sz w:val="24"/>
          <w:szCs w:val="24"/>
        </w:rPr>
        <w:tab/>
        <w:t>The proposed project would be consistent with the Secretary of the Interior’s Standards for Rehabilitation of Historic Properties.</w:t>
      </w:r>
    </w:p>
    <w:p w:rsidR="00D323A4" w:rsidRDefault="00D323A4" w:rsidP="00D323A4">
      <w:pPr>
        <w:ind w:left="851" w:hanging="425"/>
        <w:rPr>
          <w:sz w:val="24"/>
          <w:szCs w:val="24"/>
        </w:rPr>
      </w:pPr>
      <w:r w:rsidRPr="00D323A4">
        <w:rPr>
          <w:sz w:val="24"/>
          <w:szCs w:val="24"/>
        </w:rPr>
        <w:t>(g)</w:t>
      </w:r>
      <w:r w:rsidRPr="00D323A4">
        <w:rPr>
          <w:sz w:val="24"/>
          <w:szCs w:val="24"/>
        </w:rPr>
        <w:tab/>
        <w:t>There are sources of additional funding sufficient to complete the project.</w:t>
      </w:r>
    </w:p>
    <w:p w:rsidR="00172578" w:rsidRPr="00D323A4" w:rsidRDefault="00172578" w:rsidP="00D323A4">
      <w:pPr>
        <w:ind w:left="851" w:hanging="425"/>
        <w:rPr>
          <w:sz w:val="24"/>
          <w:szCs w:val="24"/>
        </w:rPr>
      </w:pPr>
      <w:r>
        <w:rPr>
          <w:sz w:val="24"/>
          <w:szCs w:val="24"/>
        </w:rPr>
        <w:t>(h)</w:t>
      </w:r>
      <w:r>
        <w:rPr>
          <w:sz w:val="24"/>
          <w:szCs w:val="24"/>
        </w:rPr>
        <w:tab/>
        <w:t>Evidence that the property owner understands and agrees with the proposed project.</w:t>
      </w:r>
    </w:p>
    <w:p w:rsidR="00D323A4" w:rsidRPr="00D323A4" w:rsidRDefault="00D323A4" w:rsidP="00D323A4">
      <w:pPr>
        <w:numPr>
          <w:ilvl w:val="0"/>
          <w:numId w:val="5"/>
        </w:numPr>
        <w:contextualSpacing/>
        <w:rPr>
          <w:sz w:val="24"/>
          <w:szCs w:val="24"/>
        </w:rPr>
      </w:pPr>
      <w:r w:rsidRPr="00D323A4">
        <w:rPr>
          <w:sz w:val="24"/>
          <w:szCs w:val="24"/>
        </w:rPr>
        <w:t xml:space="preserve">The Department will request that applicants include measures to demonstrate the effectiveness of the Oregon Main Street Revitalization Grant. These may include business creation or expansion, job creation or retention, vacancy rates, business mix, housing, or creation of a stronger tax base. </w:t>
      </w:r>
    </w:p>
    <w:p w:rsidR="00D323A4" w:rsidRPr="00D323A4" w:rsidRDefault="00D323A4" w:rsidP="00D323A4">
      <w:pPr>
        <w:rPr>
          <w:b/>
          <w:sz w:val="24"/>
          <w:szCs w:val="24"/>
        </w:rPr>
      </w:pPr>
      <w:r w:rsidRPr="00D323A4">
        <w:rPr>
          <w:b/>
          <w:sz w:val="24"/>
          <w:szCs w:val="24"/>
        </w:rPr>
        <w:t>736-056-0040</w:t>
      </w:r>
    </w:p>
    <w:p w:rsidR="00D323A4" w:rsidRPr="00D323A4" w:rsidRDefault="00D323A4" w:rsidP="00D323A4">
      <w:pPr>
        <w:rPr>
          <w:b/>
          <w:sz w:val="24"/>
          <w:szCs w:val="24"/>
        </w:rPr>
      </w:pPr>
      <w:r w:rsidRPr="00D323A4">
        <w:rPr>
          <w:b/>
          <w:sz w:val="24"/>
          <w:szCs w:val="24"/>
        </w:rPr>
        <w:t>Evaluation of Applications</w:t>
      </w:r>
    </w:p>
    <w:p w:rsidR="00D323A4" w:rsidRPr="00D323A4" w:rsidRDefault="00D323A4" w:rsidP="00D323A4">
      <w:pPr>
        <w:numPr>
          <w:ilvl w:val="0"/>
          <w:numId w:val="1"/>
        </w:numPr>
        <w:rPr>
          <w:sz w:val="24"/>
          <w:szCs w:val="24"/>
        </w:rPr>
      </w:pPr>
      <w:r w:rsidRPr="00D323A4">
        <w:rPr>
          <w:sz w:val="24"/>
          <w:szCs w:val="24"/>
        </w:rPr>
        <w:t>Eligible applications received by the announced deadlines shall be evaluated by the Department.</w:t>
      </w:r>
    </w:p>
    <w:p w:rsidR="00D323A4" w:rsidRPr="00D323A4" w:rsidRDefault="00D323A4" w:rsidP="00D323A4">
      <w:pPr>
        <w:numPr>
          <w:ilvl w:val="0"/>
          <w:numId w:val="1"/>
        </w:numPr>
        <w:contextualSpacing/>
        <w:rPr>
          <w:sz w:val="24"/>
          <w:szCs w:val="24"/>
        </w:rPr>
      </w:pPr>
      <w:r w:rsidRPr="00D323A4">
        <w:rPr>
          <w:sz w:val="24"/>
          <w:szCs w:val="24"/>
        </w:rPr>
        <w:t>The Department shall include review criteria in grant guidelines, manual, or application for each new grant cycle.</w:t>
      </w:r>
    </w:p>
    <w:p w:rsidR="00D323A4" w:rsidRPr="00D323A4" w:rsidRDefault="00D323A4" w:rsidP="00D323A4">
      <w:pPr>
        <w:ind w:left="360"/>
        <w:contextualSpacing/>
        <w:rPr>
          <w:sz w:val="24"/>
          <w:szCs w:val="24"/>
        </w:rPr>
      </w:pPr>
    </w:p>
    <w:p w:rsidR="00D323A4" w:rsidRPr="00D323A4" w:rsidRDefault="00D323A4" w:rsidP="00D323A4">
      <w:pPr>
        <w:numPr>
          <w:ilvl w:val="0"/>
          <w:numId w:val="1"/>
        </w:numPr>
        <w:contextualSpacing/>
        <w:rPr>
          <w:sz w:val="24"/>
          <w:szCs w:val="24"/>
        </w:rPr>
      </w:pPr>
      <w:r w:rsidRPr="00D323A4">
        <w:rPr>
          <w:sz w:val="24"/>
          <w:szCs w:val="24"/>
        </w:rPr>
        <w:t>The Department will establish a Grant Review Committee to review grant applications and provide recommendations for funding to the Department. The Department shall invite the Oregon Department of Transportation and Business Oregon to provide representatives to serve on a review committee. The committee may include representatives of the Department of Land Conservation and Development, Main Street organizations, historic preservation specialists or other appropriate experts.</w:t>
      </w:r>
    </w:p>
    <w:p w:rsidR="00D323A4" w:rsidRPr="00D323A4" w:rsidRDefault="00D323A4" w:rsidP="00D323A4">
      <w:pPr>
        <w:ind w:left="720"/>
        <w:contextualSpacing/>
        <w:rPr>
          <w:sz w:val="24"/>
          <w:szCs w:val="24"/>
        </w:rPr>
      </w:pPr>
    </w:p>
    <w:p w:rsidR="00D323A4" w:rsidRPr="00D323A4" w:rsidRDefault="00D323A4" w:rsidP="00D323A4">
      <w:pPr>
        <w:numPr>
          <w:ilvl w:val="0"/>
          <w:numId w:val="1"/>
        </w:numPr>
        <w:contextualSpacing/>
        <w:rPr>
          <w:sz w:val="24"/>
          <w:szCs w:val="24"/>
        </w:rPr>
      </w:pPr>
      <w:r w:rsidRPr="00D323A4">
        <w:rPr>
          <w:sz w:val="24"/>
          <w:szCs w:val="24"/>
        </w:rPr>
        <w:lastRenderedPageBreak/>
        <w:t>The Grant Review Committee shall score the applications based on the evaluation criteria and then rank applications in order of priority based on a formula considering:</w:t>
      </w:r>
    </w:p>
    <w:p w:rsidR="00D323A4" w:rsidRPr="00D323A4" w:rsidRDefault="00D323A4" w:rsidP="00D323A4">
      <w:pPr>
        <w:spacing w:before="240"/>
        <w:ind w:left="851" w:hanging="425"/>
        <w:rPr>
          <w:sz w:val="24"/>
          <w:szCs w:val="24"/>
        </w:rPr>
      </w:pPr>
      <w:r w:rsidRPr="00D323A4">
        <w:rPr>
          <w:sz w:val="24"/>
          <w:szCs w:val="24"/>
        </w:rPr>
        <w:t>(a)</w:t>
      </w:r>
      <w:r w:rsidRPr="00D323A4">
        <w:rPr>
          <w:sz w:val="24"/>
          <w:szCs w:val="24"/>
        </w:rPr>
        <w:tab/>
        <w:t>The community’s need for main street revitalization and economic development which may include but is not limited to wage and income rates.</w:t>
      </w:r>
    </w:p>
    <w:p w:rsidR="00D323A4" w:rsidRPr="00D323A4" w:rsidRDefault="00D323A4" w:rsidP="00D323A4">
      <w:pPr>
        <w:spacing w:before="240"/>
        <w:ind w:left="851" w:hanging="425"/>
        <w:rPr>
          <w:sz w:val="24"/>
          <w:szCs w:val="24"/>
        </w:rPr>
      </w:pPr>
      <w:r w:rsidRPr="00D323A4">
        <w:rPr>
          <w:sz w:val="24"/>
          <w:szCs w:val="24"/>
        </w:rPr>
        <w:t>(b)</w:t>
      </w:r>
      <w:r w:rsidRPr="00D323A4">
        <w:rPr>
          <w:sz w:val="24"/>
          <w:szCs w:val="24"/>
        </w:rPr>
        <w:tab/>
        <w:t>The anticipated results of the proposed project in revitalizing the community which may include but is not limited to private investment, job creation or retention, establishing or expanding viable businesses, or creating a stronger tax base.</w:t>
      </w:r>
    </w:p>
    <w:p w:rsidR="00D323A4" w:rsidRPr="00D323A4" w:rsidRDefault="00D323A4" w:rsidP="00D323A4">
      <w:pPr>
        <w:spacing w:before="240"/>
        <w:ind w:left="851" w:hanging="425"/>
        <w:rPr>
          <w:sz w:val="24"/>
          <w:szCs w:val="24"/>
        </w:rPr>
      </w:pPr>
      <w:r w:rsidRPr="00D323A4">
        <w:rPr>
          <w:sz w:val="24"/>
          <w:szCs w:val="24"/>
        </w:rPr>
        <w:t>(c)</w:t>
      </w:r>
      <w:r w:rsidRPr="00D323A4">
        <w:rPr>
          <w:sz w:val="24"/>
          <w:szCs w:val="24"/>
        </w:rPr>
        <w:tab/>
        <w:t>The community’s level of support of the project as evidenced by the applicant’s level of participation in Oregon Main Street or other evidence.</w:t>
      </w:r>
    </w:p>
    <w:p w:rsidR="00D323A4" w:rsidRPr="00D323A4" w:rsidRDefault="00D323A4" w:rsidP="00D323A4">
      <w:pPr>
        <w:spacing w:before="240"/>
        <w:ind w:left="851" w:hanging="425"/>
        <w:rPr>
          <w:sz w:val="24"/>
          <w:szCs w:val="24"/>
        </w:rPr>
      </w:pPr>
      <w:r w:rsidRPr="00D323A4">
        <w:rPr>
          <w:sz w:val="24"/>
          <w:szCs w:val="24"/>
        </w:rPr>
        <w:t>(d)</w:t>
      </w:r>
      <w:r w:rsidRPr="00D323A4">
        <w:rPr>
          <w:sz w:val="24"/>
          <w:szCs w:val="24"/>
        </w:rPr>
        <w:tab/>
        <w:t>The applicant’s capability to work with stakeholders such as local officials, business owners, building owners, or other partners in designated local communities or designated downtown areas.</w:t>
      </w:r>
    </w:p>
    <w:p w:rsidR="00D323A4" w:rsidRPr="00D323A4" w:rsidRDefault="00D323A4" w:rsidP="00D323A4">
      <w:pPr>
        <w:spacing w:before="240"/>
        <w:ind w:left="851" w:hanging="425"/>
        <w:rPr>
          <w:sz w:val="24"/>
          <w:szCs w:val="24"/>
        </w:rPr>
      </w:pPr>
      <w:r w:rsidRPr="00D323A4">
        <w:rPr>
          <w:sz w:val="24"/>
          <w:szCs w:val="24"/>
        </w:rPr>
        <w:t>(e)</w:t>
      </w:r>
      <w:r w:rsidRPr="00D323A4">
        <w:rPr>
          <w:sz w:val="24"/>
          <w:szCs w:val="24"/>
        </w:rPr>
        <w:tab/>
        <w:t>The applicant’s capability of carrying out the proposed project.</w:t>
      </w:r>
    </w:p>
    <w:p w:rsidR="00D323A4" w:rsidRPr="00D323A4" w:rsidRDefault="00D323A4" w:rsidP="00D323A4">
      <w:pPr>
        <w:spacing w:before="240"/>
        <w:ind w:left="851" w:hanging="425"/>
        <w:rPr>
          <w:sz w:val="24"/>
          <w:szCs w:val="24"/>
        </w:rPr>
      </w:pPr>
      <w:r w:rsidRPr="00D323A4">
        <w:rPr>
          <w:sz w:val="24"/>
          <w:szCs w:val="24"/>
        </w:rPr>
        <w:t>(f)</w:t>
      </w:r>
      <w:r w:rsidRPr="00D323A4">
        <w:rPr>
          <w:sz w:val="24"/>
          <w:szCs w:val="24"/>
        </w:rPr>
        <w:tab/>
        <w:t>The level of investment demonstrated through matching funds and source of funds.</w:t>
      </w:r>
    </w:p>
    <w:p w:rsidR="00D323A4" w:rsidRPr="00D323A4" w:rsidRDefault="00D323A4" w:rsidP="00D323A4">
      <w:pPr>
        <w:spacing w:before="240"/>
        <w:ind w:left="851" w:hanging="425"/>
        <w:rPr>
          <w:sz w:val="24"/>
          <w:szCs w:val="24"/>
        </w:rPr>
      </w:pPr>
      <w:r w:rsidRPr="00D323A4">
        <w:rPr>
          <w:sz w:val="24"/>
          <w:szCs w:val="24"/>
        </w:rPr>
        <w:t>(g)</w:t>
      </w:r>
      <w:r w:rsidRPr="00D323A4">
        <w:rPr>
          <w:sz w:val="24"/>
          <w:szCs w:val="24"/>
        </w:rPr>
        <w:tab/>
        <w:t>The location of the project within the state (a minimum of 50 percent of available grant funds are reserved for projects in rural areas).</w:t>
      </w:r>
    </w:p>
    <w:p w:rsidR="00D323A4" w:rsidRPr="00D323A4" w:rsidRDefault="00D323A4" w:rsidP="00D323A4">
      <w:pPr>
        <w:spacing w:before="240"/>
        <w:ind w:left="851" w:hanging="425"/>
        <w:rPr>
          <w:sz w:val="24"/>
          <w:szCs w:val="24"/>
        </w:rPr>
      </w:pPr>
      <w:r w:rsidRPr="00D323A4">
        <w:rPr>
          <w:sz w:val="24"/>
          <w:szCs w:val="24"/>
        </w:rPr>
        <w:t>(h)</w:t>
      </w:r>
      <w:r w:rsidRPr="00D323A4">
        <w:rPr>
          <w:sz w:val="24"/>
          <w:szCs w:val="24"/>
        </w:rPr>
        <w:tab/>
        <w:t>Compliance with any other criteria contained in the grant announcement, handbook, or application.</w:t>
      </w:r>
    </w:p>
    <w:p w:rsidR="00D323A4" w:rsidRPr="00D323A4" w:rsidRDefault="00D323A4" w:rsidP="00D323A4">
      <w:pPr>
        <w:rPr>
          <w:b/>
          <w:sz w:val="24"/>
          <w:szCs w:val="24"/>
        </w:rPr>
      </w:pPr>
      <w:r w:rsidRPr="00D323A4">
        <w:rPr>
          <w:b/>
          <w:sz w:val="24"/>
          <w:szCs w:val="24"/>
        </w:rPr>
        <w:t>736-056-0050</w:t>
      </w:r>
    </w:p>
    <w:p w:rsidR="00D323A4" w:rsidRPr="00D323A4" w:rsidRDefault="00D323A4" w:rsidP="00D323A4">
      <w:pPr>
        <w:rPr>
          <w:b/>
          <w:sz w:val="24"/>
          <w:szCs w:val="24"/>
        </w:rPr>
      </w:pPr>
      <w:r w:rsidRPr="00D323A4">
        <w:rPr>
          <w:b/>
          <w:sz w:val="24"/>
          <w:szCs w:val="24"/>
        </w:rPr>
        <w:t>Award of Grants</w:t>
      </w:r>
    </w:p>
    <w:p w:rsidR="00D323A4" w:rsidRPr="00D323A4" w:rsidRDefault="00D323A4" w:rsidP="00D323A4">
      <w:pPr>
        <w:numPr>
          <w:ilvl w:val="0"/>
          <w:numId w:val="4"/>
        </w:numPr>
        <w:contextualSpacing/>
        <w:rPr>
          <w:sz w:val="24"/>
          <w:szCs w:val="24"/>
        </w:rPr>
      </w:pPr>
      <w:r w:rsidRPr="00D323A4">
        <w:rPr>
          <w:sz w:val="24"/>
          <w:szCs w:val="24"/>
        </w:rPr>
        <w:t>The State Historic Preservation Officer described in ORS 358.565 shall award the grants.</w:t>
      </w:r>
    </w:p>
    <w:p w:rsidR="00D323A4" w:rsidRPr="00D323A4" w:rsidRDefault="00D323A4" w:rsidP="00D323A4">
      <w:pPr>
        <w:ind w:left="360"/>
        <w:contextualSpacing/>
        <w:rPr>
          <w:sz w:val="24"/>
          <w:szCs w:val="24"/>
        </w:rPr>
      </w:pPr>
    </w:p>
    <w:p w:rsidR="00D323A4" w:rsidRPr="00D323A4" w:rsidRDefault="00D323A4" w:rsidP="00D323A4">
      <w:pPr>
        <w:numPr>
          <w:ilvl w:val="0"/>
          <w:numId w:val="4"/>
        </w:numPr>
        <w:contextualSpacing/>
        <w:rPr>
          <w:sz w:val="24"/>
          <w:szCs w:val="24"/>
        </w:rPr>
      </w:pPr>
      <w:r w:rsidRPr="00D323A4">
        <w:rPr>
          <w:sz w:val="24"/>
          <w:szCs w:val="24"/>
        </w:rPr>
        <w:t>The department will establish maximum and minimum grant award limitations. These will be published in grant guidelines, manual, or application for each new grant cycle.</w:t>
      </w:r>
    </w:p>
    <w:p w:rsidR="00D323A4" w:rsidRPr="00D323A4" w:rsidRDefault="00D323A4" w:rsidP="00D323A4">
      <w:pPr>
        <w:ind w:left="360"/>
        <w:contextualSpacing/>
        <w:rPr>
          <w:sz w:val="24"/>
          <w:szCs w:val="24"/>
        </w:rPr>
      </w:pPr>
    </w:p>
    <w:p w:rsidR="00D323A4" w:rsidRPr="00D323A4" w:rsidRDefault="00D323A4" w:rsidP="00D323A4">
      <w:pPr>
        <w:numPr>
          <w:ilvl w:val="0"/>
          <w:numId w:val="4"/>
        </w:numPr>
        <w:contextualSpacing/>
        <w:rPr>
          <w:sz w:val="24"/>
          <w:szCs w:val="24"/>
        </w:rPr>
      </w:pPr>
      <w:r w:rsidRPr="00D323A4">
        <w:rPr>
          <w:sz w:val="24"/>
          <w:szCs w:val="24"/>
        </w:rPr>
        <w:t>All awards will be subject to binding agreements between the Department and Grantee.</w:t>
      </w:r>
    </w:p>
    <w:p w:rsidR="00D323A4" w:rsidRPr="00D323A4" w:rsidRDefault="00D323A4" w:rsidP="00D323A4">
      <w:pPr>
        <w:ind w:left="360"/>
        <w:contextualSpacing/>
        <w:rPr>
          <w:sz w:val="24"/>
          <w:szCs w:val="24"/>
        </w:rPr>
      </w:pPr>
    </w:p>
    <w:p w:rsidR="00D323A4" w:rsidRPr="00D323A4" w:rsidRDefault="00D323A4" w:rsidP="00D323A4">
      <w:pPr>
        <w:numPr>
          <w:ilvl w:val="0"/>
          <w:numId w:val="4"/>
        </w:numPr>
        <w:contextualSpacing/>
        <w:rPr>
          <w:sz w:val="24"/>
          <w:szCs w:val="24"/>
        </w:rPr>
      </w:pPr>
      <w:r w:rsidRPr="00D323A4">
        <w:rPr>
          <w:sz w:val="24"/>
          <w:szCs w:val="24"/>
        </w:rPr>
        <w:t>Grant agreements shall specify the terms and conditions of the grant award, generally including:</w:t>
      </w:r>
    </w:p>
    <w:p w:rsidR="00D323A4" w:rsidRPr="00D323A4" w:rsidRDefault="00D323A4" w:rsidP="00D323A4">
      <w:pPr>
        <w:ind w:left="851" w:hanging="425"/>
        <w:rPr>
          <w:sz w:val="24"/>
          <w:szCs w:val="24"/>
        </w:rPr>
      </w:pPr>
      <w:r w:rsidRPr="00D323A4">
        <w:rPr>
          <w:sz w:val="24"/>
          <w:szCs w:val="24"/>
        </w:rPr>
        <w:t>(a)</w:t>
      </w:r>
      <w:r w:rsidRPr="00D323A4">
        <w:rPr>
          <w:sz w:val="24"/>
          <w:szCs w:val="24"/>
        </w:rPr>
        <w:tab/>
        <w:t>The total project costs, the match or share to be provided, and the amount of the grant;</w:t>
      </w:r>
    </w:p>
    <w:p w:rsidR="00D323A4" w:rsidRPr="00D323A4" w:rsidRDefault="00D323A4" w:rsidP="00D323A4">
      <w:pPr>
        <w:ind w:left="851" w:hanging="425"/>
        <w:rPr>
          <w:sz w:val="24"/>
          <w:szCs w:val="24"/>
        </w:rPr>
      </w:pPr>
      <w:r w:rsidRPr="00D323A4">
        <w:rPr>
          <w:sz w:val="24"/>
          <w:szCs w:val="24"/>
        </w:rPr>
        <w:lastRenderedPageBreak/>
        <w:t>(b)</w:t>
      </w:r>
      <w:r w:rsidRPr="00D323A4">
        <w:rPr>
          <w:sz w:val="24"/>
          <w:szCs w:val="24"/>
        </w:rPr>
        <w:tab/>
        <w:t>A statement of work to be accomplished;</w:t>
      </w:r>
    </w:p>
    <w:p w:rsidR="00D323A4" w:rsidRPr="00D323A4" w:rsidRDefault="00D323A4" w:rsidP="00D323A4">
      <w:pPr>
        <w:ind w:left="851" w:hanging="425"/>
        <w:rPr>
          <w:sz w:val="24"/>
          <w:szCs w:val="24"/>
        </w:rPr>
      </w:pPr>
      <w:r w:rsidRPr="00D323A4">
        <w:rPr>
          <w:sz w:val="24"/>
          <w:szCs w:val="24"/>
        </w:rPr>
        <w:t>(c)</w:t>
      </w:r>
      <w:r w:rsidRPr="00D323A4">
        <w:rPr>
          <w:sz w:val="24"/>
          <w:szCs w:val="24"/>
        </w:rPr>
        <w:tab/>
        <w:t xml:space="preserve">The products to be delivered; </w:t>
      </w:r>
    </w:p>
    <w:p w:rsidR="00D323A4" w:rsidRPr="00D323A4" w:rsidRDefault="00D323A4" w:rsidP="00D323A4">
      <w:pPr>
        <w:ind w:left="851" w:hanging="425"/>
        <w:rPr>
          <w:sz w:val="24"/>
          <w:szCs w:val="24"/>
        </w:rPr>
      </w:pPr>
      <w:r w:rsidRPr="00D323A4">
        <w:rPr>
          <w:sz w:val="24"/>
          <w:szCs w:val="24"/>
        </w:rPr>
        <w:t>(d)</w:t>
      </w:r>
      <w:r w:rsidRPr="00D323A4">
        <w:rPr>
          <w:sz w:val="24"/>
          <w:szCs w:val="24"/>
        </w:rPr>
        <w:tab/>
        <w:t>A timeline that details when the grant-assisted project may begin, a schedule for accomplishing work, and deadlines for delivering products and completing the project;</w:t>
      </w:r>
    </w:p>
    <w:p w:rsidR="00D323A4" w:rsidRPr="00D323A4" w:rsidRDefault="00D323A4" w:rsidP="00D323A4">
      <w:pPr>
        <w:ind w:left="851" w:hanging="425"/>
        <w:rPr>
          <w:sz w:val="24"/>
          <w:szCs w:val="24"/>
        </w:rPr>
      </w:pPr>
      <w:r w:rsidRPr="00D323A4">
        <w:rPr>
          <w:sz w:val="24"/>
          <w:szCs w:val="24"/>
        </w:rPr>
        <w:t>(e)</w:t>
      </w:r>
      <w:r w:rsidRPr="00D323A4">
        <w:rPr>
          <w:sz w:val="24"/>
          <w:szCs w:val="24"/>
        </w:rPr>
        <w:tab/>
        <w:t>The process to complete reimbursement requests;</w:t>
      </w:r>
    </w:p>
    <w:p w:rsidR="00D323A4" w:rsidRPr="00D323A4" w:rsidRDefault="00D323A4" w:rsidP="00D323A4">
      <w:pPr>
        <w:ind w:left="851" w:hanging="425"/>
        <w:rPr>
          <w:sz w:val="24"/>
          <w:szCs w:val="24"/>
        </w:rPr>
      </w:pPr>
      <w:r w:rsidRPr="00D323A4">
        <w:rPr>
          <w:sz w:val="24"/>
          <w:szCs w:val="24"/>
        </w:rPr>
        <w:t>(f)</w:t>
      </w:r>
      <w:r w:rsidRPr="00D323A4">
        <w:rPr>
          <w:sz w:val="24"/>
          <w:szCs w:val="24"/>
        </w:rPr>
        <w:tab/>
        <w:t>The measures of project impact at project completion and at one year following project completion; and</w:t>
      </w:r>
    </w:p>
    <w:p w:rsidR="00D323A4" w:rsidRDefault="00D323A4" w:rsidP="00D323A4">
      <w:pPr>
        <w:ind w:left="851" w:hanging="425"/>
        <w:rPr>
          <w:sz w:val="24"/>
          <w:szCs w:val="24"/>
        </w:rPr>
      </w:pPr>
      <w:r w:rsidRPr="00D323A4">
        <w:rPr>
          <w:sz w:val="24"/>
          <w:szCs w:val="24"/>
        </w:rPr>
        <w:t>(g)</w:t>
      </w:r>
      <w:r w:rsidRPr="00D323A4">
        <w:rPr>
          <w:sz w:val="24"/>
          <w:szCs w:val="24"/>
        </w:rPr>
        <w:tab/>
        <w:t xml:space="preserve">The requirement that Grantee </w:t>
      </w:r>
      <w:proofErr w:type="gramStart"/>
      <w:r w:rsidRPr="00D323A4">
        <w:rPr>
          <w:sz w:val="24"/>
          <w:szCs w:val="24"/>
        </w:rPr>
        <w:t>comply</w:t>
      </w:r>
      <w:proofErr w:type="gramEnd"/>
      <w:r w:rsidRPr="00D323A4">
        <w:rPr>
          <w:sz w:val="24"/>
          <w:szCs w:val="24"/>
        </w:rPr>
        <w:t xml:space="preserve"> with applicable local, state, and federal law and obtain all necessary permits.</w:t>
      </w:r>
    </w:p>
    <w:p w:rsidR="00172578" w:rsidRPr="00D323A4" w:rsidRDefault="00172578" w:rsidP="00D323A4">
      <w:pPr>
        <w:ind w:left="851" w:hanging="425"/>
        <w:rPr>
          <w:sz w:val="24"/>
          <w:szCs w:val="24"/>
        </w:rPr>
      </w:pPr>
      <w:r>
        <w:rPr>
          <w:sz w:val="24"/>
          <w:szCs w:val="24"/>
        </w:rPr>
        <w:t>(5) The State Historic Preservation Officer may award grant funds to acquire, rehabilitate, or construct buildings, or any combination thereof, to a Grantee. The Grantee is not required to have an ownership interest in the subject property.</w:t>
      </w:r>
    </w:p>
    <w:p w:rsidR="00D323A4" w:rsidRPr="00D323A4" w:rsidRDefault="00D323A4" w:rsidP="00D323A4">
      <w:pPr>
        <w:rPr>
          <w:b/>
          <w:sz w:val="24"/>
          <w:szCs w:val="24"/>
        </w:rPr>
      </w:pPr>
      <w:r w:rsidRPr="00D323A4">
        <w:rPr>
          <w:b/>
          <w:sz w:val="24"/>
          <w:szCs w:val="24"/>
        </w:rPr>
        <w:t>736-056-0060</w:t>
      </w:r>
    </w:p>
    <w:p w:rsidR="00D323A4" w:rsidRPr="00D323A4" w:rsidRDefault="00D323A4" w:rsidP="00D323A4">
      <w:pPr>
        <w:rPr>
          <w:b/>
          <w:sz w:val="24"/>
          <w:szCs w:val="24"/>
        </w:rPr>
      </w:pPr>
      <w:r w:rsidRPr="00D323A4">
        <w:rPr>
          <w:b/>
          <w:sz w:val="24"/>
          <w:szCs w:val="24"/>
        </w:rPr>
        <w:t>Disbursement of Grant Funds</w:t>
      </w:r>
    </w:p>
    <w:p w:rsidR="00D323A4" w:rsidRPr="00D323A4" w:rsidRDefault="00D323A4" w:rsidP="00D323A4">
      <w:pPr>
        <w:rPr>
          <w:sz w:val="24"/>
          <w:szCs w:val="24"/>
        </w:rPr>
      </w:pPr>
      <w:r w:rsidRPr="00D323A4">
        <w:rPr>
          <w:sz w:val="24"/>
          <w:szCs w:val="24"/>
        </w:rPr>
        <w:t>The Department will distribute grant funds to Grantees on a reimbursable basis after submission of billings on approved schedules specified in grant agreements.  When requested by the Department, Grantees shall supply additional information to substantiate billings.  The Department may disburse grant funds in advance if Grantees can demonstrate a compelling need.</w:t>
      </w:r>
    </w:p>
    <w:p w:rsidR="00D323A4" w:rsidRPr="00D323A4" w:rsidRDefault="00D323A4" w:rsidP="00D323A4">
      <w:pPr>
        <w:rPr>
          <w:b/>
          <w:sz w:val="24"/>
          <w:szCs w:val="24"/>
        </w:rPr>
      </w:pPr>
      <w:r w:rsidRPr="00D323A4">
        <w:rPr>
          <w:b/>
          <w:sz w:val="24"/>
          <w:szCs w:val="24"/>
        </w:rPr>
        <w:t>736-056-0070</w:t>
      </w:r>
    </w:p>
    <w:p w:rsidR="00D323A4" w:rsidRPr="00D323A4" w:rsidRDefault="00D323A4" w:rsidP="00D323A4">
      <w:pPr>
        <w:rPr>
          <w:b/>
          <w:sz w:val="24"/>
          <w:szCs w:val="24"/>
        </w:rPr>
      </w:pPr>
      <w:r w:rsidRPr="00D323A4">
        <w:rPr>
          <w:b/>
          <w:sz w:val="24"/>
          <w:szCs w:val="24"/>
        </w:rPr>
        <w:t>Suspension or Termination of Agreement and Recovery of Grant Funds</w:t>
      </w:r>
    </w:p>
    <w:p w:rsidR="00D323A4" w:rsidRPr="00D323A4" w:rsidRDefault="00D323A4" w:rsidP="00D323A4">
      <w:pPr>
        <w:rPr>
          <w:sz w:val="24"/>
          <w:szCs w:val="24"/>
        </w:rPr>
      </w:pPr>
      <w:r w:rsidRPr="00D323A4">
        <w:rPr>
          <w:sz w:val="24"/>
          <w:szCs w:val="24"/>
        </w:rPr>
        <w:t>(1)  Notice of suspension or termination of grant agreement shall be sent by registered letter to grantee at address listed in the agreement.  The notice shall include recourse (if any) for Grantee to remedy project deficiencies.</w:t>
      </w:r>
    </w:p>
    <w:p w:rsidR="00D323A4" w:rsidRPr="00D323A4" w:rsidRDefault="00D323A4" w:rsidP="00D323A4">
      <w:pPr>
        <w:rPr>
          <w:sz w:val="24"/>
          <w:szCs w:val="24"/>
        </w:rPr>
      </w:pPr>
      <w:r w:rsidRPr="00D323A4">
        <w:rPr>
          <w:sz w:val="24"/>
          <w:szCs w:val="24"/>
        </w:rPr>
        <w:t>(2)  If Grantees have received funds in advance but are unable to complete approved projects to the Department’s satisfaction or within the three-year timeframe, the Department shall require the Grantees to return all unexpended grant funds.</w:t>
      </w:r>
    </w:p>
    <w:p w:rsidR="00D323A4" w:rsidRPr="00D323A4" w:rsidRDefault="00D323A4" w:rsidP="00D323A4">
      <w:pPr>
        <w:rPr>
          <w:sz w:val="24"/>
          <w:szCs w:val="24"/>
        </w:rPr>
      </w:pPr>
      <w:r w:rsidRPr="00D323A4">
        <w:rPr>
          <w:sz w:val="24"/>
          <w:szCs w:val="24"/>
        </w:rPr>
        <w:t>(3)  Grantees shall maintain records adequate for audit purposes for a period of not less than five years after project completion and shall reimburse the Department for any costs disqualified through audit findings.</w:t>
      </w:r>
    </w:p>
    <w:p w:rsidR="00D323A4" w:rsidRPr="00D323A4" w:rsidRDefault="00D323A4" w:rsidP="00D323A4">
      <w:pPr>
        <w:rPr>
          <w:b/>
          <w:sz w:val="24"/>
          <w:szCs w:val="24"/>
        </w:rPr>
      </w:pPr>
      <w:r w:rsidRPr="00D323A4">
        <w:rPr>
          <w:b/>
          <w:sz w:val="24"/>
          <w:szCs w:val="24"/>
        </w:rPr>
        <w:lastRenderedPageBreak/>
        <w:t>736-056-0080</w:t>
      </w:r>
    </w:p>
    <w:p w:rsidR="00D323A4" w:rsidRPr="00D323A4" w:rsidRDefault="00D323A4" w:rsidP="00D323A4">
      <w:pPr>
        <w:rPr>
          <w:b/>
          <w:sz w:val="24"/>
          <w:szCs w:val="24"/>
        </w:rPr>
      </w:pPr>
      <w:r w:rsidRPr="00D323A4">
        <w:rPr>
          <w:b/>
          <w:sz w:val="24"/>
          <w:szCs w:val="24"/>
        </w:rPr>
        <w:t>Grant Impact</w:t>
      </w:r>
    </w:p>
    <w:p w:rsidR="00D323A4" w:rsidRPr="00D323A4" w:rsidRDefault="00D323A4" w:rsidP="00D323A4">
      <w:pPr>
        <w:numPr>
          <w:ilvl w:val="0"/>
          <w:numId w:val="3"/>
        </w:numPr>
        <w:contextualSpacing/>
        <w:rPr>
          <w:sz w:val="24"/>
          <w:szCs w:val="24"/>
        </w:rPr>
      </w:pPr>
      <w:r w:rsidRPr="00D323A4">
        <w:rPr>
          <w:sz w:val="24"/>
          <w:szCs w:val="24"/>
        </w:rPr>
        <w:t>The Department will establish measures to demonstrate the effectiveness of the Oregon Main Street Revitalization Grant; these may include business creation or retention, job creation or retention, vacancy rates, business mix, and housing.</w:t>
      </w:r>
    </w:p>
    <w:p w:rsidR="00D323A4" w:rsidRPr="00D323A4" w:rsidRDefault="00D323A4" w:rsidP="00D323A4">
      <w:pPr>
        <w:ind w:left="360"/>
        <w:contextualSpacing/>
        <w:rPr>
          <w:sz w:val="24"/>
          <w:szCs w:val="24"/>
        </w:rPr>
      </w:pPr>
    </w:p>
    <w:p w:rsidR="00D323A4" w:rsidRPr="00D323A4" w:rsidRDefault="00D323A4" w:rsidP="00D323A4">
      <w:pPr>
        <w:numPr>
          <w:ilvl w:val="0"/>
          <w:numId w:val="3"/>
        </w:numPr>
        <w:contextualSpacing/>
        <w:rPr>
          <w:sz w:val="24"/>
          <w:szCs w:val="24"/>
        </w:rPr>
      </w:pPr>
      <w:r w:rsidRPr="00D323A4">
        <w:rPr>
          <w:sz w:val="24"/>
          <w:szCs w:val="24"/>
        </w:rPr>
        <w:t>The Department will include the required measures in the grant guidelines, manual, or application for each new grant cycle.</w:t>
      </w:r>
    </w:p>
    <w:p w:rsidR="00D323A4" w:rsidRPr="00D323A4" w:rsidRDefault="00D323A4" w:rsidP="00D323A4">
      <w:pPr>
        <w:ind w:left="720"/>
        <w:contextualSpacing/>
        <w:rPr>
          <w:sz w:val="24"/>
          <w:szCs w:val="24"/>
        </w:rPr>
      </w:pPr>
    </w:p>
    <w:p w:rsidR="00D323A4" w:rsidRPr="00D323A4" w:rsidRDefault="00D323A4" w:rsidP="00D323A4">
      <w:pPr>
        <w:numPr>
          <w:ilvl w:val="0"/>
          <w:numId w:val="3"/>
        </w:numPr>
        <w:contextualSpacing/>
        <w:rPr>
          <w:sz w:val="24"/>
          <w:szCs w:val="24"/>
        </w:rPr>
      </w:pPr>
      <w:r w:rsidRPr="00D323A4">
        <w:rPr>
          <w:sz w:val="24"/>
          <w:szCs w:val="24"/>
        </w:rPr>
        <w:t>Grantees will submit this information with the grant application, with the grant completion report, and subsequent to project completion as specified in the grant agreement.  For five years following project completion, Department staff may request additional information regarding the project’s impact.</w:t>
      </w:r>
    </w:p>
    <w:p w:rsidR="00C833EC" w:rsidRDefault="00C833EC"/>
    <w:sectPr w:rsidR="00C833EC" w:rsidSect="00713988">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FC" w:rsidRDefault="00C713FC" w:rsidP="00D323A4">
      <w:pPr>
        <w:spacing w:after="0" w:line="240" w:lineRule="auto"/>
      </w:pPr>
      <w:r>
        <w:separator/>
      </w:r>
    </w:p>
  </w:endnote>
  <w:endnote w:type="continuationSeparator" w:id="0">
    <w:p w:rsidR="00C713FC" w:rsidRDefault="00C713FC" w:rsidP="00D3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64818"/>
      <w:docPartObj>
        <w:docPartGallery w:val="Page Numbers (Bottom of Page)"/>
        <w:docPartUnique/>
      </w:docPartObj>
    </w:sdtPr>
    <w:sdtEndPr/>
    <w:sdtContent>
      <w:sdt>
        <w:sdtPr>
          <w:id w:val="-1669238322"/>
          <w:docPartObj>
            <w:docPartGallery w:val="Page Numbers (Top of Page)"/>
            <w:docPartUnique/>
          </w:docPartObj>
        </w:sdtPr>
        <w:sdtEndPr/>
        <w:sdtContent>
          <w:p w:rsidR="00BF02DE" w:rsidRDefault="00BF02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53F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53F8">
              <w:rPr>
                <w:b/>
                <w:bCs/>
                <w:noProof/>
              </w:rPr>
              <w:t>6</w:t>
            </w:r>
            <w:r>
              <w:rPr>
                <w:b/>
                <w:bCs/>
                <w:sz w:val="24"/>
                <w:szCs w:val="24"/>
              </w:rPr>
              <w:fldChar w:fldCharType="end"/>
            </w:r>
          </w:p>
        </w:sdtContent>
      </w:sdt>
    </w:sdtContent>
  </w:sdt>
  <w:p w:rsidR="00BF02DE" w:rsidRDefault="00BF0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FC" w:rsidRDefault="00C713FC" w:rsidP="00D323A4">
      <w:pPr>
        <w:spacing w:after="0" w:line="240" w:lineRule="auto"/>
      </w:pPr>
      <w:r>
        <w:separator/>
      </w:r>
    </w:p>
  </w:footnote>
  <w:footnote w:type="continuationSeparator" w:id="0">
    <w:p w:rsidR="00C713FC" w:rsidRDefault="00C713FC" w:rsidP="00D32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B8" w:rsidRPr="006916B8" w:rsidRDefault="006916B8" w:rsidP="006916B8">
    <w:pPr>
      <w:pStyle w:val="Heade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585"/>
    <w:multiLevelType w:val="hybridMultilevel"/>
    <w:tmpl w:val="A68CC0DC"/>
    <w:lvl w:ilvl="0" w:tplc="5B123E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477D9"/>
    <w:multiLevelType w:val="hybridMultilevel"/>
    <w:tmpl w:val="58C60168"/>
    <w:lvl w:ilvl="0" w:tplc="42CE3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964A1"/>
    <w:multiLevelType w:val="hybridMultilevel"/>
    <w:tmpl w:val="567660CC"/>
    <w:lvl w:ilvl="0" w:tplc="5B123E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A02033"/>
    <w:multiLevelType w:val="hybridMultilevel"/>
    <w:tmpl w:val="E8A462E6"/>
    <w:lvl w:ilvl="0" w:tplc="D05CEC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B63900"/>
    <w:multiLevelType w:val="hybridMultilevel"/>
    <w:tmpl w:val="FC9A642E"/>
    <w:lvl w:ilvl="0" w:tplc="586A64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A4"/>
    <w:rsid w:val="00066559"/>
    <w:rsid w:val="00071A73"/>
    <w:rsid w:val="00172578"/>
    <w:rsid w:val="001B6BFD"/>
    <w:rsid w:val="003A1CE9"/>
    <w:rsid w:val="005E77E4"/>
    <w:rsid w:val="0067018E"/>
    <w:rsid w:val="006807F7"/>
    <w:rsid w:val="006916B8"/>
    <w:rsid w:val="007D1F4C"/>
    <w:rsid w:val="007E4649"/>
    <w:rsid w:val="008D1AA0"/>
    <w:rsid w:val="009D7910"/>
    <w:rsid w:val="00A853F8"/>
    <w:rsid w:val="00BF02DE"/>
    <w:rsid w:val="00BF6B3A"/>
    <w:rsid w:val="00C33C6F"/>
    <w:rsid w:val="00C713FC"/>
    <w:rsid w:val="00C833EC"/>
    <w:rsid w:val="00CA5450"/>
    <w:rsid w:val="00D323A4"/>
    <w:rsid w:val="00DA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A4"/>
  </w:style>
  <w:style w:type="paragraph" w:styleId="Header">
    <w:name w:val="header"/>
    <w:basedOn w:val="Normal"/>
    <w:link w:val="HeaderChar"/>
    <w:uiPriority w:val="99"/>
    <w:unhideWhenUsed/>
    <w:rsid w:val="00D3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A4"/>
  </w:style>
  <w:style w:type="paragraph" w:styleId="BalloonText">
    <w:name w:val="Balloon Text"/>
    <w:basedOn w:val="Normal"/>
    <w:link w:val="BalloonTextChar"/>
    <w:uiPriority w:val="99"/>
    <w:semiHidden/>
    <w:unhideWhenUsed/>
    <w:rsid w:val="0069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A4"/>
  </w:style>
  <w:style w:type="paragraph" w:styleId="Header">
    <w:name w:val="header"/>
    <w:basedOn w:val="Normal"/>
    <w:link w:val="HeaderChar"/>
    <w:uiPriority w:val="99"/>
    <w:unhideWhenUsed/>
    <w:rsid w:val="00D3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A4"/>
  </w:style>
  <w:style w:type="paragraph" w:styleId="BalloonText">
    <w:name w:val="Balloon Text"/>
    <w:basedOn w:val="Normal"/>
    <w:link w:val="BalloonTextChar"/>
    <w:uiPriority w:val="99"/>
    <w:semiHidden/>
    <w:unhideWhenUsed/>
    <w:rsid w:val="0069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Walkoski</dc:creator>
  <cp:lastModifiedBy>Sheri Stuart</cp:lastModifiedBy>
  <cp:revision>3</cp:revision>
  <cp:lastPrinted>2016-09-12T17:11:00Z</cp:lastPrinted>
  <dcterms:created xsi:type="dcterms:W3CDTF">2016-09-23T18:06:00Z</dcterms:created>
  <dcterms:modified xsi:type="dcterms:W3CDTF">2016-09-23T18:07:00Z</dcterms:modified>
</cp:coreProperties>
</file>