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3B" w:rsidRPr="00197B6C" w:rsidRDefault="00D80BA4" w:rsidP="00D80BA4">
      <w:pPr>
        <w:spacing w:after="0"/>
        <w:jc w:val="center"/>
        <w:rPr>
          <w:rFonts w:ascii="Berlin Sans FB" w:hAnsi="Berlin Sans FB"/>
          <w:sz w:val="72"/>
          <w:szCs w:val="72"/>
        </w:rPr>
      </w:pPr>
      <w:r w:rsidRPr="00197B6C">
        <w:rPr>
          <w:rFonts w:ascii="Berlin Sans FB" w:hAnsi="Berlin Sans FB"/>
          <w:sz w:val="72"/>
          <w:szCs w:val="72"/>
        </w:rPr>
        <w:t>Top Take-</w:t>
      </w:r>
      <w:proofErr w:type="spellStart"/>
      <w:r w:rsidRPr="00197B6C">
        <w:rPr>
          <w:rFonts w:ascii="Berlin Sans FB" w:hAnsi="Berlin Sans FB"/>
          <w:sz w:val="72"/>
          <w:szCs w:val="72"/>
        </w:rPr>
        <w:t>Aways</w:t>
      </w:r>
      <w:proofErr w:type="spellEnd"/>
    </w:p>
    <w:p w:rsidR="00D80BA4" w:rsidRDefault="00D80BA4" w:rsidP="00D80BA4">
      <w:pPr>
        <w:spacing w:after="0"/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bookmarkStart w:id="0" w:name="_GoBack"/>
      <w:r w:rsidRPr="004C0D15">
        <w:rPr>
          <w:rFonts w:ascii="Berlin Sans FB" w:hAnsi="Berlin Sans FB"/>
          <w:sz w:val="44"/>
          <w:szCs w:val="44"/>
        </w:rPr>
        <w:t>Have goals and a plan for your organization</w:t>
      </w:r>
    </w:p>
    <w:bookmarkEnd w:id="0"/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>Make sure the project addresses one of these</w:t>
      </w:r>
    </w:p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>Address this in the application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Have goals and a plan for your downtown</w:t>
      </w:r>
    </w:p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>Make sure the project addresses one of these</w:t>
      </w:r>
    </w:p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>Address this in the application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Engage the public in establishing those goals and plans</w:t>
      </w:r>
    </w:p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>Address this in the application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Understand all of the grant guidelines before you apply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Have an agreement with the property owner before you apply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Understand the Oregon Main Street Revitalization Grant impact form and submit it as required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Establish roles and have a back-up before you apply</w:t>
      </w:r>
    </w:p>
    <w:p w:rsidR="00785DE2" w:rsidRDefault="00785DE2" w:rsidP="00D80BA4">
      <w:pPr>
        <w:spacing w:after="0"/>
        <w:rPr>
          <w:rFonts w:ascii="Berlin Sans FB" w:hAnsi="Berlin Sans FB"/>
          <w:sz w:val="32"/>
          <w:szCs w:val="32"/>
        </w:rPr>
      </w:pPr>
    </w:p>
    <w:p w:rsidR="00D80BA4" w:rsidRPr="004C0D15" w:rsidRDefault="00D80BA4" w:rsidP="00D80BA4">
      <w:pPr>
        <w:spacing w:after="0"/>
        <w:rPr>
          <w:rFonts w:ascii="Berlin Sans FB" w:hAnsi="Berlin Sans FB"/>
          <w:sz w:val="44"/>
          <w:szCs w:val="44"/>
        </w:rPr>
      </w:pPr>
      <w:r w:rsidRPr="004C0D15">
        <w:rPr>
          <w:rFonts w:ascii="Berlin Sans FB" w:hAnsi="Berlin Sans FB"/>
          <w:sz w:val="44"/>
          <w:szCs w:val="44"/>
        </w:rPr>
        <w:t>Funding is not automatic</w:t>
      </w:r>
    </w:p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>Oregon Heritage staff cannot request it</w:t>
      </w:r>
    </w:p>
    <w:p w:rsidR="00D80BA4" w:rsidRPr="00D80BA4" w:rsidRDefault="00D80BA4" w:rsidP="00D80BA4">
      <w:pPr>
        <w:pStyle w:val="ListParagraph"/>
        <w:numPr>
          <w:ilvl w:val="0"/>
          <w:numId w:val="1"/>
        </w:numPr>
        <w:spacing w:after="0"/>
        <w:rPr>
          <w:rFonts w:ascii="Berlin Sans FB" w:hAnsi="Berlin Sans FB"/>
        </w:rPr>
      </w:pPr>
      <w:r w:rsidRPr="00D80BA4">
        <w:rPr>
          <w:rFonts w:ascii="Berlin Sans FB" w:hAnsi="Berlin Sans FB"/>
        </w:rPr>
        <w:t xml:space="preserve">Legislators are in control of funding, as it has been funded </w:t>
      </w:r>
    </w:p>
    <w:sectPr w:rsidR="00D80BA4" w:rsidRPr="00D80BA4" w:rsidSect="004C0D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3CFB"/>
    <w:multiLevelType w:val="hybridMultilevel"/>
    <w:tmpl w:val="652E0586"/>
    <w:lvl w:ilvl="0" w:tplc="6CB869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A4"/>
    <w:rsid w:val="00197B6C"/>
    <w:rsid w:val="004C0D15"/>
    <w:rsid w:val="00785DE2"/>
    <w:rsid w:val="00D80BA4"/>
    <w:rsid w:val="00E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 Gill</dc:creator>
  <cp:lastModifiedBy>Kuri Gill</cp:lastModifiedBy>
  <cp:revision>4</cp:revision>
  <dcterms:created xsi:type="dcterms:W3CDTF">2019-01-23T15:34:00Z</dcterms:created>
  <dcterms:modified xsi:type="dcterms:W3CDTF">2019-01-23T18:55:00Z</dcterms:modified>
</cp:coreProperties>
</file>