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306" w:tblpY="-158"/>
        <w:tblW w:w="10548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6264"/>
        <w:gridCol w:w="3123"/>
      </w:tblGrid>
      <w:tr w:rsidR="008E7244" w14:paraId="0787712A" w14:textId="77777777" w:rsidTr="00237159">
        <w:trPr>
          <w:cantSplit/>
          <w:trHeight w:val="903"/>
        </w:trPr>
        <w:tc>
          <w:tcPr>
            <w:tcW w:w="1161" w:type="dxa"/>
            <w:vMerge w:val="restart"/>
            <w:tcBorders>
              <w:top w:val="nil"/>
            </w:tcBorders>
          </w:tcPr>
          <w:p w14:paraId="5F926CED" w14:textId="77777777" w:rsidR="008E7244" w:rsidRDefault="00EE02CC" w:rsidP="00237159">
            <w:pPr>
              <w:spacing w:after="0"/>
              <w:ind w:left="-115"/>
              <w:jc w:val="right"/>
              <w:rPr>
                <w:color w:val="005595"/>
              </w:rPr>
            </w:pPr>
            <w:r>
              <w:rPr>
                <w:noProof/>
                <w:color w:val="005595"/>
              </w:rPr>
              <w:drawing>
                <wp:inline distT="0" distB="0" distL="0" distR="0" wp14:anchorId="2D8F451F" wp14:editId="6C5B7D5E">
                  <wp:extent cx="601980" cy="601980"/>
                  <wp:effectExtent l="0" t="0" r="0" b="0"/>
                  <wp:docPr id="1" name="Picture 1" descr="SSeal_64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Seal_64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4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EB3A70" w:rsidRDefault="00EB3A70" w:rsidP="00237159">
            <w:pPr>
              <w:pStyle w:val="Office"/>
              <w:spacing w:after="0"/>
              <w:ind w:left="-101"/>
              <w:rPr>
                <w:rFonts w:cs="Arial"/>
              </w:rPr>
            </w:pPr>
          </w:p>
          <w:p w14:paraId="54A61954" w14:textId="77777777" w:rsidR="00EB3A70" w:rsidRDefault="00EB3A70" w:rsidP="00237159">
            <w:pPr>
              <w:pStyle w:val="Office"/>
              <w:spacing w:after="0"/>
              <w:ind w:left="-101"/>
              <w:rPr>
                <w:rFonts w:cs="Arial"/>
              </w:rPr>
            </w:pPr>
          </w:p>
          <w:p w14:paraId="0F69A148" w14:textId="169AEF6E" w:rsidR="005C1CBC" w:rsidRPr="00B23C5D" w:rsidRDefault="00EB3A70" w:rsidP="00237159">
            <w:pPr>
              <w:pStyle w:val="Office"/>
              <w:spacing w:after="0"/>
              <w:ind w:left="-101"/>
            </w:pPr>
            <w:r>
              <w:rPr>
                <w:rFonts w:cs="Arial"/>
              </w:rPr>
              <w:t>OFFICE OF THE DIRECTOR</w:t>
            </w:r>
          </w:p>
        </w:tc>
        <w:tc>
          <w:tcPr>
            <w:tcW w:w="3123" w:type="dxa"/>
            <w:vMerge w:val="restart"/>
            <w:tcBorders>
              <w:top w:val="nil"/>
            </w:tcBorders>
            <w:vAlign w:val="center"/>
          </w:tcPr>
          <w:p w14:paraId="625D112F" w14:textId="77777777" w:rsidR="008E7244" w:rsidRDefault="008E7244" w:rsidP="0048633A">
            <w:pPr>
              <w:spacing w:after="0" w:line="60" w:lineRule="exact"/>
            </w:pPr>
          </w:p>
          <w:p w14:paraId="27692399" w14:textId="77777777" w:rsidR="008E7244" w:rsidRDefault="00EE02CC" w:rsidP="0048633A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CE56774" wp14:editId="57BE7A9F">
                  <wp:extent cx="1866900" cy="701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244" w14:paraId="581B10A2" w14:textId="77777777" w:rsidTr="000C4BE6">
        <w:trPr>
          <w:cantSplit/>
          <w:trHeight w:val="225"/>
        </w:trPr>
        <w:tc>
          <w:tcPr>
            <w:tcW w:w="1161" w:type="dxa"/>
            <w:vMerge/>
            <w:tcBorders>
              <w:bottom w:val="nil"/>
            </w:tcBorders>
          </w:tcPr>
          <w:p w14:paraId="720CFDCB" w14:textId="77777777" w:rsidR="008E7244" w:rsidRDefault="008E7244" w:rsidP="0048633A">
            <w:pPr>
              <w:spacing w:after="0"/>
              <w:ind w:left="-108"/>
              <w:rPr>
                <w:color w:val="005595"/>
                <w:sz w:val="18"/>
              </w:rPr>
            </w:pPr>
          </w:p>
        </w:tc>
        <w:tc>
          <w:tcPr>
            <w:tcW w:w="6264" w:type="dxa"/>
            <w:tcBorders>
              <w:top w:val="single" w:sz="12" w:space="0" w:color="F79646"/>
              <w:bottom w:val="nil"/>
            </w:tcBorders>
          </w:tcPr>
          <w:p w14:paraId="77715505" w14:textId="77777777" w:rsidR="008E7244" w:rsidRDefault="00AB3ABE" w:rsidP="00072B23">
            <w:pPr>
              <w:pStyle w:val="Governorname"/>
              <w:framePr w:hSpace="0" w:wrap="auto" w:vAnchor="margin" w:hAnchor="text" w:xAlign="left" w:yAlign="inline"/>
              <w:ind w:left="-101"/>
            </w:pPr>
            <w:r>
              <w:t>Kate Brown</w:t>
            </w:r>
            <w:r w:rsidR="008E7244">
              <w:t>, Governor</w:t>
            </w:r>
          </w:p>
        </w:tc>
        <w:tc>
          <w:tcPr>
            <w:tcW w:w="3123" w:type="dxa"/>
            <w:vMerge/>
            <w:tcBorders>
              <w:bottom w:val="nil"/>
            </w:tcBorders>
            <w:vAlign w:val="bottom"/>
          </w:tcPr>
          <w:p w14:paraId="51D79FD2" w14:textId="77777777" w:rsidR="008E7244" w:rsidRDefault="008E7244" w:rsidP="0048633A">
            <w:pPr>
              <w:spacing w:after="0"/>
              <w:jc w:val="right"/>
            </w:pPr>
          </w:p>
        </w:tc>
      </w:tr>
    </w:tbl>
    <w:p w14:paraId="2159EC6C" w14:textId="77777777" w:rsidR="00EA185B" w:rsidRDefault="00EA185B" w:rsidP="00237159">
      <w:pPr>
        <w:tabs>
          <w:tab w:val="left" w:pos="-450"/>
        </w:tabs>
        <w:spacing w:after="0"/>
        <w:ind w:right="-360"/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3600"/>
      </w:tblGrid>
      <w:tr w:rsidR="005A11A7" w14:paraId="529A0A4F" w14:textId="77777777" w:rsidTr="00BC718C">
        <w:trPr>
          <w:trHeight w:val="1318"/>
        </w:trPr>
        <w:tc>
          <w:tcPr>
            <w:tcW w:w="3600" w:type="dxa"/>
            <w:shd w:val="clear" w:color="auto" w:fill="auto"/>
          </w:tcPr>
          <w:p w14:paraId="65D2BE0C" w14:textId="77777777" w:rsidR="00EB3A70" w:rsidRPr="00EB3A70" w:rsidRDefault="00EB3A70" w:rsidP="00EB3A70">
            <w:pPr>
              <w:tabs>
                <w:tab w:val="left" w:pos="-540"/>
              </w:tabs>
              <w:spacing w:after="0"/>
              <w:ind w:left="-540" w:right="30"/>
              <w:jc w:val="right"/>
              <w:rPr>
                <w:rFonts w:cs="Arial"/>
                <w:color w:val="005595"/>
                <w:w w:val="90"/>
              </w:rPr>
            </w:pPr>
            <w:bookmarkStart w:id="0" w:name="Text7"/>
            <w:r w:rsidRPr="00EB3A70">
              <w:rPr>
                <w:rFonts w:cs="Arial"/>
                <w:color w:val="005595"/>
                <w:w w:val="90"/>
              </w:rPr>
              <w:t>500 Summer St NE E20</w:t>
            </w:r>
          </w:p>
          <w:p w14:paraId="60D1BB7B" w14:textId="77777777" w:rsidR="00EB3A70" w:rsidRPr="00EB3A70" w:rsidRDefault="00EB3A70" w:rsidP="00EB3A70">
            <w:pPr>
              <w:tabs>
                <w:tab w:val="left" w:pos="-540"/>
              </w:tabs>
              <w:spacing w:after="0"/>
              <w:ind w:left="-540" w:right="30"/>
              <w:jc w:val="right"/>
              <w:rPr>
                <w:rFonts w:cs="Arial"/>
                <w:color w:val="005595"/>
                <w:w w:val="90"/>
              </w:rPr>
            </w:pPr>
            <w:r w:rsidRPr="00EB3A70">
              <w:rPr>
                <w:rFonts w:cs="Arial"/>
                <w:color w:val="005595"/>
                <w:w w:val="90"/>
              </w:rPr>
              <w:t>Salem OR 97301</w:t>
            </w:r>
          </w:p>
          <w:p w14:paraId="691257D1" w14:textId="77777777" w:rsidR="00EB3A70" w:rsidRPr="00EB3A70" w:rsidRDefault="00EB3A70" w:rsidP="00EB3A70">
            <w:pPr>
              <w:tabs>
                <w:tab w:val="left" w:pos="-540"/>
              </w:tabs>
              <w:spacing w:after="0"/>
              <w:ind w:left="-540" w:right="30"/>
              <w:jc w:val="right"/>
              <w:rPr>
                <w:rFonts w:cs="Arial"/>
                <w:color w:val="005595"/>
                <w:w w:val="90"/>
              </w:rPr>
            </w:pPr>
            <w:r w:rsidRPr="00EB3A70">
              <w:rPr>
                <w:rFonts w:cs="Arial"/>
                <w:color w:val="005595"/>
                <w:w w:val="90"/>
              </w:rPr>
              <w:t>Voice: 503-947-2340</w:t>
            </w:r>
          </w:p>
          <w:p w14:paraId="318190BA" w14:textId="7FBFC99C" w:rsidR="009D3A64" w:rsidRDefault="00EB3A70" w:rsidP="00EB3A70">
            <w:pPr>
              <w:pStyle w:val="Address"/>
              <w:spacing w:after="0"/>
              <w:rPr>
                <w:rStyle w:val="Headersandcontents"/>
              </w:rPr>
            </w:pPr>
            <w:r w:rsidRPr="00EB3A70">
              <w:rPr>
                <w:rFonts w:cs="Arial"/>
              </w:rPr>
              <w:t>Fax: 503-947-2341</w:t>
            </w:r>
          </w:p>
        </w:tc>
      </w:tr>
      <w:bookmarkEnd w:id="0"/>
    </w:tbl>
    <w:p w14:paraId="7A8A5143" w14:textId="77777777" w:rsidR="00614479" w:rsidRDefault="00614479" w:rsidP="00237159">
      <w:pPr>
        <w:spacing w:after="0"/>
        <w:rPr>
          <w:rStyle w:val="Headersandcontents"/>
        </w:rPr>
        <w:sectPr w:rsidR="00614479" w:rsidSect="005A11A7">
          <w:footerReference w:type="default" r:id="rId11"/>
          <w:type w:val="continuous"/>
          <w:pgSz w:w="12240" w:h="15840" w:code="1"/>
          <w:pgMar w:top="720" w:right="1080" w:bottom="720" w:left="1080" w:header="720" w:footer="360" w:gutter="0"/>
          <w:cols w:space="720"/>
          <w:docGrid w:linePitch="272"/>
        </w:sectPr>
      </w:pPr>
    </w:p>
    <w:p w14:paraId="7F3CA854" w14:textId="77777777" w:rsidR="0088441A" w:rsidRPr="007721B5" w:rsidRDefault="0088441A" w:rsidP="008F4517">
      <w:pPr>
        <w:spacing w:before="480"/>
        <w:rPr>
          <w:rFonts w:eastAsia="Arial"/>
        </w:rPr>
      </w:pPr>
      <w:bookmarkStart w:id="1" w:name="_Hlk43294517"/>
      <w:r w:rsidRPr="007721B5">
        <w:rPr>
          <w:rFonts w:eastAsia="Arial"/>
        </w:rPr>
        <w:t>Feb. 26, 2021</w:t>
      </w:r>
    </w:p>
    <w:bookmarkEnd w:id="1"/>
    <w:p w14:paraId="1806F5D4" w14:textId="77777777" w:rsidR="004B0065" w:rsidRDefault="004B0065" w:rsidP="008F4517">
      <w:pPr>
        <w:pStyle w:val="Title"/>
        <w:spacing w:before="0" w:after="120" w:line="276" w:lineRule="auto"/>
        <w:ind w:left="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color w:val="005494"/>
        </w:rPr>
        <w:t xml:space="preserve">COVID-19 vaccine information for frontline workers </w:t>
      </w:r>
    </w:p>
    <w:p w14:paraId="73EC2B60" w14:textId="77777777" w:rsidR="008F4517" w:rsidRDefault="008F4517" w:rsidP="008F4517">
      <w:pPr>
        <w:rPr>
          <w:rFonts w:eastAsia="Arial"/>
        </w:rPr>
      </w:pPr>
      <w:r w:rsidRPr="00092167">
        <w:rPr>
          <w:rFonts w:eastAsia="Arial"/>
        </w:rPr>
        <w:t>Federal vaccine supply is increasing. This means more Oregonians can begin getting vaccinated</w:t>
      </w:r>
      <w:r>
        <w:rPr>
          <w:rFonts w:eastAsia="Arial"/>
        </w:rPr>
        <w:t xml:space="preserve">, </w:t>
      </w:r>
      <w:r w:rsidRPr="00092167">
        <w:rPr>
          <w:rFonts w:eastAsia="Arial"/>
        </w:rPr>
        <w:t xml:space="preserve">including frontline workers. </w:t>
      </w:r>
      <w:r>
        <w:rPr>
          <w:rFonts w:eastAsia="Arial"/>
          <w:bCs/>
        </w:rPr>
        <w:t>Frontline</w:t>
      </w:r>
      <w:r w:rsidRPr="00092167">
        <w:rPr>
          <w:rFonts w:eastAsia="Arial"/>
          <w:bCs/>
        </w:rPr>
        <w:t xml:space="preserve"> workers have been putting their lives on the line each day, exposed to </w:t>
      </w:r>
      <w:r>
        <w:rPr>
          <w:rFonts w:eastAsia="Arial"/>
          <w:bCs/>
        </w:rPr>
        <w:t>this</w:t>
      </w:r>
      <w:r w:rsidRPr="00092167">
        <w:rPr>
          <w:rFonts w:eastAsia="Arial"/>
          <w:bCs/>
        </w:rPr>
        <w:t xml:space="preserve"> virus. </w:t>
      </w:r>
      <w:r>
        <w:rPr>
          <w:rFonts w:eastAsia="Arial"/>
          <w:bCs/>
        </w:rPr>
        <w:t xml:space="preserve">Here </w:t>
      </w:r>
      <w:r>
        <w:rPr>
          <w:rFonts w:eastAsia="Arial"/>
        </w:rPr>
        <w:t>is information on who will be eligible when, as well as where and how these workers will get vaccinated.</w:t>
      </w:r>
    </w:p>
    <w:p w14:paraId="3746E421" w14:textId="09896123" w:rsidR="0088441A" w:rsidRPr="008F4CCE" w:rsidRDefault="0088441A" w:rsidP="008F4CCE">
      <w:pPr>
        <w:pBdr>
          <w:top w:val="nil"/>
          <w:left w:val="nil"/>
          <w:bottom w:val="nil"/>
          <w:right w:val="nil"/>
          <w:between w:val="nil"/>
        </w:pBdr>
        <w:spacing w:after="120"/>
        <w:ind w:right="-360"/>
        <w:rPr>
          <w:rFonts w:eastAsia="Arial" w:cs="Arial"/>
          <w:b/>
          <w:color w:val="005494"/>
          <w:sz w:val="28"/>
          <w:szCs w:val="28"/>
        </w:rPr>
      </w:pPr>
      <w:r w:rsidRPr="008F4CCE">
        <w:rPr>
          <w:rFonts w:eastAsia="Arial" w:cs="Arial"/>
          <w:b/>
          <w:color w:val="005494"/>
          <w:sz w:val="28"/>
          <w:szCs w:val="28"/>
        </w:rPr>
        <w:t>WHEN:</w:t>
      </w:r>
      <w:r w:rsidR="009B638D" w:rsidRPr="008F4CCE">
        <w:rPr>
          <w:rFonts w:eastAsia="Arial" w:cs="Arial"/>
          <w:b/>
          <w:color w:val="005494"/>
          <w:sz w:val="28"/>
          <w:szCs w:val="28"/>
        </w:rPr>
        <w:t xml:space="preserve"> </w:t>
      </w:r>
      <w:r w:rsidRPr="008F4CCE">
        <w:rPr>
          <w:rFonts w:eastAsia="Arial" w:cs="Arial"/>
          <w:b/>
          <w:color w:val="000000" w:themeColor="text1"/>
          <w:sz w:val="28"/>
          <w:szCs w:val="28"/>
        </w:rPr>
        <w:t xml:space="preserve">March 29, 2021 </w:t>
      </w:r>
    </w:p>
    <w:p w14:paraId="350F7605" w14:textId="41829917" w:rsidR="009B638D" w:rsidRPr="00F86E67" w:rsidRDefault="009B638D" w:rsidP="008F4517">
      <w:pPr>
        <w:spacing w:after="120" w:line="276" w:lineRule="auto"/>
        <w:rPr>
          <w:rFonts w:eastAsia="Arial" w:cs="Arial"/>
          <w:b/>
          <w:color w:val="000000" w:themeColor="text1"/>
          <w:sz w:val="28"/>
          <w:szCs w:val="28"/>
        </w:rPr>
      </w:pPr>
      <w:r>
        <w:rPr>
          <w:rFonts w:eastAsia="Arial" w:cs="Arial"/>
          <w:b/>
          <w:color w:val="005494"/>
          <w:sz w:val="28"/>
          <w:szCs w:val="28"/>
        </w:rPr>
        <w:t xml:space="preserve">WHO: </w:t>
      </w:r>
      <w:r w:rsidR="008F4517">
        <w:rPr>
          <w:rFonts w:eastAsia="Arial" w:cs="Arial"/>
          <w:b/>
          <w:color w:val="000000" w:themeColor="text1"/>
          <w:sz w:val="28"/>
          <w:szCs w:val="28"/>
        </w:rPr>
        <w:t xml:space="preserve">Certain frontline </w:t>
      </w:r>
      <w:proofErr w:type="gramStart"/>
      <w:r w:rsidR="008F4517">
        <w:rPr>
          <w:rFonts w:eastAsia="Arial" w:cs="Arial"/>
          <w:b/>
          <w:color w:val="000000" w:themeColor="text1"/>
          <w:sz w:val="28"/>
          <w:szCs w:val="28"/>
        </w:rPr>
        <w:t>workers</w:t>
      </w:r>
      <w:proofErr w:type="gramEnd"/>
    </w:p>
    <w:p w14:paraId="24DC9006" w14:textId="77777777" w:rsidR="008F4517" w:rsidRPr="000E1A39" w:rsidRDefault="008F4517" w:rsidP="008F4517">
      <w:pPr>
        <w:spacing w:after="120"/>
      </w:pPr>
      <w:r w:rsidRPr="000E1A39">
        <w:t xml:space="preserve">Frontline workers eligible </w:t>
      </w:r>
      <w:r w:rsidRPr="00F5145F">
        <w:rPr>
          <w:b/>
          <w:bCs/>
        </w:rPr>
        <w:t>no later than March 29</w:t>
      </w:r>
      <w:r w:rsidRPr="000E1A39">
        <w:t xml:space="preserve"> </w:t>
      </w:r>
      <w:proofErr w:type="gramStart"/>
      <w:r w:rsidRPr="000E1A39">
        <w:t>include</w:t>
      </w:r>
      <w:proofErr w:type="gramEnd"/>
      <w:r w:rsidRPr="000E1A39">
        <w:t>:</w:t>
      </w:r>
    </w:p>
    <w:p w14:paraId="3C8E0D52" w14:textId="77777777" w:rsidR="008F4517" w:rsidRPr="00D5161B" w:rsidRDefault="008F4517" w:rsidP="00CA53FD">
      <w:pPr>
        <w:pStyle w:val="ListParagraph"/>
        <w:rPr>
          <w:rFonts w:eastAsia="Arial"/>
        </w:rPr>
      </w:pPr>
      <w:r>
        <w:rPr>
          <w:b/>
          <w:bCs/>
        </w:rPr>
        <w:t>F</w:t>
      </w:r>
      <w:r w:rsidRPr="00F5145F">
        <w:rPr>
          <w:b/>
          <w:bCs/>
        </w:rPr>
        <w:t>ood and agricultur</w:t>
      </w:r>
      <w:r>
        <w:rPr>
          <w:b/>
          <w:bCs/>
        </w:rPr>
        <w:t>al</w:t>
      </w:r>
      <w:r w:rsidRPr="00F5145F">
        <w:rPr>
          <w:b/>
          <w:bCs/>
        </w:rPr>
        <w:t xml:space="preserve"> workers.</w:t>
      </w:r>
      <w:r w:rsidRPr="00CA2C4D">
        <w:t xml:space="preserve"> We estimate this is about </w:t>
      </w:r>
      <w:r w:rsidRPr="00CA2C4D">
        <w:rPr>
          <w:rFonts w:eastAsia="Arial"/>
        </w:rPr>
        <w:t>180,000 people total (or 30,000</w:t>
      </w:r>
      <w:r>
        <w:rPr>
          <w:rFonts w:eastAsia="Arial"/>
        </w:rPr>
        <w:t xml:space="preserve"> per </w:t>
      </w:r>
      <w:r w:rsidRPr="00CA2C4D">
        <w:rPr>
          <w:rFonts w:eastAsia="Arial"/>
        </w:rPr>
        <w:t xml:space="preserve">month). </w:t>
      </w:r>
      <w:r>
        <w:t>Workers</w:t>
      </w:r>
      <w:r w:rsidRPr="00CA2C4D">
        <w:t xml:space="preserve"> in food and agriculture</w:t>
      </w:r>
      <w:r>
        <w:t xml:space="preserve"> who will be eligible on this date include</w:t>
      </w:r>
      <w:r w:rsidRPr="00CA2C4D">
        <w:t>:</w:t>
      </w:r>
    </w:p>
    <w:p w14:paraId="30A1E625" w14:textId="77777777" w:rsidR="008F4517" w:rsidRPr="008F4517" w:rsidRDefault="008F4517" w:rsidP="00CA53FD">
      <w:pPr>
        <w:pStyle w:val="ListParagraph"/>
        <w:numPr>
          <w:ilvl w:val="1"/>
          <w:numId w:val="1"/>
        </w:numPr>
        <w:spacing w:before="0" w:after="0"/>
        <w:rPr>
          <w:rFonts w:eastAsia="Arial"/>
        </w:rPr>
      </w:pPr>
      <w:r w:rsidRPr="008F4517">
        <w:t>Migrant and seasonal farm workers</w:t>
      </w:r>
    </w:p>
    <w:p w14:paraId="4E06EDBC" w14:textId="77777777" w:rsidR="008F4517" w:rsidRPr="008F4517" w:rsidRDefault="008F4517" w:rsidP="00CA53FD">
      <w:pPr>
        <w:pStyle w:val="ListParagraph"/>
        <w:numPr>
          <w:ilvl w:val="1"/>
          <w:numId w:val="1"/>
        </w:numPr>
        <w:spacing w:before="0" w:after="0"/>
        <w:rPr>
          <w:rFonts w:eastAsia="Arial"/>
        </w:rPr>
      </w:pPr>
      <w:r w:rsidRPr="008F4517">
        <w:t>Seafood and agricultural workers</w:t>
      </w:r>
    </w:p>
    <w:p w14:paraId="7ADB2C65" w14:textId="77777777" w:rsidR="008F4517" w:rsidRPr="008F4517" w:rsidRDefault="008F4517" w:rsidP="00CA53FD">
      <w:pPr>
        <w:pStyle w:val="ListParagraph"/>
        <w:numPr>
          <w:ilvl w:val="1"/>
          <w:numId w:val="1"/>
        </w:numPr>
        <w:spacing w:before="0"/>
        <w:rPr>
          <w:rFonts w:eastAsia="Arial"/>
        </w:rPr>
      </w:pPr>
      <w:r w:rsidRPr="008F4517">
        <w:t>Food processing workers</w:t>
      </w:r>
    </w:p>
    <w:p w14:paraId="3EF9C63B" w14:textId="2AED1474" w:rsidR="008F4517" w:rsidRPr="008F4517" w:rsidRDefault="008F4517" w:rsidP="008F4517">
      <w:pPr>
        <w:pStyle w:val="ListParagraph"/>
        <w:spacing w:after="240"/>
        <w:rPr>
          <w:rFonts w:eastAsia="Arial"/>
          <w:b/>
          <w:bCs/>
        </w:rPr>
      </w:pPr>
      <w:r w:rsidRPr="008F4517">
        <w:rPr>
          <w:rFonts w:eastAsia="Arial"/>
          <w:b/>
          <w:bCs/>
        </w:rPr>
        <w:t xml:space="preserve">Wildland firefighters </w:t>
      </w:r>
    </w:p>
    <w:p w14:paraId="19008C3F" w14:textId="0704C74C" w:rsidR="008F4517" w:rsidRPr="008F4CCE" w:rsidRDefault="008F4517" w:rsidP="008F4517">
      <w:pPr>
        <w:pBdr>
          <w:top w:val="nil"/>
          <w:left w:val="nil"/>
          <w:bottom w:val="nil"/>
          <w:right w:val="nil"/>
          <w:between w:val="nil"/>
        </w:pBdr>
        <w:spacing w:after="120"/>
        <w:ind w:right="-360"/>
        <w:rPr>
          <w:rFonts w:eastAsia="Arial" w:cs="Arial"/>
          <w:b/>
          <w:color w:val="005494"/>
          <w:sz w:val="28"/>
          <w:szCs w:val="28"/>
        </w:rPr>
      </w:pPr>
      <w:r w:rsidRPr="008F4CCE">
        <w:rPr>
          <w:rFonts w:eastAsia="Arial" w:cs="Arial"/>
          <w:b/>
          <w:color w:val="005494"/>
          <w:sz w:val="28"/>
          <w:szCs w:val="28"/>
        </w:rPr>
        <w:t xml:space="preserve">WHEN: </w:t>
      </w:r>
      <w:r w:rsidR="0025401B">
        <w:rPr>
          <w:rFonts w:eastAsia="Arial" w:cs="Arial"/>
          <w:b/>
          <w:color w:val="000000" w:themeColor="text1"/>
          <w:sz w:val="28"/>
          <w:szCs w:val="28"/>
        </w:rPr>
        <w:t>No later than May 1</w:t>
      </w:r>
      <w:r w:rsidRPr="008F4CCE">
        <w:rPr>
          <w:rFonts w:eastAsia="Arial" w:cs="Arial"/>
          <w:b/>
          <w:color w:val="000000" w:themeColor="text1"/>
          <w:sz w:val="28"/>
          <w:szCs w:val="28"/>
        </w:rPr>
        <w:t xml:space="preserve">, 2021 </w:t>
      </w:r>
    </w:p>
    <w:p w14:paraId="4511192A" w14:textId="00FBD135" w:rsidR="008F4517" w:rsidRPr="00F86E67" w:rsidRDefault="008F4517" w:rsidP="008F4517">
      <w:pPr>
        <w:spacing w:after="120" w:line="276" w:lineRule="auto"/>
        <w:rPr>
          <w:rFonts w:eastAsia="Arial" w:cs="Arial"/>
          <w:b/>
          <w:color w:val="000000" w:themeColor="text1"/>
          <w:sz w:val="28"/>
          <w:szCs w:val="28"/>
        </w:rPr>
      </w:pPr>
      <w:r>
        <w:rPr>
          <w:rFonts w:eastAsia="Arial" w:cs="Arial"/>
          <w:b/>
          <w:color w:val="005494"/>
          <w:sz w:val="28"/>
          <w:szCs w:val="28"/>
        </w:rPr>
        <w:t xml:space="preserve">WHO: </w:t>
      </w:r>
      <w:r w:rsidR="0025401B">
        <w:rPr>
          <w:rFonts w:eastAsia="Arial" w:cs="Arial"/>
          <w:b/>
          <w:color w:val="000000" w:themeColor="text1"/>
          <w:sz w:val="28"/>
          <w:szCs w:val="28"/>
        </w:rPr>
        <w:t>Other frontline workers</w:t>
      </w:r>
    </w:p>
    <w:p w14:paraId="33274B4D" w14:textId="77777777" w:rsidR="008F4517" w:rsidRDefault="008F4517" w:rsidP="00CA53FD">
      <w:pPr>
        <w:spacing w:after="120"/>
        <w:rPr>
          <w:rFonts w:eastAsia="Arial"/>
        </w:rPr>
      </w:pPr>
      <w:r>
        <w:rPr>
          <w:rFonts w:eastAsia="Arial"/>
        </w:rPr>
        <w:t xml:space="preserve">Oregon </w:t>
      </w:r>
      <w:r w:rsidRPr="006F40C2">
        <w:rPr>
          <w:rFonts w:eastAsia="Arial"/>
        </w:rPr>
        <w:t xml:space="preserve">is using the </w:t>
      </w:r>
      <w:hyperlink r:id="rId12" w:history="1">
        <w:r w:rsidRPr="006F40C2">
          <w:rPr>
            <w:rStyle w:val="Hyperlink"/>
            <w:rFonts w:eastAsia="Arial" w:cs="Arial"/>
            <w:bCs/>
            <w:sz w:val="22"/>
            <w:szCs w:val="22"/>
          </w:rPr>
          <w:t>CDC/CISA definition</w:t>
        </w:r>
      </w:hyperlink>
      <w:r w:rsidRPr="006F40C2">
        <w:rPr>
          <w:rFonts w:eastAsia="Arial"/>
        </w:rPr>
        <w:t xml:space="preserve"> for the remainder of frontline workers</w:t>
      </w:r>
      <w:r>
        <w:rPr>
          <w:rFonts w:eastAsia="Arial"/>
        </w:rPr>
        <w:t xml:space="preserve"> with some Oregon-specific modifications</w:t>
      </w:r>
      <w:r w:rsidRPr="006F40C2">
        <w:rPr>
          <w:rFonts w:eastAsia="Arial"/>
        </w:rPr>
        <w:t>.</w:t>
      </w:r>
      <w:r>
        <w:rPr>
          <w:rStyle w:val="FootnoteReference"/>
          <w:rFonts w:eastAsia="Arial" w:cs="Arial"/>
          <w:bCs/>
          <w:color w:val="000000"/>
          <w:sz w:val="22"/>
          <w:szCs w:val="22"/>
        </w:rPr>
        <w:footnoteReference w:id="1"/>
      </w:r>
      <w:r>
        <w:rPr>
          <w:rFonts w:eastAsia="Arial"/>
        </w:rPr>
        <w:t xml:space="preserve"> </w:t>
      </w:r>
    </w:p>
    <w:p w14:paraId="324EFE9B" w14:textId="77777777" w:rsidR="008F4517" w:rsidRPr="00A703DF" w:rsidRDefault="008F4517" w:rsidP="00CA53FD">
      <w:pPr>
        <w:spacing w:after="120"/>
        <w:rPr>
          <w:rFonts w:eastAsia="Arial"/>
        </w:rPr>
      </w:pPr>
      <w:r w:rsidRPr="00BA6EE7">
        <w:rPr>
          <w:rFonts w:eastAsia="Arial"/>
        </w:rPr>
        <w:t xml:space="preserve">Frontline workers are </w:t>
      </w:r>
      <w:r>
        <w:rPr>
          <w:rFonts w:eastAsia="Arial"/>
        </w:rPr>
        <w:t>a</w:t>
      </w:r>
      <w:r w:rsidRPr="00BA6EE7">
        <w:rPr>
          <w:rFonts w:eastAsia="Arial"/>
        </w:rPr>
        <w:t xml:space="preserve">dults 16-64 years not included in previous groups if they have </w:t>
      </w:r>
      <w:r>
        <w:rPr>
          <w:rFonts w:eastAsia="Arial"/>
        </w:rPr>
        <w:t xml:space="preserve">a </w:t>
      </w:r>
      <w:r w:rsidRPr="00BA6EE7">
        <w:rPr>
          <w:rFonts w:eastAsia="Arial"/>
        </w:rPr>
        <w:t>job that:</w:t>
      </w:r>
    </w:p>
    <w:p w14:paraId="1B8A5E6C" w14:textId="77777777" w:rsidR="008F4517" w:rsidRPr="00BA6EE7" w:rsidRDefault="008F4517" w:rsidP="008F4517">
      <w:pPr>
        <w:pStyle w:val="ListParagraph"/>
        <w:rPr>
          <w:rFonts w:eastAsia="Arial"/>
        </w:rPr>
      </w:pPr>
      <w:r w:rsidRPr="00BA6EE7">
        <w:rPr>
          <w:rFonts w:eastAsia="Arial"/>
          <w:b/>
        </w:rPr>
        <w:t>They cannot perform from home or another setting*</w:t>
      </w:r>
      <w:r w:rsidRPr="00BA6EE7">
        <w:rPr>
          <w:rFonts w:eastAsia="Arial"/>
        </w:rPr>
        <w:t xml:space="preserve"> that limits the </w:t>
      </w:r>
      <w:r w:rsidRPr="008F4517">
        <w:rPr>
          <w:rFonts w:eastAsia="Arial"/>
        </w:rPr>
        <w:t>close</w:t>
      </w:r>
      <w:r w:rsidRPr="00BA6EE7">
        <w:rPr>
          <w:rFonts w:eastAsia="Arial"/>
        </w:rPr>
        <w:t xml:space="preserve"> or routine contact with others outside of their household; and </w:t>
      </w:r>
    </w:p>
    <w:p w14:paraId="26550E1B" w14:textId="77777777" w:rsidR="008F4517" w:rsidRPr="00BA6EE7" w:rsidRDefault="008F4517" w:rsidP="00CA53FD">
      <w:pPr>
        <w:pStyle w:val="ListParagraph"/>
        <w:rPr>
          <w:rFonts w:eastAsia="Arial"/>
        </w:rPr>
      </w:pPr>
      <w:r w:rsidRPr="00BA6EE7">
        <w:rPr>
          <w:rFonts w:eastAsia="Arial"/>
        </w:rPr>
        <w:t>Puts them at higher risk for contracting COVID-</w:t>
      </w:r>
      <w:r w:rsidRPr="008F4517">
        <w:rPr>
          <w:rFonts w:eastAsia="Arial"/>
        </w:rPr>
        <w:t>19</w:t>
      </w:r>
      <w:r w:rsidRPr="00BA6EE7">
        <w:rPr>
          <w:rFonts w:eastAsia="Arial"/>
        </w:rPr>
        <w:t xml:space="preserve"> because of:</w:t>
      </w:r>
    </w:p>
    <w:p w14:paraId="280AF67B" w14:textId="77777777" w:rsidR="008F4517" w:rsidRPr="0082070A" w:rsidRDefault="008F4517" w:rsidP="00CA53FD">
      <w:pPr>
        <w:pStyle w:val="ListParagraph"/>
        <w:numPr>
          <w:ilvl w:val="1"/>
          <w:numId w:val="1"/>
        </w:numPr>
        <w:spacing w:before="0" w:after="0"/>
        <w:rPr>
          <w:rFonts w:eastAsia="Arial"/>
          <w:b/>
          <w:bCs/>
        </w:rPr>
      </w:pPr>
      <w:r w:rsidRPr="0082070A">
        <w:rPr>
          <w:rFonts w:eastAsia="Arial"/>
          <w:b/>
          <w:bCs/>
        </w:rPr>
        <w:t xml:space="preserve">Regular close contact with others outside of their household (less than six feet); AND </w:t>
      </w:r>
    </w:p>
    <w:p w14:paraId="281D25C1" w14:textId="17A517BB" w:rsidR="008F4517" w:rsidRPr="008F4517" w:rsidRDefault="008F4517" w:rsidP="00CA53FD">
      <w:pPr>
        <w:pStyle w:val="ListParagraph"/>
        <w:numPr>
          <w:ilvl w:val="1"/>
          <w:numId w:val="1"/>
        </w:numPr>
        <w:spacing w:before="0"/>
        <w:rPr>
          <w:rFonts w:eastAsia="Arial"/>
        </w:rPr>
      </w:pPr>
      <w:r w:rsidRPr="0082070A">
        <w:rPr>
          <w:rFonts w:eastAsia="Arial"/>
          <w:b/>
          <w:bCs/>
        </w:rPr>
        <w:t>Routine (more than 15 minutes per person(s) close contact</w:t>
      </w:r>
      <w:r w:rsidRPr="00BA6EE7">
        <w:rPr>
          <w:rFonts w:eastAsia="Arial"/>
        </w:rPr>
        <w:t xml:space="preserve"> with others outside of their </w:t>
      </w:r>
      <w:r w:rsidRPr="008F4517">
        <w:rPr>
          <w:rFonts w:eastAsia="Arial"/>
        </w:rPr>
        <w:t>household</w:t>
      </w:r>
      <w:r w:rsidRPr="00BA6EE7">
        <w:rPr>
          <w:rFonts w:eastAsia="Arial"/>
        </w:rPr>
        <w:t>.</w:t>
      </w:r>
    </w:p>
    <w:p w14:paraId="013E37DB" w14:textId="77777777" w:rsidR="008F4517" w:rsidRPr="00CA53FD" w:rsidRDefault="008F4517" w:rsidP="0082070A">
      <w:pPr>
        <w:spacing w:after="80"/>
        <w:rPr>
          <w:rFonts w:eastAsia="Arial"/>
          <w:b/>
        </w:rPr>
      </w:pPr>
      <w:r w:rsidRPr="00CA53FD">
        <w:rPr>
          <w:rFonts w:eastAsia="Arial"/>
        </w:rPr>
        <w:lastRenderedPageBreak/>
        <w:t xml:space="preserve">The state is using the </w:t>
      </w:r>
      <w:hyperlink r:id="rId13" w:history="1">
        <w:r w:rsidRPr="00CA53FD">
          <w:rPr>
            <w:rStyle w:val="Hyperlink"/>
            <w:rFonts w:eastAsia="Arial" w:cs="Arial"/>
            <w:bCs/>
          </w:rPr>
          <w:t>CDC/CISA definition</w:t>
        </w:r>
      </w:hyperlink>
      <w:r w:rsidRPr="00CA53FD">
        <w:rPr>
          <w:rFonts w:eastAsia="Arial"/>
        </w:rPr>
        <w:t xml:space="preserve"> for the remainder of frontline workers with some Oregon-specific modifications. That includes just under a million 980,000 other frontline workers. The following frontline workers will become eligible</w:t>
      </w:r>
      <w:r w:rsidRPr="00CA53FD">
        <w:rPr>
          <w:rFonts w:eastAsia="Arial"/>
          <w:b/>
        </w:rPr>
        <w:t xml:space="preserve"> no later than May 1</w:t>
      </w:r>
      <w:r w:rsidRPr="00CA53FD">
        <w:rPr>
          <w:rFonts w:eastAsia="Arial"/>
        </w:rPr>
        <w:t xml:space="preserve"> if they fit the definition of frontline worker above and work in</w:t>
      </w:r>
      <w:r w:rsidRPr="00CA53FD">
        <w:rPr>
          <w:rFonts w:eastAsia="Arial"/>
          <w:b/>
        </w:rPr>
        <w:t>:</w:t>
      </w:r>
    </w:p>
    <w:p w14:paraId="0D19C91D" w14:textId="77777777" w:rsidR="00D93219" w:rsidRPr="00194809" w:rsidRDefault="00D93219" w:rsidP="00D9321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sz w:val="22"/>
          <w:szCs w:val="22"/>
        </w:rPr>
        <w:sectPr w:rsidR="00D93219" w:rsidRPr="00194809" w:rsidSect="00D93219">
          <w:footerReference w:type="even" r:id="rId14"/>
          <w:footerReference w:type="default" r:id="rId15"/>
          <w:footerReference w:type="first" r:id="rId16"/>
          <w:type w:val="continuous"/>
          <w:pgSz w:w="12240" w:h="15840"/>
          <w:pgMar w:top="1440" w:right="1397" w:bottom="1440" w:left="1483" w:header="0" w:footer="763" w:gutter="0"/>
          <w:pgNumType w:start="1"/>
          <w:cols w:space="720"/>
          <w:titlePg/>
        </w:sectPr>
      </w:pPr>
    </w:p>
    <w:p w14:paraId="262790C6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Ranching</w:t>
      </w:r>
    </w:p>
    <w:p w14:paraId="56E9D0BF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Greenhouses</w:t>
      </w:r>
    </w:p>
    <w:p w14:paraId="62FA20E7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Beverage manufacturing</w:t>
      </w:r>
    </w:p>
    <w:p w14:paraId="30CD1EE0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Grocery store and retail workers, including food markets, pharmacies, convenience stores, retail clothing and specialty stores</w:t>
      </w:r>
    </w:p>
    <w:p w14:paraId="482652DD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Education; including community colleges, colleges, universities, vocational rehabilitation, </w:t>
      </w:r>
      <w:proofErr w:type="gramStart"/>
      <w:r w:rsidRPr="00E5162E">
        <w:rPr>
          <w:rFonts w:eastAsia="Arial"/>
        </w:rPr>
        <w:t>trade</w:t>
      </w:r>
      <w:proofErr w:type="gramEnd"/>
      <w:r w:rsidRPr="00E5162E">
        <w:rPr>
          <w:rFonts w:eastAsia="Arial"/>
        </w:rPr>
        <w:t xml:space="preserve"> and professional schools</w:t>
      </w:r>
    </w:p>
    <w:p w14:paraId="0145B9D0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U.S. Postal Service workers </w:t>
      </w:r>
    </w:p>
    <w:p w14:paraId="6AF605A6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Public transit workers, including rural, </w:t>
      </w:r>
      <w:proofErr w:type="gramStart"/>
      <w:r w:rsidRPr="00E5162E">
        <w:rPr>
          <w:rFonts w:eastAsia="Arial"/>
        </w:rPr>
        <w:t>interurban</w:t>
      </w:r>
      <w:proofErr w:type="gramEnd"/>
      <w:r w:rsidRPr="00E5162E">
        <w:rPr>
          <w:rFonts w:eastAsia="Arial"/>
        </w:rPr>
        <w:t xml:space="preserve"> and urban bus and rail operators </w:t>
      </w:r>
    </w:p>
    <w:p w14:paraId="7B43AE22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Manufacturing; including paper, petroleum, coal, asphalt, roofing, chemical, plastics, metal, industrial machinery, computers, electronics, transportation, medical equipment, </w:t>
      </w:r>
      <w:proofErr w:type="gramStart"/>
      <w:r w:rsidRPr="00E5162E">
        <w:rPr>
          <w:rFonts w:eastAsia="Arial"/>
        </w:rPr>
        <w:t>repair</w:t>
      </w:r>
      <w:proofErr w:type="gramEnd"/>
      <w:r w:rsidRPr="00E5162E">
        <w:rPr>
          <w:rFonts w:eastAsia="Arial"/>
        </w:rPr>
        <w:t xml:space="preserve"> and maintenance</w:t>
      </w:r>
    </w:p>
    <w:p w14:paraId="6E7C4B41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Transportation and logistics, including air, rail, water, truck, taxi, limousine, charter bus, other transit and ground passenger transportation, warehousing, </w:t>
      </w:r>
      <w:proofErr w:type="gramStart"/>
      <w:r w:rsidRPr="00E5162E">
        <w:rPr>
          <w:rFonts w:eastAsia="Arial"/>
        </w:rPr>
        <w:t>storage</w:t>
      </w:r>
      <w:proofErr w:type="gramEnd"/>
      <w:r w:rsidRPr="00E5162E">
        <w:rPr>
          <w:rFonts w:eastAsia="Arial"/>
        </w:rPr>
        <w:t xml:space="preserve"> and delivery services</w:t>
      </w:r>
    </w:p>
    <w:p w14:paraId="315FF506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Food service, including restaurant, </w:t>
      </w:r>
      <w:proofErr w:type="gramStart"/>
      <w:r w:rsidRPr="00E5162E">
        <w:rPr>
          <w:rFonts w:eastAsia="Arial"/>
        </w:rPr>
        <w:t>bar</w:t>
      </w:r>
      <w:proofErr w:type="gramEnd"/>
      <w:r w:rsidRPr="00E5162E">
        <w:rPr>
          <w:rFonts w:eastAsia="Arial"/>
        </w:rPr>
        <w:t xml:space="preserve"> and kitchen staff</w:t>
      </w:r>
    </w:p>
    <w:p w14:paraId="4947BD1F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Energy, including utilities, oil and gas extraction, mining, gas stations, fuel delivery, environmental consulting</w:t>
      </w:r>
    </w:p>
    <w:p w14:paraId="602F3536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Water and wastewater, solid waste management and recycling, including utilities </w:t>
      </w:r>
    </w:p>
    <w:p w14:paraId="0E19487D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Housing, including construction, contractors, real estate and hotels, housing services such as affordable housing programs, </w:t>
      </w:r>
      <w:proofErr w:type="gramStart"/>
      <w:r w:rsidRPr="00E5162E">
        <w:rPr>
          <w:rFonts w:eastAsia="Arial"/>
        </w:rPr>
        <w:t>motels</w:t>
      </w:r>
      <w:proofErr w:type="gramEnd"/>
      <w:r w:rsidRPr="00E5162E">
        <w:rPr>
          <w:rFonts w:eastAsia="Arial"/>
        </w:rPr>
        <w:t xml:space="preserve"> and commercial accommodations</w:t>
      </w:r>
    </w:p>
    <w:p w14:paraId="7AFE9E27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Information technology and communications</w:t>
      </w:r>
    </w:p>
    <w:p w14:paraId="15062798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News media, including broadcasting and publishing</w:t>
      </w:r>
    </w:p>
    <w:p w14:paraId="2829BB93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Public health workers, including scientific and technical consulting, </w:t>
      </w:r>
      <w:proofErr w:type="gramStart"/>
      <w:r w:rsidRPr="00E5162E">
        <w:rPr>
          <w:rFonts w:eastAsia="Arial"/>
        </w:rPr>
        <w:t>research</w:t>
      </w:r>
      <w:proofErr w:type="gramEnd"/>
      <w:r w:rsidRPr="00E5162E">
        <w:rPr>
          <w:rFonts w:eastAsia="Arial"/>
        </w:rPr>
        <w:t xml:space="preserve"> and development</w:t>
      </w:r>
    </w:p>
    <w:p w14:paraId="640DC992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 xml:space="preserve">Public safety, including civil engineers, human </w:t>
      </w:r>
      <w:proofErr w:type="gramStart"/>
      <w:r w:rsidRPr="00E5162E">
        <w:rPr>
          <w:rFonts w:eastAsia="Arial"/>
        </w:rPr>
        <w:t>services</w:t>
      </w:r>
      <w:proofErr w:type="gramEnd"/>
      <w:r w:rsidRPr="00E5162E">
        <w:rPr>
          <w:rFonts w:eastAsia="Arial"/>
        </w:rPr>
        <w:t xml:space="preserve"> and social services, such as child protective services</w:t>
      </w:r>
    </w:p>
    <w:p w14:paraId="7FFAD7B4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Finance, including banks, accounting, tax preparation, payroll services</w:t>
      </w:r>
    </w:p>
    <w:p w14:paraId="55320349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r w:rsidRPr="00E5162E">
        <w:rPr>
          <w:rFonts w:eastAsia="Arial"/>
        </w:rPr>
        <w:t>Legal, including court staff, judges, attorneys</w:t>
      </w:r>
    </w:p>
    <w:p w14:paraId="7AB4DAC3" w14:textId="77777777" w:rsidR="00CA53FD" w:rsidRPr="00E5162E" w:rsidRDefault="00CA53FD" w:rsidP="00E5162E">
      <w:pPr>
        <w:pStyle w:val="ListParagraph"/>
        <w:spacing w:before="0" w:after="80"/>
        <w:ind w:left="792"/>
        <w:rPr>
          <w:rFonts w:eastAsia="Arial"/>
        </w:rPr>
      </w:pPr>
      <w:bookmarkStart w:id="2" w:name="_Hlk65071038"/>
      <w:r w:rsidRPr="00E5162E">
        <w:t>Government, including employees and contractors, performing services or business for the public, and elected officials</w:t>
      </w:r>
      <w:bookmarkEnd w:id="2"/>
    </w:p>
    <w:p w14:paraId="55F3BB2A" w14:textId="5C68DF97" w:rsidR="00DB6D27" w:rsidRDefault="00E87078" w:rsidP="00E5162E">
      <w:pPr>
        <w:spacing w:before="240" w:after="0"/>
      </w:pPr>
      <w:bookmarkStart w:id="3" w:name="_Hlk51576692"/>
      <w:r>
        <w:rPr>
          <w:b/>
          <w:bCs/>
        </w:rPr>
        <w:t>Document accessibility:</w:t>
      </w:r>
      <w:r>
        <w:t xml:space="preserve"> For individuals with disabilities or individuals who speak a language other than English, OHA can provide information in alternate formats such as translations, large print, or braille. Contact the Health Information Center at 1-971-673-2411, 711 TTY or </w:t>
      </w:r>
      <w:hyperlink r:id="rId17" w:history="1">
        <w:r>
          <w:rPr>
            <w:rStyle w:val="Hyperlink"/>
          </w:rPr>
          <w:t>COVID19.LanguageAccess@dhsoha.state.or.us</w:t>
        </w:r>
      </w:hyperlink>
      <w:bookmarkEnd w:id="3"/>
    </w:p>
    <w:sectPr w:rsidR="00DB6D27" w:rsidSect="00572536">
      <w:type w:val="continuous"/>
      <w:pgSz w:w="12240" w:h="15840" w:code="1"/>
      <w:pgMar w:top="900" w:right="1080" w:bottom="1170" w:left="1080" w:header="720" w:footer="495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600BF" w14:textId="77777777" w:rsidR="00EF34A5" w:rsidRDefault="00EF34A5" w:rsidP="000C6F50">
      <w:r>
        <w:separator/>
      </w:r>
    </w:p>
  </w:endnote>
  <w:endnote w:type="continuationSeparator" w:id="0">
    <w:p w14:paraId="29CBDA33" w14:textId="77777777" w:rsidR="00EF34A5" w:rsidRDefault="00EF34A5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E7380" w14:textId="64624B77" w:rsidR="001327E2" w:rsidRDefault="001327E2" w:rsidP="001327E2">
    <w:pPr>
      <w:pStyle w:val="Footer"/>
      <w:jc w:val="right"/>
      <w:rPr>
        <w:rFonts w:cs="Arial"/>
        <w:sz w:val="20"/>
        <w:szCs w:val="20"/>
      </w:rPr>
    </w:pPr>
  </w:p>
  <w:p w14:paraId="58D90553" w14:textId="2245FEB7" w:rsidR="00C773BA" w:rsidRPr="009B4A00" w:rsidRDefault="00572536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377A4D">
      <w:rPr>
        <w:rFonts w:cs="Arial"/>
        <w:noProof/>
        <w:sz w:val="20"/>
        <w:szCs w:val="20"/>
      </w:rPr>
      <w:t xml:space="preserve"> of </w:t>
    </w:r>
    <w:r w:rsidR="00377A4D">
      <w:rPr>
        <w:rFonts w:cs="Arial"/>
        <w:noProof/>
        <w:sz w:val="20"/>
        <w:szCs w:val="20"/>
      </w:rPr>
      <w:fldChar w:fldCharType="begin"/>
    </w:r>
    <w:r w:rsidR="00377A4D">
      <w:rPr>
        <w:rFonts w:cs="Arial"/>
        <w:noProof/>
        <w:sz w:val="20"/>
        <w:szCs w:val="20"/>
      </w:rPr>
      <w:instrText xml:space="preserve"> NUMPAGES  \* Arabic  \* MERGEFORMAT </w:instrText>
    </w:r>
    <w:r w:rsidR="00377A4D">
      <w:rPr>
        <w:rFonts w:cs="Arial"/>
        <w:noProof/>
        <w:sz w:val="20"/>
        <w:szCs w:val="20"/>
      </w:rPr>
      <w:fldChar w:fldCharType="separate"/>
    </w:r>
    <w:r w:rsidR="00377A4D">
      <w:rPr>
        <w:rFonts w:cs="Arial"/>
        <w:noProof/>
        <w:sz w:val="20"/>
        <w:szCs w:val="20"/>
      </w:rPr>
      <w:t>13</w:t>
    </w:r>
    <w:r w:rsidR="00377A4D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CB4F05">
      <w:rPr>
        <w:rFonts w:cs="Arial"/>
        <w:sz w:val="20"/>
        <w:szCs w:val="20"/>
      </w:rPr>
      <w:t>359</w:t>
    </w:r>
    <w:r w:rsidR="005E630D">
      <w:rPr>
        <w:rFonts w:cs="Arial"/>
        <w:sz w:val="20"/>
        <w:szCs w:val="20"/>
      </w:rPr>
      <w:t>8</w:t>
    </w:r>
    <w:r w:rsidRPr="009B4A00">
      <w:rPr>
        <w:rFonts w:cs="Arial"/>
        <w:sz w:val="20"/>
        <w:szCs w:val="20"/>
      </w:rPr>
      <w:t xml:space="preserve"> (</w:t>
    </w:r>
    <w:r w:rsidR="00A40D41">
      <w:rPr>
        <w:rFonts w:cs="Arial"/>
        <w:sz w:val="20"/>
        <w:szCs w:val="20"/>
      </w:rPr>
      <w:t>0</w:t>
    </w:r>
    <w:r w:rsidR="00CB4F05">
      <w:rPr>
        <w:rFonts w:cs="Arial"/>
        <w:sz w:val="20"/>
        <w:szCs w:val="20"/>
      </w:rPr>
      <w:t>2</w:t>
    </w:r>
    <w:r w:rsidR="00DB6D27">
      <w:rPr>
        <w:rFonts w:cs="Arial"/>
        <w:sz w:val="20"/>
        <w:szCs w:val="20"/>
      </w:rPr>
      <w:t>/</w:t>
    </w:r>
    <w:r w:rsidR="00CB4F05">
      <w:rPr>
        <w:rFonts w:cs="Arial"/>
        <w:sz w:val="20"/>
        <w:szCs w:val="20"/>
      </w:rPr>
      <w:t>2</w:t>
    </w:r>
    <w:r w:rsidR="00AC1520">
      <w:rPr>
        <w:rFonts w:cs="Arial"/>
        <w:sz w:val="20"/>
        <w:szCs w:val="20"/>
      </w:rPr>
      <w:t>6</w:t>
    </w:r>
    <w:r w:rsidR="00C91A1C">
      <w:rPr>
        <w:rFonts w:cs="Arial"/>
        <w:sz w:val="20"/>
        <w:szCs w:val="20"/>
      </w:rPr>
      <w:t>/202</w:t>
    </w:r>
    <w:r w:rsidR="00CB4F05">
      <w:rPr>
        <w:rFonts w:cs="Arial"/>
        <w:sz w:val="20"/>
        <w:szCs w:val="20"/>
      </w:rPr>
      <w:t>1</w:t>
    </w:r>
    <w:r w:rsidRPr="009B4A00">
      <w:rPr>
        <w:rFonts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A3A96" w14:textId="77777777" w:rsidR="00D93219" w:rsidRDefault="00D932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6658B2" w14:textId="77777777" w:rsidR="00D93219" w:rsidRDefault="00D932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5E84" w14:textId="50DB619E" w:rsidR="00D93219" w:rsidRPr="00E5162E" w:rsidRDefault="00E5162E" w:rsidP="00E5162E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 xml:space="preserve"> of </w:t>
    </w:r>
    <w:r>
      <w:rPr>
        <w:rFonts w:cs="Arial"/>
        <w:noProof/>
        <w:sz w:val="20"/>
        <w:szCs w:val="20"/>
      </w:rPr>
      <w:fldChar w:fldCharType="begin"/>
    </w:r>
    <w:r>
      <w:rPr>
        <w:rFonts w:cs="Arial"/>
        <w:noProof/>
        <w:sz w:val="20"/>
        <w:szCs w:val="20"/>
      </w:rPr>
      <w:instrText xml:space="preserve"> NUMPAGES  \* Arabic  \* MERGEFORMAT </w:instrText>
    </w:r>
    <w:r>
      <w:rPr>
        <w:rFonts w:cs="Arial"/>
        <w:noProof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3</w:t>
    </w:r>
    <w:r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>
      <w:rPr>
        <w:rFonts w:cs="Arial"/>
        <w:sz w:val="20"/>
        <w:szCs w:val="20"/>
      </w:rPr>
      <w:t>359</w:t>
    </w:r>
    <w:r w:rsidR="005E630D">
      <w:rPr>
        <w:rFonts w:cs="Arial"/>
        <w:sz w:val="20"/>
        <w:szCs w:val="20"/>
      </w:rPr>
      <w:t>8</w:t>
    </w:r>
    <w:r w:rsidRPr="009B4A00">
      <w:rPr>
        <w:rFonts w:cs="Arial"/>
        <w:sz w:val="20"/>
        <w:szCs w:val="20"/>
      </w:rPr>
      <w:t xml:space="preserve"> (</w:t>
    </w:r>
    <w:r>
      <w:rPr>
        <w:rFonts w:cs="Arial"/>
        <w:sz w:val="20"/>
        <w:szCs w:val="20"/>
      </w:rPr>
      <w:t>02/2</w:t>
    </w:r>
    <w:r w:rsidR="00AC1520">
      <w:rPr>
        <w:rFonts w:cs="Arial"/>
        <w:sz w:val="20"/>
        <w:szCs w:val="20"/>
      </w:rPr>
      <w:t>6</w:t>
    </w:r>
    <w:r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EFF0" w14:textId="77777777" w:rsidR="00D93219" w:rsidRDefault="00D93219">
    <w:pPr>
      <w:spacing w:line="276" w:lineRule="auto"/>
      <w:rPr>
        <w:sz w:val="20"/>
        <w:szCs w:val="20"/>
      </w:rPr>
    </w:pPr>
    <w:r>
      <w:rPr>
        <w:rFonts w:eastAsia="Arial" w:cs="Arial"/>
        <w:sz w:val="20"/>
        <w:szCs w:val="20"/>
      </w:rPr>
      <w:t>Updated Friday, Feb.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0F39E" w14:textId="77777777" w:rsidR="00EF34A5" w:rsidRDefault="00EF34A5" w:rsidP="000C6F50">
      <w:r>
        <w:separator/>
      </w:r>
    </w:p>
  </w:footnote>
  <w:footnote w:type="continuationSeparator" w:id="0">
    <w:p w14:paraId="09EA7F38" w14:textId="77777777" w:rsidR="00EF34A5" w:rsidRDefault="00EF34A5" w:rsidP="000C6F50">
      <w:r>
        <w:continuationSeparator/>
      </w:r>
    </w:p>
  </w:footnote>
  <w:footnote w:id="1">
    <w:p w14:paraId="4AF17EC3" w14:textId="77777777" w:rsidR="008F4517" w:rsidRDefault="008F4517" w:rsidP="008F4517">
      <w:pPr>
        <w:pStyle w:val="FootnoteText"/>
      </w:pPr>
      <w:r>
        <w:rPr>
          <w:rStyle w:val="FootnoteReference"/>
        </w:rPr>
        <w:footnoteRef/>
      </w:r>
      <w:r>
        <w:t xml:space="preserve"> This is not an exhaustive list; see </w:t>
      </w:r>
      <w:hyperlink r:id="rId1" w:history="1">
        <w:r>
          <w:rPr>
            <w:rStyle w:val="Hyperlink"/>
          </w:rPr>
          <w:t>https://www.cdc.gov/vaccines/covid-19/categories-essential-workers.html</w:t>
        </w:r>
      </w:hyperlink>
      <w:r>
        <w:t xml:space="preserve"> for a full list.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60C"/>
    <w:multiLevelType w:val="hybridMultilevel"/>
    <w:tmpl w:val="F0A2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09E7"/>
    <w:multiLevelType w:val="multilevel"/>
    <w:tmpl w:val="02783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24109"/>
    <w:multiLevelType w:val="multilevel"/>
    <w:tmpl w:val="4B788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44794"/>
    <w:multiLevelType w:val="multilevel"/>
    <w:tmpl w:val="6DBA04B6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006FC0"/>
        <w:w w:val="100"/>
        <w:sz w:val="24"/>
        <w:szCs w:val="24"/>
        <w:u w:val="none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7434"/>
    <w:multiLevelType w:val="hybridMultilevel"/>
    <w:tmpl w:val="A282BF2A"/>
    <w:lvl w:ilvl="0" w:tplc="8970FEC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6FC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41A3C"/>
    <w:multiLevelType w:val="hybridMultilevel"/>
    <w:tmpl w:val="28B64FF2"/>
    <w:lvl w:ilvl="0" w:tplc="8970FEC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color w:val="006FC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66673"/>
    <w:multiLevelType w:val="multilevel"/>
    <w:tmpl w:val="38DE2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D3BD1"/>
    <w:multiLevelType w:val="multilevel"/>
    <w:tmpl w:val="B7C6AC28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6FC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5"/>
  </w:num>
  <w:num w:numId="3">
    <w:abstractNumId w:val="5"/>
  </w:num>
  <w:num w:numId="4">
    <w:abstractNumId w:val="32"/>
  </w:num>
  <w:num w:numId="5">
    <w:abstractNumId w:val="25"/>
  </w:num>
  <w:num w:numId="6">
    <w:abstractNumId w:val="10"/>
  </w:num>
  <w:num w:numId="7">
    <w:abstractNumId w:val="0"/>
  </w:num>
  <w:num w:numId="8">
    <w:abstractNumId w:val="22"/>
  </w:num>
  <w:num w:numId="9">
    <w:abstractNumId w:val="38"/>
  </w:num>
  <w:num w:numId="10">
    <w:abstractNumId w:val="27"/>
  </w:num>
  <w:num w:numId="11">
    <w:abstractNumId w:val="46"/>
  </w:num>
  <w:num w:numId="12">
    <w:abstractNumId w:val="26"/>
  </w:num>
  <w:num w:numId="13">
    <w:abstractNumId w:val="35"/>
  </w:num>
  <w:num w:numId="14">
    <w:abstractNumId w:val="34"/>
  </w:num>
  <w:num w:numId="15">
    <w:abstractNumId w:val="14"/>
  </w:num>
  <w:num w:numId="16">
    <w:abstractNumId w:val="33"/>
  </w:num>
  <w:num w:numId="17">
    <w:abstractNumId w:val="40"/>
  </w:num>
  <w:num w:numId="18">
    <w:abstractNumId w:val="24"/>
  </w:num>
  <w:num w:numId="19">
    <w:abstractNumId w:val="30"/>
  </w:num>
  <w:num w:numId="20">
    <w:abstractNumId w:val="42"/>
  </w:num>
  <w:num w:numId="21">
    <w:abstractNumId w:val="7"/>
  </w:num>
  <w:num w:numId="22">
    <w:abstractNumId w:val="12"/>
  </w:num>
  <w:num w:numId="23">
    <w:abstractNumId w:val="11"/>
  </w:num>
  <w:num w:numId="24">
    <w:abstractNumId w:val="19"/>
  </w:num>
  <w:num w:numId="25">
    <w:abstractNumId w:val="18"/>
  </w:num>
  <w:num w:numId="26">
    <w:abstractNumId w:val="47"/>
  </w:num>
  <w:num w:numId="27">
    <w:abstractNumId w:val="29"/>
  </w:num>
  <w:num w:numId="28">
    <w:abstractNumId w:val="17"/>
  </w:num>
  <w:num w:numId="29">
    <w:abstractNumId w:val="36"/>
  </w:num>
  <w:num w:numId="30">
    <w:abstractNumId w:val="3"/>
  </w:num>
  <w:num w:numId="31">
    <w:abstractNumId w:val="31"/>
  </w:num>
  <w:num w:numId="32">
    <w:abstractNumId w:val="4"/>
  </w:num>
  <w:num w:numId="33">
    <w:abstractNumId w:val="6"/>
  </w:num>
  <w:num w:numId="34">
    <w:abstractNumId w:val="20"/>
  </w:num>
  <w:num w:numId="35">
    <w:abstractNumId w:val="23"/>
  </w:num>
  <w:num w:numId="36">
    <w:abstractNumId w:val="41"/>
  </w:num>
  <w:num w:numId="37">
    <w:abstractNumId w:val="21"/>
  </w:num>
  <w:num w:numId="38">
    <w:abstractNumId w:val="8"/>
  </w:num>
  <w:num w:numId="39">
    <w:abstractNumId w:val="39"/>
  </w:num>
  <w:num w:numId="40">
    <w:abstractNumId w:val="44"/>
  </w:num>
  <w:num w:numId="41">
    <w:abstractNumId w:val="43"/>
  </w:num>
  <w:num w:numId="42">
    <w:abstractNumId w:val="9"/>
  </w:num>
  <w:num w:numId="43">
    <w:abstractNumId w:val="37"/>
  </w:num>
  <w:num w:numId="44">
    <w:abstractNumId w:val="28"/>
  </w:num>
  <w:num w:numId="45">
    <w:abstractNumId w:val="16"/>
  </w:num>
  <w:num w:numId="46">
    <w:abstractNumId w:val="2"/>
  </w:num>
  <w:num w:numId="47">
    <w:abstractNumId w:val="13"/>
  </w:num>
  <w:num w:numId="4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6187"/>
    <w:rsid w:val="000071BA"/>
    <w:rsid w:val="00041BD8"/>
    <w:rsid w:val="000649FE"/>
    <w:rsid w:val="0006615B"/>
    <w:rsid w:val="00070451"/>
    <w:rsid w:val="00072B23"/>
    <w:rsid w:val="000A6405"/>
    <w:rsid w:val="000C4BE6"/>
    <w:rsid w:val="000C6F50"/>
    <w:rsid w:val="000D0253"/>
    <w:rsid w:val="000E321D"/>
    <w:rsid w:val="000E36AA"/>
    <w:rsid w:val="000E3E99"/>
    <w:rsid w:val="000E57C0"/>
    <w:rsid w:val="000F0754"/>
    <w:rsid w:val="00112D7D"/>
    <w:rsid w:val="001327E2"/>
    <w:rsid w:val="00133AF9"/>
    <w:rsid w:val="001358C7"/>
    <w:rsid w:val="001453E5"/>
    <w:rsid w:val="00152264"/>
    <w:rsid w:val="00170EB8"/>
    <w:rsid w:val="00176CF2"/>
    <w:rsid w:val="00195ED2"/>
    <w:rsid w:val="001B16EA"/>
    <w:rsid w:val="001C619C"/>
    <w:rsid w:val="001E1ABD"/>
    <w:rsid w:val="001E6761"/>
    <w:rsid w:val="001F0480"/>
    <w:rsid w:val="001F5989"/>
    <w:rsid w:val="002161FF"/>
    <w:rsid w:val="00226E8E"/>
    <w:rsid w:val="00237159"/>
    <w:rsid w:val="002425B6"/>
    <w:rsid w:val="0024377F"/>
    <w:rsid w:val="0025401B"/>
    <w:rsid w:val="0027383A"/>
    <w:rsid w:val="00277048"/>
    <w:rsid w:val="002813C5"/>
    <w:rsid w:val="002A039D"/>
    <w:rsid w:val="002A2B89"/>
    <w:rsid w:val="002A6930"/>
    <w:rsid w:val="002B3674"/>
    <w:rsid w:val="002C0DFC"/>
    <w:rsid w:val="002C69FD"/>
    <w:rsid w:val="002D3052"/>
    <w:rsid w:val="002E1B83"/>
    <w:rsid w:val="002F67C9"/>
    <w:rsid w:val="00302D61"/>
    <w:rsid w:val="00317E42"/>
    <w:rsid w:val="00331230"/>
    <w:rsid w:val="003341A1"/>
    <w:rsid w:val="00334855"/>
    <w:rsid w:val="0033555D"/>
    <w:rsid w:val="003460B7"/>
    <w:rsid w:val="003568A7"/>
    <w:rsid w:val="0036316B"/>
    <w:rsid w:val="00377A4D"/>
    <w:rsid w:val="00397BFC"/>
    <w:rsid w:val="003A4990"/>
    <w:rsid w:val="003A6B9A"/>
    <w:rsid w:val="003B0327"/>
    <w:rsid w:val="003C3EAC"/>
    <w:rsid w:val="003D7538"/>
    <w:rsid w:val="003E4153"/>
    <w:rsid w:val="00402722"/>
    <w:rsid w:val="0040628D"/>
    <w:rsid w:val="00410A7B"/>
    <w:rsid w:val="00420E08"/>
    <w:rsid w:val="00421142"/>
    <w:rsid w:val="00424335"/>
    <w:rsid w:val="00441F9D"/>
    <w:rsid w:val="00442AA4"/>
    <w:rsid w:val="00445AFA"/>
    <w:rsid w:val="00453213"/>
    <w:rsid w:val="00465164"/>
    <w:rsid w:val="00474A9F"/>
    <w:rsid w:val="0048633A"/>
    <w:rsid w:val="004A4BFB"/>
    <w:rsid w:val="004B0065"/>
    <w:rsid w:val="004D5794"/>
    <w:rsid w:val="004E3F75"/>
    <w:rsid w:val="004F1F15"/>
    <w:rsid w:val="004F1F57"/>
    <w:rsid w:val="004F58EA"/>
    <w:rsid w:val="005104AC"/>
    <w:rsid w:val="0051050A"/>
    <w:rsid w:val="00517D55"/>
    <w:rsid w:val="00543A9D"/>
    <w:rsid w:val="00550B66"/>
    <w:rsid w:val="00557BC7"/>
    <w:rsid w:val="005642DA"/>
    <w:rsid w:val="00572536"/>
    <w:rsid w:val="00574E0D"/>
    <w:rsid w:val="00584EA2"/>
    <w:rsid w:val="00585B3F"/>
    <w:rsid w:val="005A11A7"/>
    <w:rsid w:val="005A386D"/>
    <w:rsid w:val="005B0A5F"/>
    <w:rsid w:val="005B32FC"/>
    <w:rsid w:val="005B526C"/>
    <w:rsid w:val="005C1CBC"/>
    <w:rsid w:val="005E1BA9"/>
    <w:rsid w:val="005E5485"/>
    <w:rsid w:val="005E630D"/>
    <w:rsid w:val="005F25BB"/>
    <w:rsid w:val="0060050C"/>
    <w:rsid w:val="0061445D"/>
    <w:rsid w:val="00614479"/>
    <w:rsid w:val="00631CCE"/>
    <w:rsid w:val="00631E19"/>
    <w:rsid w:val="00691E66"/>
    <w:rsid w:val="0069613B"/>
    <w:rsid w:val="006A03DE"/>
    <w:rsid w:val="006A5B87"/>
    <w:rsid w:val="006B43D9"/>
    <w:rsid w:val="006B5A02"/>
    <w:rsid w:val="006C1135"/>
    <w:rsid w:val="006C2D29"/>
    <w:rsid w:val="006D6880"/>
    <w:rsid w:val="006E261B"/>
    <w:rsid w:val="006E3F22"/>
    <w:rsid w:val="006F0407"/>
    <w:rsid w:val="006F2268"/>
    <w:rsid w:val="006F5DB1"/>
    <w:rsid w:val="00726F1F"/>
    <w:rsid w:val="00733C6D"/>
    <w:rsid w:val="00737557"/>
    <w:rsid w:val="00750F69"/>
    <w:rsid w:val="0075205F"/>
    <w:rsid w:val="007620B6"/>
    <w:rsid w:val="00765C90"/>
    <w:rsid w:val="00766888"/>
    <w:rsid w:val="00770EC2"/>
    <w:rsid w:val="007878C1"/>
    <w:rsid w:val="007B2BE3"/>
    <w:rsid w:val="007C49BB"/>
    <w:rsid w:val="007C51E9"/>
    <w:rsid w:val="007C683F"/>
    <w:rsid w:val="007E5ED2"/>
    <w:rsid w:val="007F0F4D"/>
    <w:rsid w:val="0080678F"/>
    <w:rsid w:val="00812613"/>
    <w:rsid w:val="0082070A"/>
    <w:rsid w:val="00833E80"/>
    <w:rsid w:val="00833FD9"/>
    <w:rsid w:val="00854460"/>
    <w:rsid w:val="008607E5"/>
    <w:rsid w:val="00862835"/>
    <w:rsid w:val="0087213B"/>
    <w:rsid w:val="00873BF5"/>
    <w:rsid w:val="0088441A"/>
    <w:rsid w:val="008A62BE"/>
    <w:rsid w:val="008C5B1D"/>
    <w:rsid w:val="008D0DE6"/>
    <w:rsid w:val="008E6D6D"/>
    <w:rsid w:val="008E7244"/>
    <w:rsid w:val="008F4517"/>
    <w:rsid w:val="008F4CCE"/>
    <w:rsid w:val="00905F51"/>
    <w:rsid w:val="0091361D"/>
    <w:rsid w:val="009137AB"/>
    <w:rsid w:val="00924213"/>
    <w:rsid w:val="009247D6"/>
    <w:rsid w:val="009440B5"/>
    <w:rsid w:val="0095648E"/>
    <w:rsid w:val="009A5A79"/>
    <w:rsid w:val="009B1191"/>
    <w:rsid w:val="009B4A00"/>
    <w:rsid w:val="009B638D"/>
    <w:rsid w:val="009C2320"/>
    <w:rsid w:val="009D3A64"/>
    <w:rsid w:val="009F514C"/>
    <w:rsid w:val="009F6ACB"/>
    <w:rsid w:val="00A00494"/>
    <w:rsid w:val="00A22109"/>
    <w:rsid w:val="00A36A61"/>
    <w:rsid w:val="00A40D41"/>
    <w:rsid w:val="00A60B86"/>
    <w:rsid w:val="00A73511"/>
    <w:rsid w:val="00AB0720"/>
    <w:rsid w:val="00AB3ABE"/>
    <w:rsid w:val="00AB5CAD"/>
    <w:rsid w:val="00AC1410"/>
    <w:rsid w:val="00AC1520"/>
    <w:rsid w:val="00AC6714"/>
    <w:rsid w:val="00AD05EB"/>
    <w:rsid w:val="00AE06B9"/>
    <w:rsid w:val="00AE7A30"/>
    <w:rsid w:val="00AF000B"/>
    <w:rsid w:val="00B03DB0"/>
    <w:rsid w:val="00B106B7"/>
    <w:rsid w:val="00B130E8"/>
    <w:rsid w:val="00B24DFD"/>
    <w:rsid w:val="00B44E75"/>
    <w:rsid w:val="00B62F27"/>
    <w:rsid w:val="00B6340A"/>
    <w:rsid w:val="00BA5FF5"/>
    <w:rsid w:val="00BB5139"/>
    <w:rsid w:val="00BB70EC"/>
    <w:rsid w:val="00BB7B72"/>
    <w:rsid w:val="00BC00EC"/>
    <w:rsid w:val="00BC718C"/>
    <w:rsid w:val="00BD144A"/>
    <w:rsid w:val="00BD5F41"/>
    <w:rsid w:val="00BF162E"/>
    <w:rsid w:val="00BF1AD3"/>
    <w:rsid w:val="00BF4C11"/>
    <w:rsid w:val="00C01BA7"/>
    <w:rsid w:val="00C03E5F"/>
    <w:rsid w:val="00C106CB"/>
    <w:rsid w:val="00C3573B"/>
    <w:rsid w:val="00C367F7"/>
    <w:rsid w:val="00C41E5B"/>
    <w:rsid w:val="00C53632"/>
    <w:rsid w:val="00C76792"/>
    <w:rsid w:val="00C773BA"/>
    <w:rsid w:val="00C77B11"/>
    <w:rsid w:val="00C91116"/>
    <w:rsid w:val="00C91A1C"/>
    <w:rsid w:val="00CA00E5"/>
    <w:rsid w:val="00CA53FD"/>
    <w:rsid w:val="00CB4F05"/>
    <w:rsid w:val="00D11B86"/>
    <w:rsid w:val="00D22054"/>
    <w:rsid w:val="00D22F6C"/>
    <w:rsid w:val="00D42CE7"/>
    <w:rsid w:val="00D52621"/>
    <w:rsid w:val="00D541E0"/>
    <w:rsid w:val="00D549F6"/>
    <w:rsid w:val="00D57EAC"/>
    <w:rsid w:val="00D64554"/>
    <w:rsid w:val="00D6492A"/>
    <w:rsid w:val="00D7441D"/>
    <w:rsid w:val="00D93219"/>
    <w:rsid w:val="00DB6D27"/>
    <w:rsid w:val="00DD1618"/>
    <w:rsid w:val="00DD5BD3"/>
    <w:rsid w:val="00E06B9D"/>
    <w:rsid w:val="00E152F2"/>
    <w:rsid w:val="00E322E6"/>
    <w:rsid w:val="00E42F36"/>
    <w:rsid w:val="00E5162E"/>
    <w:rsid w:val="00E5613E"/>
    <w:rsid w:val="00E64A82"/>
    <w:rsid w:val="00E87078"/>
    <w:rsid w:val="00EA0917"/>
    <w:rsid w:val="00EA185B"/>
    <w:rsid w:val="00EA3EE5"/>
    <w:rsid w:val="00EA5071"/>
    <w:rsid w:val="00EB3A70"/>
    <w:rsid w:val="00EE02CC"/>
    <w:rsid w:val="00EE47C5"/>
    <w:rsid w:val="00EF0D69"/>
    <w:rsid w:val="00EF2BDA"/>
    <w:rsid w:val="00EF34A5"/>
    <w:rsid w:val="00EF5316"/>
    <w:rsid w:val="00F1517D"/>
    <w:rsid w:val="00F302CC"/>
    <w:rsid w:val="00F310F8"/>
    <w:rsid w:val="00F31CEC"/>
    <w:rsid w:val="00F3289B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D011B"/>
    <w:rsid w:val="00FD0722"/>
    <w:rsid w:val="00FD5669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10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BF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0065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paragraph" w:customStyle="1" w:styleId="h1">
    <w:name w:val="h1"/>
    <w:basedOn w:val="Normal"/>
    <w:link w:val="h1Char"/>
    <w:qFormat/>
    <w:rsid w:val="00C91A1C"/>
    <w:pPr>
      <w:spacing w:before="120"/>
      <w:ind w:right="-450"/>
    </w:pPr>
    <w:rPr>
      <w:rFonts w:cs="Arial"/>
      <w:b/>
      <w:bCs/>
      <w:color w:val="005595"/>
      <w:sz w:val="36"/>
      <w:szCs w:val="32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customStyle="1" w:styleId="h1Char">
    <w:name w:val="h1 Char"/>
    <w:basedOn w:val="DefaultParagraphFont"/>
    <w:link w:val="h1"/>
    <w:rsid w:val="00C91A1C"/>
    <w:rPr>
      <w:rFonts w:ascii="Arial" w:hAnsi="Arial" w:cs="Arial"/>
      <w:b/>
      <w:bCs/>
      <w:color w:val="005595"/>
      <w:sz w:val="36"/>
      <w:szCs w:val="32"/>
    </w:rPr>
  </w:style>
  <w:style w:type="paragraph" w:customStyle="1" w:styleId="h2">
    <w:name w:val="h2"/>
    <w:basedOn w:val="h1"/>
    <w:link w:val="h2Char"/>
    <w:qFormat/>
    <w:rsid w:val="007F0F4D"/>
    <w:pPr>
      <w:spacing w:before="360" w:after="120"/>
      <w:ind w:right="-446"/>
    </w:pPr>
    <w:rPr>
      <w:rFonts w:ascii="Arial Bold" w:hAnsi="Arial Bold"/>
      <w:sz w:val="28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character" w:customStyle="1" w:styleId="h2Char">
    <w:name w:val="h2 Char"/>
    <w:basedOn w:val="h1Char"/>
    <w:link w:val="h2"/>
    <w:rsid w:val="007F0F4D"/>
    <w:rPr>
      <w:rFonts w:ascii="Arial Bold" w:hAnsi="Arial Bold" w:cs="Arial"/>
      <w:b/>
      <w:bCs/>
      <w:color w:val="005595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h3">
    <w:name w:val="h3"/>
    <w:basedOn w:val="Normal"/>
    <w:link w:val="h3Char"/>
    <w:qFormat/>
    <w:rsid w:val="00BC718C"/>
    <w:pPr>
      <w:spacing w:after="120"/>
    </w:pPr>
    <w:rPr>
      <w:rFonts w:ascii="Arial Bold" w:hAnsi="Arial Bold"/>
      <w:b/>
      <w:bCs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h3Char">
    <w:name w:val="h3 Char"/>
    <w:basedOn w:val="DefaultParagraphFont"/>
    <w:link w:val="h3"/>
    <w:rsid w:val="00BC718C"/>
    <w:rPr>
      <w:rFonts w:ascii="Arial Bold" w:hAnsi="Arial Bold"/>
      <w:b/>
      <w:bCs/>
      <w:iCs/>
      <w:sz w:val="24"/>
      <w:szCs w:val="24"/>
    </w:r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Title">
    <w:name w:val="Title"/>
    <w:basedOn w:val="Normal"/>
    <w:link w:val="TitleChar"/>
    <w:uiPriority w:val="10"/>
    <w:qFormat/>
    <w:rsid w:val="006A03DE"/>
    <w:pPr>
      <w:spacing w:before="88" w:after="0"/>
      <w:ind w:left="320"/>
    </w:pPr>
    <w:rPr>
      <w:rFonts w:ascii="Times New Roman" w:hAnsi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A03D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c.gov/vaccines/covid-19/categories-essential-workers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dc.gov/vaccines/covid-19/categories-essential-workers.html" TargetMode="External"/><Relationship Id="rId17" Type="http://schemas.openxmlformats.org/officeDocument/2006/relationships/hyperlink" Target="mailto:COVID19.LanguageAccess@dhsoha.state.or.us" TargetMode="Externa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vaccines/covid-19/categories-essential-worker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A47D-4325-4089-92C2-1D18E2B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0</TotalTime>
  <Pages>2</Pages>
  <Words>548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3596 Underlying Health Conditions</vt:lpstr>
    </vt:vector>
  </TitlesOfParts>
  <Manager>Nicholas Kern OCR</Manager>
  <Company>DAS_TPPS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3596 Underlying Health Conditions</dc:title>
  <dc:subject/>
  <dc:creator>PUBLIC HEALTH DIVISION</dc:creator>
  <cp:keywords/>
  <dc:description>OHA 3596 Underlying Health Conditions</dc:description>
  <cp:lastModifiedBy>Castillo Eli V</cp:lastModifiedBy>
  <cp:revision>2</cp:revision>
  <cp:lastPrinted>2010-10-28T14:35:00Z</cp:lastPrinted>
  <dcterms:created xsi:type="dcterms:W3CDTF">2021-02-26T18:44:00Z</dcterms:created>
  <dcterms:modified xsi:type="dcterms:W3CDTF">2021-02-26T18:44:00Z</dcterms:modified>
</cp:coreProperties>
</file>