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3C6C" w:rsidR="0012400C" w:rsidRDefault="0012400C" w14:paraId="721B0141" w14:textId="7384A22D">
      <w:pPr>
        <w:rPr>
          <w:b/>
          <w:bCs/>
          <w:sz w:val="36"/>
          <w:szCs w:val="36"/>
          <w:u w:val="single"/>
        </w:rPr>
      </w:pPr>
      <w:r w:rsidRPr="008C3C6C">
        <w:rPr>
          <w:b/>
          <w:bCs/>
          <w:sz w:val="36"/>
          <w:szCs w:val="36"/>
          <w:u w:val="single"/>
        </w:rPr>
        <w:t>Self-Sufficiency Programs Partner Call 6/8/23</w:t>
      </w:r>
    </w:p>
    <w:p w:rsidRPr="008C3C6C" w:rsidR="0012400C" w:rsidP="00313B76" w:rsidRDefault="00913534" w14:paraId="16B009A5" w14:textId="77777777">
      <w:pPr>
        <w:spacing w:after="0" w:line="240" w:lineRule="auto"/>
        <w:rPr>
          <w:rFonts w:cstheme="minorHAnsi"/>
          <w:sz w:val="28"/>
          <w:szCs w:val="28"/>
        </w:rPr>
      </w:pPr>
      <w:r w:rsidRPr="008C3C6C">
        <w:rPr>
          <w:rFonts w:cstheme="minorHAnsi"/>
          <w:b/>
          <w:bCs/>
          <w:i/>
          <w:iCs/>
          <w:sz w:val="28"/>
          <w:szCs w:val="28"/>
          <w:u w:val="single"/>
        </w:rPr>
        <w:t>Partner Share</w:t>
      </w:r>
      <w:r w:rsidRPr="008C3C6C">
        <w:rPr>
          <w:rFonts w:cstheme="minorHAnsi"/>
          <w:sz w:val="28"/>
          <w:szCs w:val="28"/>
        </w:rPr>
        <w:t xml:space="preserve"> – </w:t>
      </w:r>
    </w:p>
    <w:p w:rsidRPr="008C3C6C" w:rsidR="008C3C6C" w:rsidP="008C3C6C" w:rsidRDefault="008C3C6C" w14:paraId="7D3DE8F4" w14:textId="7AD5603C">
      <w:pPr>
        <w:rPr>
          <w:rFonts w:cstheme="minorHAnsi"/>
          <w:sz w:val="24"/>
          <w:szCs w:val="24"/>
        </w:rPr>
      </w:pPr>
      <w:r>
        <w:rPr>
          <w:rFonts w:cstheme="minorHAnsi"/>
          <w:sz w:val="24"/>
          <w:szCs w:val="24"/>
        </w:rPr>
        <w:t>Sandra Ponce Del Cid</w:t>
      </w:r>
    </w:p>
    <w:p w:rsidRPr="00313B76" w:rsidR="00826E13" w:rsidP="00313B76" w:rsidRDefault="002D298C" w14:paraId="0B971160" w14:textId="0914C7B4">
      <w:pPr>
        <w:pStyle w:val="ListParagraph"/>
        <w:numPr>
          <w:ilvl w:val="0"/>
          <w:numId w:val="3"/>
        </w:numPr>
        <w:rPr>
          <w:rFonts w:cstheme="minorHAnsi"/>
          <w:sz w:val="24"/>
          <w:szCs w:val="24"/>
        </w:rPr>
      </w:pPr>
      <w:hyperlink w:history="1" r:id="rId5">
        <w:r w:rsidRPr="00313B76">
          <w:rPr>
            <w:rStyle w:val="Hyperlink"/>
            <w:rFonts w:eastAsia="Times New Roman" w:asciiTheme="minorHAnsi" w:hAnsiTheme="minorHAnsi" w:cstheme="minorHAnsi"/>
            <w:sz w:val="24"/>
            <w:szCs w:val="24"/>
          </w:rPr>
          <w:t>Double U</w:t>
        </w:r>
        <w:r w:rsidRPr="00313B76">
          <w:rPr>
            <w:rStyle w:val="Hyperlink"/>
            <w:rFonts w:eastAsia="Times New Roman" w:asciiTheme="minorHAnsi" w:hAnsiTheme="minorHAnsi" w:cstheme="minorHAnsi"/>
            <w:sz w:val="24"/>
            <w:szCs w:val="24"/>
          </w:rPr>
          <w:t>p</w:t>
        </w:r>
        <w:r w:rsidRPr="00313B76">
          <w:rPr>
            <w:rStyle w:val="Hyperlink"/>
            <w:rFonts w:eastAsia="Times New Roman" w:asciiTheme="minorHAnsi" w:hAnsiTheme="minorHAnsi" w:cstheme="minorHAnsi"/>
            <w:sz w:val="24"/>
            <w:szCs w:val="24"/>
          </w:rPr>
          <w:t xml:space="preserve"> Food Bucks</w:t>
        </w:r>
      </w:hyperlink>
      <w:r w:rsidRPr="00313B76">
        <w:rPr>
          <w:rFonts w:eastAsia="Times New Roman" w:cstheme="minorHAnsi"/>
          <w:color w:val="000000"/>
          <w:sz w:val="24"/>
          <w:szCs w:val="24"/>
        </w:rPr>
        <w:t xml:space="preserve"> </w:t>
      </w:r>
      <w:r w:rsidRPr="00313B76" w:rsidR="0012400C">
        <w:rPr>
          <w:rFonts w:cstheme="minorHAnsi"/>
          <w:sz w:val="24"/>
          <w:szCs w:val="24"/>
        </w:rPr>
        <w:t>expansion</w:t>
      </w:r>
    </w:p>
    <w:p w:rsidRPr="00313B76" w:rsidR="00913534" w:rsidP="00313B76" w:rsidRDefault="00913534" w14:paraId="32C4F75F" w14:textId="426FDEE4">
      <w:pPr>
        <w:pStyle w:val="ListParagraph"/>
        <w:numPr>
          <w:ilvl w:val="0"/>
          <w:numId w:val="3"/>
        </w:numPr>
        <w:rPr>
          <w:rFonts w:cstheme="minorHAnsi"/>
          <w:sz w:val="24"/>
          <w:szCs w:val="24"/>
        </w:rPr>
      </w:pPr>
      <w:r w:rsidRPr="00313B76">
        <w:rPr>
          <w:rFonts w:cstheme="minorHAnsi"/>
          <w:sz w:val="24"/>
          <w:szCs w:val="24"/>
        </w:rPr>
        <w:t xml:space="preserve">Explainer video – </w:t>
      </w:r>
      <w:hyperlink w:history="1" r:id="rId6">
        <w:r w:rsidRPr="00313B76">
          <w:rPr>
            <w:rStyle w:val="Hyperlink"/>
            <w:rFonts w:asciiTheme="minorHAnsi" w:hAnsiTheme="minorHAnsi" w:cstheme="minorHAnsi"/>
            <w:sz w:val="24"/>
            <w:szCs w:val="24"/>
          </w:rPr>
          <w:t>En</w:t>
        </w:r>
        <w:r w:rsidRPr="00313B76">
          <w:rPr>
            <w:rStyle w:val="Hyperlink"/>
            <w:rFonts w:asciiTheme="minorHAnsi" w:hAnsiTheme="minorHAnsi" w:cstheme="minorHAnsi"/>
            <w:sz w:val="24"/>
            <w:szCs w:val="24"/>
          </w:rPr>
          <w:t>g</w:t>
        </w:r>
        <w:r w:rsidRPr="00313B76">
          <w:rPr>
            <w:rStyle w:val="Hyperlink"/>
            <w:rFonts w:asciiTheme="minorHAnsi" w:hAnsiTheme="minorHAnsi" w:cstheme="minorHAnsi"/>
            <w:sz w:val="24"/>
            <w:szCs w:val="24"/>
          </w:rPr>
          <w:t>lish</w:t>
        </w:r>
      </w:hyperlink>
      <w:r w:rsidRPr="00313B76">
        <w:rPr>
          <w:rFonts w:cstheme="minorHAnsi"/>
          <w:sz w:val="24"/>
          <w:szCs w:val="24"/>
        </w:rPr>
        <w:t xml:space="preserve"> and </w:t>
      </w:r>
      <w:hyperlink w:history="1" r:id="rId7">
        <w:r w:rsidRPr="00313B76">
          <w:rPr>
            <w:rStyle w:val="Hyperlink"/>
            <w:rFonts w:asciiTheme="minorHAnsi" w:hAnsiTheme="minorHAnsi" w:cstheme="minorHAnsi"/>
            <w:sz w:val="24"/>
            <w:szCs w:val="24"/>
          </w:rPr>
          <w:t>Spa</w:t>
        </w:r>
        <w:r w:rsidRPr="00313B76">
          <w:rPr>
            <w:rStyle w:val="Hyperlink"/>
            <w:rFonts w:asciiTheme="minorHAnsi" w:hAnsiTheme="minorHAnsi" w:cstheme="minorHAnsi"/>
            <w:sz w:val="24"/>
            <w:szCs w:val="24"/>
          </w:rPr>
          <w:t>n</w:t>
        </w:r>
        <w:r w:rsidRPr="00313B76">
          <w:rPr>
            <w:rStyle w:val="Hyperlink"/>
            <w:rFonts w:asciiTheme="minorHAnsi" w:hAnsiTheme="minorHAnsi" w:cstheme="minorHAnsi"/>
            <w:sz w:val="24"/>
            <w:szCs w:val="24"/>
          </w:rPr>
          <w:t>ish</w:t>
        </w:r>
      </w:hyperlink>
      <w:r w:rsidRPr="00313B76">
        <w:rPr>
          <w:rFonts w:cstheme="minorHAnsi"/>
          <w:sz w:val="24"/>
          <w:szCs w:val="24"/>
        </w:rPr>
        <w:t xml:space="preserve">, Russian and others. </w:t>
      </w:r>
    </w:p>
    <w:p w:rsidRPr="00313B76" w:rsidR="00913534" w:rsidP="78F2CA34" w:rsidRDefault="00913534" w14:paraId="7AA48663" w14:textId="1F13930E">
      <w:pPr>
        <w:pStyle w:val="ListParagraph"/>
        <w:numPr>
          <w:ilvl w:val="0"/>
          <w:numId w:val="3"/>
        </w:numPr>
        <w:rPr>
          <w:rFonts w:cs="Calibri" w:cstheme="minorAscii"/>
          <w:sz w:val="24"/>
          <w:szCs w:val="24"/>
        </w:rPr>
      </w:pPr>
      <w:r w:rsidRPr="78F2CA34" w:rsidR="00913534">
        <w:rPr>
          <w:rFonts w:cs="Calibri" w:cstheme="minorAscii"/>
          <w:sz w:val="24"/>
          <w:szCs w:val="24"/>
        </w:rPr>
        <w:t xml:space="preserve">Can look up </w:t>
      </w:r>
      <w:hyperlink r:id="R02c3325404db42e8">
        <w:r w:rsidRPr="78F2CA34" w:rsidR="00913534">
          <w:rPr>
            <w:rStyle w:val="Hyperlink"/>
            <w:rFonts w:cs="Calibri" w:cstheme="minorAscii"/>
            <w:sz w:val="24"/>
            <w:szCs w:val="24"/>
          </w:rPr>
          <w:t>locations</w:t>
        </w:r>
      </w:hyperlink>
      <w:r w:rsidRPr="78F2CA34" w:rsidR="00913534">
        <w:rPr>
          <w:rFonts w:cs="Calibri" w:cstheme="minorAscii"/>
          <w:sz w:val="24"/>
          <w:szCs w:val="24"/>
        </w:rPr>
        <w:t>. Map to access of places to find locations that accept food bucks</w:t>
      </w:r>
    </w:p>
    <w:p w:rsidR="78F2CA34" w:rsidP="78F2CA34" w:rsidRDefault="78F2CA34" w14:paraId="2A41F049" w14:textId="525E1294">
      <w:pPr>
        <w:pStyle w:val="Normal"/>
        <w:ind w:left="0"/>
        <w:rPr>
          <w:rFonts w:ascii="Calibri" w:hAnsi="Calibri" w:eastAsia="Calibri" w:cs="Calibri"/>
          <w:sz w:val="24"/>
          <w:szCs w:val="24"/>
        </w:rPr>
      </w:pPr>
    </w:p>
    <w:p w:rsidRPr="00313B76" w:rsidR="00313B76" w:rsidP="78F2CA34" w:rsidRDefault="00313B76" w14:paraId="114D4121" w14:textId="2E9E53E4">
      <w:pPr>
        <w:pStyle w:val="Normal"/>
        <w:ind w:left="0"/>
        <w:rPr>
          <w:rFonts w:cs="Calibri" w:cstheme="minorAscii"/>
          <w:sz w:val="24"/>
          <w:szCs w:val="24"/>
        </w:rPr>
      </w:pPr>
      <w:r w:rsidRPr="78F2CA34" w:rsidR="6F29384E">
        <w:rPr>
          <w:rFonts w:cs="Calibri" w:cstheme="minorAscii"/>
          <w:b w:val="1"/>
          <w:bCs w:val="1"/>
          <w:sz w:val="24"/>
          <w:szCs w:val="24"/>
        </w:rPr>
        <w:t xml:space="preserve">Q: </w:t>
      </w:r>
      <w:r w:rsidRPr="78F2CA34" w:rsidR="00313B76">
        <w:rPr>
          <w:rFonts w:cs="Calibri" w:cstheme="minorAscii"/>
          <w:sz w:val="24"/>
          <w:szCs w:val="24"/>
        </w:rPr>
        <w:t>how does double up occur? Time of transaction or some other point?</w:t>
      </w:r>
    </w:p>
    <w:p w:rsidRPr="002D298C" w:rsidR="00313B76" w:rsidP="00313B76" w:rsidRDefault="00313B76" w14:paraId="5BC83F3E" w14:textId="77777777">
      <w:pPr>
        <w:rPr>
          <w:rFonts w:cstheme="minorHAnsi"/>
          <w:sz w:val="24"/>
          <w:szCs w:val="24"/>
        </w:rPr>
      </w:pPr>
      <w:r w:rsidRPr="002D298C">
        <w:rPr>
          <w:rFonts w:cstheme="minorHAnsi"/>
          <w:b/>
          <w:bCs/>
          <w:sz w:val="24"/>
          <w:szCs w:val="24"/>
        </w:rPr>
        <w:t>A:</w:t>
      </w:r>
      <w:r w:rsidRPr="002D298C">
        <w:rPr>
          <w:rFonts w:cstheme="minorHAnsi"/>
          <w:sz w:val="24"/>
          <w:szCs w:val="24"/>
        </w:rPr>
        <w:t xml:space="preserve"> Depends on where shopping. Has to do with point-of-sale technology. Looking into how to get it integrated into EBT but that is </w:t>
      </w:r>
      <w:proofErr w:type="spellStart"/>
      <w:r w:rsidRPr="002D298C">
        <w:rPr>
          <w:rFonts w:cstheme="minorHAnsi"/>
          <w:sz w:val="24"/>
          <w:szCs w:val="24"/>
        </w:rPr>
        <w:t>along</w:t>
      </w:r>
      <w:proofErr w:type="spellEnd"/>
      <w:r w:rsidRPr="002D298C">
        <w:rPr>
          <w:rFonts w:cstheme="minorHAnsi"/>
          <w:sz w:val="24"/>
          <w:szCs w:val="24"/>
        </w:rPr>
        <w:t xml:space="preserve"> way off. </w:t>
      </w:r>
    </w:p>
    <w:p w:rsidRPr="002D298C" w:rsidR="00313B76" w:rsidP="78F2CA34" w:rsidRDefault="00313B76" w14:paraId="2C2F0677" w14:textId="0FCE0BE7">
      <w:pPr>
        <w:rPr>
          <w:rFonts w:cs="Calibri" w:cstheme="minorAscii"/>
          <w:sz w:val="24"/>
          <w:szCs w:val="24"/>
        </w:rPr>
      </w:pPr>
      <w:r w:rsidRPr="78F2CA34" w:rsidR="00313B76">
        <w:rPr>
          <w:rFonts w:cs="Calibri" w:cstheme="minorAscii"/>
          <w:b w:val="1"/>
          <w:bCs w:val="1"/>
          <w:sz w:val="24"/>
          <w:szCs w:val="24"/>
        </w:rPr>
        <w:t>Q</w:t>
      </w:r>
      <w:r w:rsidRPr="78F2CA34" w:rsidR="75328034">
        <w:rPr>
          <w:rFonts w:cs="Calibri" w:cstheme="minorAscii"/>
          <w:b w:val="1"/>
          <w:bCs w:val="1"/>
          <w:sz w:val="24"/>
          <w:szCs w:val="24"/>
        </w:rPr>
        <w:t>:</w:t>
      </w:r>
      <w:r w:rsidRPr="78F2CA34" w:rsidR="00313B76">
        <w:rPr>
          <w:rFonts w:cs="Calibri" w:cstheme="minorAscii"/>
          <w:sz w:val="24"/>
          <w:szCs w:val="24"/>
        </w:rPr>
        <w:t xml:space="preserve"> if at farmers marker, is it a buy five?</w:t>
      </w:r>
    </w:p>
    <w:p w:rsidRPr="002D298C" w:rsidR="00313B76" w:rsidP="00313B76" w:rsidRDefault="00313B76" w14:paraId="2317CE03" w14:textId="77777777">
      <w:pPr>
        <w:rPr>
          <w:rFonts w:cstheme="minorHAnsi"/>
          <w:sz w:val="24"/>
          <w:szCs w:val="24"/>
        </w:rPr>
      </w:pPr>
      <w:r w:rsidRPr="002D298C">
        <w:rPr>
          <w:rFonts w:cstheme="minorHAnsi"/>
          <w:b/>
          <w:bCs/>
          <w:sz w:val="24"/>
          <w:szCs w:val="24"/>
        </w:rPr>
        <w:t xml:space="preserve">A: </w:t>
      </w:r>
      <w:r w:rsidRPr="002D298C">
        <w:rPr>
          <w:rFonts w:cstheme="minorHAnsi"/>
          <w:sz w:val="24"/>
          <w:szCs w:val="24"/>
        </w:rPr>
        <w:t>Local markets customer to info booth and decide how much snap to use. Boot runs card for $20 and give them tokens and double up food buck tokens. Can be used for any purchase. Double up can be produce, grains, beans etc. Small to medium sized markets have these services available.</w:t>
      </w:r>
    </w:p>
    <w:p w:rsidRPr="002D298C" w:rsidR="00313B76" w:rsidP="00313B76" w:rsidRDefault="00313B76" w14:paraId="63470734" w14:textId="77777777">
      <w:pPr>
        <w:rPr>
          <w:rFonts w:cstheme="minorHAnsi"/>
          <w:sz w:val="24"/>
          <w:szCs w:val="24"/>
        </w:rPr>
      </w:pPr>
      <w:r w:rsidRPr="002D298C">
        <w:rPr>
          <w:rFonts w:cstheme="minorHAnsi"/>
          <w:b/>
          <w:bCs/>
          <w:sz w:val="24"/>
          <w:szCs w:val="24"/>
        </w:rPr>
        <w:t xml:space="preserve">Q: </w:t>
      </w:r>
      <w:r w:rsidRPr="002D298C">
        <w:rPr>
          <w:rFonts w:cstheme="minorHAnsi"/>
          <w:sz w:val="24"/>
          <w:szCs w:val="24"/>
        </w:rPr>
        <w:t>Can they come back later and use it if there aren’t things they want?</w:t>
      </w:r>
      <w:r w:rsidRPr="002D298C">
        <w:rPr>
          <w:rFonts w:cstheme="minorHAnsi"/>
          <w:sz w:val="24"/>
          <w:szCs w:val="24"/>
        </w:rPr>
        <w:br/>
      </w:r>
      <w:r w:rsidRPr="002D298C">
        <w:rPr>
          <w:rFonts w:cstheme="minorHAnsi"/>
          <w:b/>
          <w:bCs/>
          <w:sz w:val="24"/>
          <w:szCs w:val="24"/>
        </w:rPr>
        <w:t xml:space="preserve">A: </w:t>
      </w:r>
      <w:r w:rsidRPr="002D298C">
        <w:rPr>
          <w:rFonts w:cstheme="minorHAnsi"/>
          <w:sz w:val="24"/>
          <w:szCs w:val="24"/>
        </w:rPr>
        <w:t xml:space="preserve">Yes, use them next time if in same calendar year. </w:t>
      </w:r>
    </w:p>
    <w:p w:rsidRPr="002D298C" w:rsidR="00313B76" w:rsidP="00313B76" w:rsidRDefault="00313B76" w14:paraId="36EC45FC" w14:textId="77777777">
      <w:pPr>
        <w:rPr>
          <w:rFonts w:cstheme="minorHAnsi"/>
          <w:sz w:val="24"/>
          <w:szCs w:val="24"/>
        </w:rPr>
      </w:pPr>
      <w:r w:rsidRPr="002D298C">
        <w:rPr>
          <w:rFonts w:cstheme="minorHAnsi"/>
          <w:b/>
          <w:bCs/>
          <w:sz w:val="24"/>
          <w:szCs w:val="24"/>
        </w:rPr>
        <w:t>Q</w:t>
      </w:r>
      <w:r w:rsidRPr="002D298C">
        <w:rPr>
          <w:rFonts w:cstheme="minorHAnsi"/>
          <w:sz w:val="24"/>
          <w:szCs w:val="24"/>
        </w:rPr>
        <w:t>: Can they use at multiple locations?</w:t>
      </w:r>
    </w:p>
    <w:p w:rsidRPr="002D298C" w:rsidR="00313B76" w:rsidP="00313B76" w:rsidRDefault="00313B76" w14:paraId="2145A433" w14:textId="77777777">
      <w:pPr>
        <w:rPr>
          <w:rFonts w:cstheme="minorHAnsi"/>
          <w:sz w:val="24"/>
          <w:szCs w:val="24"/>
        </w:rPr>
      </w:pPr>
      <w:r w:rsidRPr="002D298C">
        <w:rPr>
          <w:rFonts w:cstheme="minorHAnsi"/>
          <w:b/>
          <w:bCs/>
          <w:sz w:val="24"/>
          <w:szCs w:val="24"/>
        </w:rPr>
        <w:t xml:space="preserve">A: </w:t>
      </w:r>
      <w:r w:rsidRPr="002D298C">
        <w:rPr>
          <w:rFonts w:cstheme="minorHAnsi"/>
          <w:sz w:val="24"/>
          <w:szCs w:val="24"/>
        </w:rPr>
        <w:t xml:space="preserve">As long as market accepts them, </w:t>
      </w:r>
      <w:proofErr w:type="gramStart"/>
      <w:r w:rsidRPr="002D298C">
        <w:rPr>
          <w:rFonts w:cstheme="minorHAnsi"/>
          <w:sz w:val="24"/>
          <w:szCs w:val="24"/>
        </w:rPr>
        <w:t>Yes</w:t>
      </w:r>
      <w:proofErr w:type="gramEnd"/>
      <w:r w:rsidRPr="002D298C">
        <w:rPr>
          <w:rFonts w:cstheme="minorHAnsi"/>
          <w:sz w:val="24"/>
          <w:szCs w:val="24"/>
        </w:rPr>
        <w:t>, they can. Not the case for all grocery stores. Depends on locations. Each location can provide information.</w:t>
      </w:r>
    </w:p>
    <w:p w:rsidRPr="002D298C" w:rsidR="00313B76" w:rsidP="00313B76" w:rsidRDefault="00313B76" w14:paraId="07B8EF3B" w14:textId="77777777">
      <w:pPr>
        <w:rPr>
          <w:rFonts w:cstheme="minorHAnsi"/>
          <w:sz w:val="24"/>
          <w:szCs w:val="24"/>
        </w:rPr>
      </w:pPr>
      <w:r w:rsidRPr="002D298C">
        <w:rPr>
          <w:rFonts w:cstheme="minorHAnsi"/>
          <w:b/>
          <w:bCs/>
          <w:sz w:val="24"/>
          <w:szCs w:val="24"/>
        </w:rPr>
        <w:t>Q:</w:t>
      </w:r>
      <w:r w:rsidRPr="002D298C">
        <w:rPr>
          <w:rFonts w:cstheme="minorHAnsi"/>
          <w:sz w:val="24"/>
          <w:szCs w:val="24"/>
        </w:rPr>
        <w:t xml:space="preserve"> is there a $20 limit? IE spend 20 get 20?</w:t>
      </w:r>
    </w:p>
    <w:p w:rsidRPr="002D298C" w:rsidR="00913534" w:rsidP="00313B76" w:rsidRDefault="00913534" w14:paraId="6C25E9A5" w14:textId="058145AC">
      <w:pPr>
        <w:spacing w:after="0" w:line="240" w:lineRule="auto"/>
        <w:rPr>
          <w:rFonts w:cstheme="minorHAnsi"/>
          <w:sz w:val="24"/>
          <w:szCs w:val="24"/>
        </w:rPr>
      </w:pPr>
    </w:p>
    <w:p w:rsidR="00913534" w:rsidP="00313B76" w:rsidRDefault="002D298C" w14:paraId="4B5A8C29" w14:textId="2B2696C9">
      <w:pPr>
        <w:spacing w:after="0" w:line="240" w:lineRule="auto"/>
        <w:rPr>
          <w:rFonts w:cstheme="minorHAnsi"/>
          <w:sz w:val="24"/>
          <w:szCs w:val="24"/>
        </w:rPr>
      </w:pPr>
      <w:hyperlink w:history="1" r:id="rId9">
        <w:r w:rsidRPr="002D298C" w:rsidR="00913534">
          <w:rPr>
            <w:rStyle w:val="Hyperlink"/>
            <w:rFonts w:cstheme="minorHAnsi"/>
            <w:sz w:val="24"/>
            <w:szCs w:val="24"/>
          </w:rPr>
          <w:t xml:space="preserve">Oregon Cascades of </w:t>
        </w:r>
        <w:r w:rsidRPr="002D298C">
          <w:rPr>
            <w:rStyle w:val="Hyperlink"/>
            <w:rFonts w:cstheme="minorHAnsi"/>
            <w:sz w:val="24"/>
            <w:szCs w:val="24"/>
          </w:rPr>
          <w:t>W</w:t>
        </w:r>
        <w:r w:rsidRPr="002D298C" w:rsidR="00913534">
          <w:rPr>
            <w:rStyle w:val="Hyperlink"/>
            <w:rFonts w:cstheme="minorHAnsi"/>
            <w:sz w:val="24"/>
            <w:szCs w:val="24"/>
          </w:rPr>
          <w:t xml:space="preserve">est </w:t>
        </w:r>
        <w:r w:rsidRPr="002D298C">
          <w:rPr>
            <w:rStyle w:val="Hyperlink"/>
            <w:rFonts w:cstheme="minorHAnsi"/>
            <w:sz w:val="24"/>
            <w:szCs w:val="24"/>
          </w:rPr>
          <w:t>C</w:t>
        </w:r>
        <w:r w:rsidRPr="002D298C" w:rsidR="00913534">
          <w:rPr>
            <w:rStyle w:val="Hyperlink"/>
            <w:rFonts w:cstheme="minorHAnsi"/>
            <w:sz w:val="24"/>
            <w:szCs w:val="24"/>
          </w:rPr>
          <w:t xml:space="preserve">ouncil of </w:t>
        </w:r>
        <w:r w:rsidRPr="002D298C">
          <w:rPr>
            <w:rStyle w:val="Hyperlink"/>
            <w:rFonts w:cstheme="minorHAnsi"/>
            <w:sz w:val="24"/>
            <w:szCs w:val="24"/>
          </w:rPr>
          <w:t>G</w:t>
        </w:r>
        <w:r w:rsidRPr="002D298C" w:rsidR="00913534">
          <w:rPr>
            <w:rStyle w:val="Hyperlink"/>
            <w:rFonts w:cstheme="minorHAnsi"/>
            <w:sz w:val="24"/>
            <w:szCs w:val="24"/>
          </w:rPr>
          <w:t>overnments</w:t>
        </w:r>
      </w:hyperlink>
    </w:p>
    <w:p w:rsidR="0030238E" w:rsidP="00313B76" w:rsidRDefault="0030238E" w14:paraId="02735598" w14:textId="599C5DBE">
      <w:pPr>
        <w:spacing w:after="0" w:line="240" w:lineRule="auto"/>
        <w:rPr>
          <w:rFonts w:cstheme="minorHAnsi"/>
          <w:sz w:val="24"/>
          <w:szCs w:val="24"/>
        </w:rPr>
      </w:pPr>
      <w:r>
        <w:rPr>
          <w:rFonts w:cstheme="minorHAnsi"/>
          <w:sz w:val="24"/>
          <w:szCs w:val="24"/>
        </w:rPr>
        <w:t>Ana Ojeda Duffy</w:t>
      </w:r>
    </w:p>
    <w:p w:rsidRPr="002D298C" w:rsidR="0030238E" w:rsidP="00313B76" w:rsidRDefault="0030238E" w14:paraId="5EC53928" w14:textId="77777777">
      <w:pPr>
        <w:spacing w:after="0" w:line="240" w:lineRule="auto"/>
        <w:rPr>
          <w:rFonts w:cstheme="minorHAnsi"/>
          <w:sz w:val="24"/>
          <w:szCs w:val="24"/>
        </w:rPr>
      </w:pPr>
    </w:p>
    <w:p w:rsidRPr="00313B76" w:rsidR="00913534" w:rsidP="00313B76" w:rsidRDefault="002D298C" w14:paraId="027D40AF" w14:textId="6FE52C01">
      <w:pPr>
        <w:pStyle w:val="ListParagraph"/>
        <w:numPr>
          <w:ilvl w:val="0"/>
          <w:numId w:val="4"/>
        </w:numPr>
        <w:rPr>
          <w:rFonts w:cstheme="minorHAnsi"/>
          <w:sz w:val="24"/>
          <w:szCs w:val="24"/>
        </w:rPr>
      </w:pPr>
      <w:hyperlink r:id="Rf85db6ff11af42e2">
        <w:r w:rsidRPr="4D7563D6" w:rsidR="002D298C">
          <w:rPr>
            <w:rStyle w:val="Hyperlink"/>
            <w:rFonts w:ascii="Calibri" w:hAnsi="Calibri" w:eastAsia="Times New Roman" w:cs="Calibri" w:asciiTheme="minorAscii" w:hAnsiTheme="minorAscii" w:cstheme="minorAscii"/>
            <w:sz w:val="24"/>
            <w:szCs w:val="24"/>
          </w:rPr>
          <w:t>Ride Line</w:t>
        </w:r>
      </w:hyperlink>
      <w:r w:rsidRPr="4D7563D6" w:rsidR="002D298C">
        <w:rPr>
          <w:rFonts w:cs="Calibri" w:cstheme="minorAscii"/>
          <w:sz w:val="24"/>
          <w:szCs w:val="24"/>
        </w:rPr>
        <w:t xml:space="preserve"> </w:t>
      </w:r>
      <w:r w:rsidRPr="4D7563D6" w:rsidR="00913534">
        <w:rPr>
          <w:rFonts w:cs="Calibri" w:cstheme="minorAscii"/>
          <w:sz w:val="24"/>
          <w:szCs w:val="24"/>
        </w:rPr>
        <w:t xml:space="preserve"> – </w:t>
      </w:r>
      <w:r w:rsidRPr="4D7563D6" w:rsidR="00E322D1">
        <w:rPr>
          <w:rFonts w:cs="Calibri" w:cstheme="minorAscii"/>
          <w:sz w:val="24"/>
          <w:szCs w:val="24"/>
        </w:rPr>
        <w:t>Linn</w:t>
      </w:r>
      <w:r w:rsidRPr="4D7563D6" w:rsidR="00913534">
        <w:rPr>
          <w:rFonts w:cs="Calibri" w:cstheme="minorAscii"/>
          <w:sz w:val="24"/>
          <w:szCs w:val="24"/>
        </w:rPr>
        <w:t xml:space="preserve"> Benton </w:t>
      </w:r>
      <w:r w:rsidRPr="4D7563D6" w:rsidR="00E322D1">
        <w:rPr>
          <w:rFonts w:cs="Calibri" w:cstheme="minorAscii"/>
          <w:sz w:val="24"/>
          <w:szCs w:val="24"/>
        </w:rPr>
        <w:t>Lincoln</w:t>
      </w:r>
      <w:r w:rsidRPr="4D7563D6" w:rsidR="00913534">
        <w:rPr>
          <w:rFonts w:cs="Calibri" w:cstheme="minorAscii"/>
          <w:sz w:val="24"/>
          <w:szCs w:val="24"/>
        </w:rPr>
        <w:t xml:space="preserve"> co.  Brokerage </w:t>
      </w:r>
    </w:p>
    <w:p w:rsidR="2E772D6F" w:rsidP="4D7563D6" w:rsidRDefault="2E772D6F" w14:paraId="78575496" w14:textId="53929BB3">
      <w:pPr>
        <w:pStyle w:val="ListParagraph"/>
        <w:numPr>
          <w:ilvl w:val="0"/>
          <w:numId w:val="4"/>
        </w:numPr>
        <w:rPr>
          <w:rFonts w:ascii="Calibri" w:hAnsi="Calibri" w:eastAsia="Calibri" w:cs="Calibri"/>
          <w:noProof w:val="0"/>
          <w:sz w:val="24"/>
          <w:szCs w:val="24"/>
          <w:lang w:val="en-US"/>
        </w:rPr>
      </w:pPr>
      <w:r w:rsidRPr="4D7563D6" w:rsidR="2E772D6F">
        <w:rPr>
          <w:rFonts w:ascii="Calibri" w:hAnsi="Calibri" w:eastAsia="Calibri" w:cs="Calibri"/>
          <w:noProof w:val="0"/>
          <w:sz w:val="24"/>
          <w:szCs w:val="24"/>
          <w:lang w:val="en-US"/>
        </w:rPr>
        <w:t>Can set up any non-emergent medical appointment covered by OHP/IHN. “Walk-in” appointments for labs, pharmaceuticals and Urgent Care can also be set up.</w:t>
      </w:r>
    </w:p>
    <w:p w:rsidRPr="002D298C" w:rsidR="00313B76" w:rsidP="00313B76" w:rsidRDefault="00313B76" w14:paraId="5540F21D" w14:textId="77777777">
      <w:pPr>
        <w:spacing w:after="0" w:line="240" w:lineRule="auto"/>
        <w:rPr>
          <w:rFonts w:cstheme="minorHAnsi"/>
          <w:sz w:val="24"/>
          <w:szCs w:val="24"/>
        </w:rPr>
      </w:pPr>
    </w:p>
    <w:p w:rsidRPr="002D298C" w:rsidR="00694AF7" w:rsidP="4D7563D6" w:rsidRDefault="007040CA" w14:paraId="78C39DCE" w14:textId="1D1807AC">
      <w:pPr>
        <w:rPr>
          <w:rFonts w:cs="Calibri" w:cstheme="minorAscii"/>
          <w:sz w:val="24"/>
          <w:szCs w:val="24"/>
        </w:rPr>
      </w:pPr>
      <w:r w:rsidRPr="4D7563D6" w:rsidR="69766695">
        <w:rPr>
          <w:rFonts w:cs="Calibri" w:cstheme="minorAscii"/>
          <w:b w:val="1"/>
          <w:bCs w:val="1"/>
          <w:sz w:val="24"/>
          <w:szCs w:val="24"/>
        </w:rPr>
        <w:t>Q</w:t>
      </w:r>
      <w:r w:rsidRPr="4D7563D6" w:rsidR="007040CA">
        <w:rPr>
          <w:rFonts w:cs="Calibri" w:cstheme="minorAscii"/>
          <w:b w:val="1"/>
          <w:bCs w:val="1"/>
          <w:sz w:val="24"/>
          <w:szCs w:val="24"/>
        </w:rPr>
        <w:t>:</w:t>
      </w:r>
      <w:r w:rsidRPr="4D7563D6" w:rsidR="007040CA">
        <w:rPr>
          <w:rFonts w:cs="Calibri" w:cstheme="minorAscii"/>
          <w:sz w:val="24"/>
          <w:szCs w:val="24"/>
        </w:rPr>
        <w:t xml:space="preserve"> </w:t>
      </w:r>
      <w:r w:rsidRPr="4D7563D6" w:rsidR="00694AF7">
        <w:rPr>
          <w:rFonts w:cs="Calibri" w:cstheme="minorAscii"/>
          <w:sz w:val="24"/>
          <w:szCs w:val="24"/>
        </w:rPr>
        <w:t xml:space="preserve">If working </w:t>
      </w:r>
      <w:r w:rsidRPr="4D7563D6" w:rsidR="00E322D1">
        <w:rPr>
          <w:rFonts w:cs="Calibri" w:cstheme="minorAscii"/>
          <w:sz w:val="24"/>
          <w:szCs w:val="24"/>
        </w:rPr>
        <w:t>with</w:t>
      </w:r>
      <w:r w:rsidRPr="4D7563D6" w:rsidR="00694AF7">
        <w:rPr>
          <w:rFonts w:cs="Calibri" w:cstheme="minorAscii"/>
          <w:sz w:val="24"/>
          <w:szCs w:val="24"/>
        </w:rPr>
        <w:t xml:space="preserve"> young adult who need to get to WIC and needs transportation. </w:t>
      </w:r>
    </w:p>
    <w:p w:rsidRPr="002D298C" w:rsidR="00694AF7" w:rsidP="4D7563D6" w:rsidRDefault="007040CA" w14:paraId="6A2132EF" w14:textId="7C12A459">
      <w:pPr>
        <w:rPr>
          <w:rFonts w:cs="Calibri" w:cstheme="minorAscii"/>
          <w:sz w:val="24"/>
          <w:szCs w:val="24"/>
        </w:rPr>
      </w:pPr>
      <w:r w:rsidRPr="4D7563D6" w:rsidR="56C4841F">
        <w:rPr>
          <w:rFonts w:cs="Calibri" w:cstheme="minorAscii"/>
          <w:b w:val="1"/>
          <w:bCs w:val="1"/>
          <w:sz w:val="24"/>
          <w:szCs w:val="24"/>
        </w:rPr>
        <w:t>A</w:t>
      </w:r>
      <w:r w:rsidRPr="4D7563D6" w:rsidR="56C4841F">
        <w:rPr>
          <w:rFonts w:cs="Calibri" w:cstheme="minorAscii"/>
          <w:sz w:val="24"/>
          <w:szCs w:val="24"/>
        </w:rPr>
        <w:t xml:space="preserve">: </w:t>
      </w:r>
      <w:r w:rsidRPr="4D7563D6" w:rsidR="00694AF7">
        <w:rPr>
          <w:rFonts w:cs="Calibri" w:cstheme="minorAscii"/>
          <w:sz w:val="24"/>
          <w:szCs w:val="24"/>
        </w:rPr>
        <w:t>Any</w:t>
      </w:r>
      <w:r w:rsidRPr="4D7563D6" w:rsidR="00E322D1">
        <w:rPr>
          <w:rFonts w:cs="Calibri" w:cstheme="minorAscii"/>
          <w:sz w:val="24"/>
          <w:szCs w:val="24"/>
        </w:rPr>
        <w:t xml:space="preserve"> ty</w:t>
      </w:r>
      <w:r w:rsidRPr="4D7563D6" w:rsidR="00694AF7">
        <w:rPr>
          <w:rFonts w:cs="Calibri" w:cstheme="minorAscii"/>
          <w:sz w:val="24"/>
          <w:szCs w:val="24"/>
        </w:rPr>
        <w:t xml:space="preserve">pe of </w:t>
      </w:r>
      <w:r w:rsidRPr="4D7563D6" w:rsidR="7B284817">
        <w:rPr>
          <w:rFonts w:cs="Calibri" w:cstheme="minorAscii"/>
          <w:sz w:val="24"/>
          <w:szCs w:val="24"/>
        </w:rPr>
        <w:t xml:space="preserve">scheduled </w:t>
      </w:r>
      <w:r w:rsidRPr="4D7563D6" w:rsidR="00694AF7">
        <w:rPr>
          <w:rFonts w:cs="Calibri" w:cstheme="minorAscii"/>
          <w:sz w:val="24"/>
          <w:szCs w:val="24"/>
        </w:rPr>
        <w:t>follow up with a dietician</w:t>
      </w:r>
      <w:r w:rsidRPr="4D7563D6" w:rsidR="707D51B4">
        <w:rPr>
          <w:rFonts w:cs="Calibri" w:cstheme="minorAscii"/>
          <w:sz w:val="24"/>
          <w:szCs w:val="24"/>
        </w:rPr>
        <w:t xml:space="preserve">.  </w:t>
      </w:r>
    </w:p>
    <w:p w:rsidR="707D51B4" w:rsidP="4D7563D6" w:rsidRDefault="707D51B4" w14:paraId="40B596B7" w14:textId="4438A60A">
      <w:pPr>
        <w:pStyle w:val="Normal"/>
        <w:ind w:left="0"/>
        <w:rPr>
          <w:rFonts w:ascii="Calibri" w:hAnsi="Calibri" w:eastAsia="Calibri" w:cs="Calibri"/>
          <w:noProof w:val="0"/>
          <w:color w:val="000000" w:themeColor="text1" w:themeTint="FF" w:themeShade="FF"/>
          <w:sz w:val="24"/>
          <w:szCs w:val="24"/>
          <w:lang w:val="en-US"/>
        </w:rPr>
      </w:pPr>
      <w:r w:rsidRPr="4D7563D6" w:rsidR="707D51B4">
        <w:rPr>
          <w:rFonts w:cs="Calibri" w:cstheme="minorAscii"/>
          <w:sz w:val="24"/>
          <w:szCs w:val="24"/>
        </w:rPr>
        <w:t>Please see the attached document “</w:t>
      </w:r>
      <w:proofErr w:type="gramStart"/>
      <w:r w:rsidRPr="4D7563D6" w:rsidR="707D51B4">
        <w:rPr>
          <w:rFonts w:ascii="Calibri" w:hAnsi="Calibri" w:eastAsia="Calibri" w:cs="Calibri"/>
          <w:noProof w:val="0"/>
          <w:color w:val="000000" w:themeColor="text1" w:themeTint="FF" w:themeShade="FF"/>
          <w:sz w:val="24"/>
          <w:szCs w:val="24"/>
          <w:lang w:val="en-US"/>
        </w:rPr>
        <w:t>Non-emergent</w:t>
      </w:r>
      <w:proofErr w:type="gramEnd"/>
      <w:r w:rsidRPr="4D7563D6" w:rsidR="707D51B4">
        <w:rPr>
          <w:rFonts w:ascii="Calibri" w:hAnsi="Calibri" w:eastAsia="Calibri" w:cs="Calibri"/>
          <w:noProof w:val="0"/>
          <w:color w:val="000000" w:themeColor="text1" w:themeTint="FF" w:themeShade="FF"/>
          <w:sz w:val="24"/>
          <w:szCs w:val="24"/>
          <w:lang w:val="en-US"/>
        </w:rPr>
        <w:t xml:space="preserve"> medical transport and WIC programs” for more information </w:t>
      </w:r>
    </w:p>
    <w:p w:rsidR="4D7563D6" w:rsidP="4D7563D6" w:rsidRDefault="4D7563D6" w14:paraId="464DD530" w14:textId="4499679B">
      <w:pPr>
        <w:pStyle w:val="Normal"/>
        <w:rPr>
          <w:rFonts w:cs="Calibri" w:cstheme="minorAscii"/>
          <w:sz w:val="24"/>
          <w:szCs w:val="24"/>
        </w:rPr>
      </w:pPr>
    </w:p>
    <w:p w:rsidRPr="008C3C6C" w:rsidR="00694AF7" w:rsidRDefault="00313B76" w14:paraId="646082A8" w14:textId="52DC9185">
      <w:pPr>
        <w:rPr>
          <w:rFonts w:cstheme="minorHAnsi"/>
          <w:sz w:val="28"/>
          <w:szCs w:val="28"/>
        </w:rPr>
      </w:pPr>
      <w:r w:rsidRPr="008C3C6C">
        <w:rPr>
          <w:rFonts w:cstheme="minorHAnsi"/>
          <w:b/>
          <w:bCs/>
          <w:sz w:val="28"/>
          <w:szCs w:val="28"/>
          <w:u w:val="single"/>
        </w:rPr>
        <w:t>Childcare</w:t>
      </w:r>
      <w:r w:rsidRPr="008C3C6C" w:rsidR="00694AF7">
        <w:rPr>
          <w:rFonts w:cstheme="minorHAnsi"/>
          <w:b/>
          <w:bCs/>
          <w:sz w:val="28"/>
          <w:szCs w:val="28"/>
          <w:u w:val="single"/>
        </w:rPr>
        <w:t xml:space="preserve"> changes</w:t>
      </w:r>
      <w:r w:rsidRPr="008C3C6C" w:rsidR="00694AF7">
        <w:rPr>
          <w:rFonts w:cstheme="minorHAnsi"/>
          <w:sz w:val="28"/>
          <w:szCs w:val="28"/>
        </w:rPr>
        <w:t xml:space="preserve">. </w:t>
      </w:r>
    </w:p>
    <w:p w:rsidRPr="00313B76" w:rsidR="00694AF7" w:rsidP="00313B76" w:rsidRDefault="00694AF7" w14:paraId="13EBE76D" w14:textId="6D42007C">
      <w:pPr>
        <w:pStyle w:val="ListParagraph"/>
        <w:numPr>
          <w:ilvl w:val="0"/>
          <w:numId w:val="5"/>
        </w:numPr>
        <w:rPr>
          <w:rFonts w:cstheme="minorHAnsi"/>
          <w:sz w:val="24"/>
          <w:szCs w:val="24"/>
        </w:rPr>
      </w:pPr>
      <w:r w:rsidRPr="00313B76">
        <w:rPr>
          <w:rFonts w:cstheme="minorHAnsi"/>
          <w:sz w:val="24"/>
          <w:szCs w:val="24"/>
        </w:rPr>
        <w:lastRenderedPageBreak/>
        <w:t xml:space="preserve">ERDC eligibility expansion and transition to </w:t>
      </w:r>
      <w:hyperlink w:history="1" r:id="rId11">
        <w:r w:rsidRPr="00313B76">
          <w:rPr>
            <w:rStyle w:val="Hyperlink"/>
            <w:rFonts w:cstheme="minorHAnsi"/>
            <w:sz w:val="24"/>
            <w:szCs w:val="24"/>
          </w:rPr>
          <w:t>DELC</w:t>
        </w:r>
      </w:hyperlink>
      <w:r w:rsidRPr="00313B76">
        <w:rPr>
          <w:rFonts w:cstheme="minorHAnsi"/>
          <w:sz w:val="24"/>
          <w:szCs w:val="24"/>
        </w:rPr>
        <w:t xml:space="preserve"> – new </w:t>
      </w:r>
      <w:r w:rsidR="00313B76">
        <w:rPr>
          <w:rFonts w:cstheme="minorHAnsi"/>
          <w:sz w:val="24"/>
          <w:szCs w:val="24"/>
        </w:rPr>
        <w:t>D</w:t>
      </w:r>
      <w:r w:rsidRPr="00313B76">
        <w:rPr>
          <w:rFonts w:cstheme="minorHAnsi"/>
          <w:sz w:val="24"/>
          <w:szCs w:val="24"/>
        </w:rPr>
        <w:t xml:space="preserve">epartment of </w:t>
      </w:r>
      <w:r w:rsidR="00313B76">
        <w:rPr>
          <w:rFonts w:cstheme="minorHAnsi"/>
          <w:sz w:val="24"/>
          <w:szCs w:val="24"/>
        </w:rPr>
        <w:t>E</w:t>
      </w:r>
      <w:r w:rsidRPr="00313B76">
        <w:rPr>
          <w:rFonts w:cstheme="minorHAnsi"/>
          <w:sz w:val="24"/>
          <w:szCs w:val="24"/>
        </w:rPr>
        <w:t xml:space="preserve">arly </w:t>
      </w:r>
      <w:r w:rsidR="00313B76">
        <w:rPr>
          <w:rFonts w:cstheme="minorHAnsi"/>
          <w:sz w:val="24"/>
          <w:szCs w:val="24"/>
        </w:rPr>
        <w:t>L</w:t>
      </w:r>
      <w:r w:rsidRPr="00313B76">
        <w:rPr>
          <w:rFonts w:cstheme="minorHAnsi"/>
          <w:sz w:val="24"/>
          <w:szCs w:val="24"/>
        </w:rPr>
        <w:t xml:space="preserve">earning and </w:t>
      </w:r>
      <w:r w:rsidR="00313B76">
        <w:rPr>
          <w:rFonts w:cstheme="minorHAnsi"/>
          <w:sz w:val="24"/>
          <w:szCs w:val="24"/>
        </w:rPr>
        <w:t>C</w:t>
      </w:r>
      <w:r w:rsidRPr="00313B76">
        <w:rPr>
          <w:rFonts w:cstheme="minorHAnsi"/>
          <w:sz w:val="24"/>
          <w:szCs w:val="24"/>
        </w:rPr>
        <w:t xml:space="preserve">are </w:t>
      </w:r>
    </w:p>
    <w:p w:rsidRPr="00313B76" w:rsidR="007D75CB" w:rsidP="00313B76" w:rsidRDefault="007D75CB" w14:paraId="796D35F8" w14:textId="2CFA9036">
      <w:pPr>
        <w:pStyle w:val="ListParagraph"/>
        <w:numPr>
          <w:ilvl w:val="0"/>
          <w:numId w:val="5"/>
        </w:numPr>
        <w:rPr>
          <w:rFonts w:cstheme="minorHAnsi"/>
          <w:sz w:val="24"/>
          <w:szCs w:val="24"/>
        </w:rPr>
      </w:pPr>
      <w:r w:rsidRPr="00313B76">
        <w:rPr>
          <w:rFonts w:cstheme="minorHAnsi"/>
          <w:sz w:val="24"/>
          <w:szCs w:val="24"/>
        </w:rPr>
        <w:t>Will start July 1</w:t>
      </w:r>
      <w:r w:rsidRPr="00313B76" w:rsidR="0020238F">
        <w:rPr>
          <w:rFonts w:cstheme="minorHAnsi"/>
          <w:sz w:val="24"/>
          <w:szCs w:val="24"/>
        </w:rPr>
        <w:t xml:space="preserve">. </w:t>
      </w:r>
      <w:r w:rsidRPr="00313B76">
        <w:rPr>
          <w:rFonts w:cstheme="minorHAnsi"/>
          <w:sz w:val="24"/>
          <w:szCs w:val="24"/>
        </w:rPr>
        <w:t xml:space="preserve">Supports children ages 0-5 and helps </w:t>
      </w:r>
      <w:r w:rsidRPr="00313B76" w:rsidR="0020238F">
        <w:rPr>
          <w:rFonts w:cstheme="minorHAnsi"/>
          <w:sz w:val="24"/>
          <w:szCs w:val="24"/>
        </w:rPr>
        <w:t>Oregon</w:t>
      </w:r>
      <w:r w:rsidRPr="00313B76">
        <w:rPr>
          <w:rFonts w:cstheme="minorHAnsi"/>
          <w:sz w:val="24"/>
          <w:szCs w:val="24"/>
        </w:rPr>
        <w:t xml:space="preserve"> families. </w:t>
      </w:r>
    </w:p>
    <w:p w:rsidRPr="00313B76" w:rsidR="007D75CB" w:rsidP="00313B76" w:rsidRDefault="007D75CB" w14:paraId="7CBF2066" w14:textId="7688CC99">
      <w:pPr>
        <w:pStyle w:val="ListParagraph"/>
        <w:numPr>
          <w:ilvl w:val="0"/>
          <w:numId w:val="5"/>
        </w:numPr>
        <w:rPr>
          <w:rFonts w:cstheme="minorHAnsi"/>
          <w:sz w:val="24"/>
          <w:szCs w:val="24"/>
        </w:rPr>
      </w:pPr>
      <w:r w:rsidRPr="00313B76">
        <w:rPr>
          <w:rFonts w:cstheme="minorHAnsi"/>
          <w:sz w:val="24"/>
          <w:szCs w:val="24"/>
        </w:rPr>
        <w:t xml:space="preserve">Employment </w:t>
      </w:r>
      <w:r w:rsidR="00313B76">
        <w:rPr>
          <w:rFonts w:cstheme="minorHAnsi"/>
          <w:sz w:val="24"/>
          <w:szCs w:val="24"/>
        </w:rPr>
        <w:t>R</w:t>
      </w:r>
      <w:r w:rsidRPr="00313B76">
        <w:rPr>
          <w:rFonts w:cstheme="minorHAnsi"/>
          <w:sz w:val="24"/>
          <w:szCs w:val="24"/>
        </w:rPr>
        <w:t xml:space="preserve">elated </w:t>
      </w:r>
      <w:r w:rsidR="00313B76">
        <w:rPr>
          <w:rFonts w:cstheme="minorHAnsi"/>
          <w:sz w:val="24"/>
          <w:szCs w:val="24"/>
        </w:rPr>
        <w:t>D</w:t>
      </w:r>
      <w:r w:rsidRPr="00313B76">
        <w:rPr>
          <w:rFonts w:cstheme="minorHAnsi"/>
          <w:sz w:val="24"/>
          <w:szCs w:val="24"/>
        </w:rPr>
        <w:t>aycare</w:t>
      </w:r>
      <w:r w:rsidR="00313B76">
        <w:rPr>
          <w:rFonts w:cstheme="minorHAnsi"/>
          <w:sz w:val="24"/>
          <w:szCs w:val="24"/>
        </w:rPr>
        <w:t xml:space="preserve"> (ERDC)</w:t>
      </w:r>
      <w:r w:rsidRPr="00313B76">
        <w:rPr>
          <w:rFonts w:cstheme="minorHAnsi"/>
          <w:sz w:val="24"/>
          <w:szCs w:val="24"/>
        </w:rPr>
        <w:t xml:space="preserve"> has changes. A lot staying the same. How they access it is the same. Will still need ERDC approved provider. Information on DELC website. Direct pay unit stays the same. </w:t>
      </w:r>
    </w:p>
    <w:p w:rsidRPr="00313B76" w:rsidR="007D75CB" w:rsidP="00313B76" w:rsidRDefault="007D75CB" w14:paraId="7EEC005F" w14:textId="1AD7B366">
      <w:pPr>
        <w:pStyle w:val="ListParagraph"/>
        <w:numPr>
          <w:ilvl w:val="0"/>
          <w:numId w:val="5"/>
        </w:numPr>
        <w:rPr>
          <w:rFonts w:cstheme="minorHAnsi"/>
          <w:sz w:val="24"/>
          <w:szCs w:val="24"/>
        </w:rPr>
      </w:pPr>
      <w:r w:rsidRPr="00313B76">
        <w:rPr>
          <w:rFonts w:cstheme="minorHAnsi"/>
          <w:sz w:val="24"/>
          <w:szCs w:val="24"/>
        </w:rPr>
        <w:t xml:space="preserve">Changes for families, can get cash assistance and </w:t>
      </w:r>
      <w:r w:rsidRPr="00313B76" w:rsidR="00814E43">
        <w:rPr>
          <w:rFonts w:cstheme="minorHAnsi"/>
          <w:sz w:val="24"/>
          <w:szCs w:val="24"/>
        </w:rPr>
        <w:t>childcare</w:t>
      </w:r>
      <w:r w:rsidRPr="00313B76">
        <w:rPr>
          <w:rFonts w:cstheme="minorHAnsi"/>
          <w:sz w:val="24"/>
          <w:szCs w:val="24"/>
        </w:rPr>
        <w:t xml:space="preserve"> at the same time. Incorporating </w:t>
      </w:r>
      <w:r w:rsidRPr="00313B76" w:rsidR="00814E43">
        <w:rPr>
          <w:rFonts w:cstheme="minorHAnsi"/>
          <w:sz w:val="24"/>
          <w:szCs w:val="24"/>
        </w:rPr>
        <w:t>childcare</w:t>
      </w:r>
      <w:r w:rsidRPr="00313B76">
        <w:rPr>
          <w:rFonts w:cstheme="minorHAnsi"/>
          <w:sz w:val="24"/>
          <w:szCs w:val="24"/>
        </w:rPr>
        <w:t xml:space="preserve"> into daycare program so for all families working or attending school they can get both.</w:t>
      </w:r>
    </w:p>
    <w:p w:rsidRPr="00313B76" w:rsidR="007D75CB" w:rsidP="00313B76" w:rsidRDefault="00814E43" w14:paraId="59F18311" w14:textId="750397A3">
      <w:pPr>
        <w:pStyle w:val="ListParagraph"/>
        <w:numPr>
          <w:ilvl w:val="0"/>
          <w:numId w:val="5"/>
        </w:numPr>
        <w:rPr>
          <w:rFonts w:cstheme="minorHAnsi"/>
          <w:sz w:val="24"/>
          <w:szCs w:val="24"/>
        </w:rPr>
      </w:pPr>
      <w:r w:rsidRPr="00313B76">
        <w:rPr>
          <w:rFonts w:cstheme="minorHAnsi"/>
          <w:sz w:val="24"/>
          <w:szCs w:val="24"/>
        </w:rPr>
        <w:t xml:space="preserve">DELC </w:t>
      </w:r>
      <w:r w:rsidRPr="00313B76" w:rsidR="007D75CB">
        <w:rPr>
          <w:rFonts w:cstheme="minorHAnsi"/>
          <w:sz w:val="24"/>
          <w:szCs w:val="24"/>
        </w:rPr>
        <w:t xml:space="preserve">website will have information and resources. </w:t>
      </w:r>
    </w:p>
    <w:p w:rsidRPr="00313B76" w:rsidR="007D75CB" w:rsidP="00313B76" w:rsidRDefault="007D75CB" w14:paraId="37D16DA0" w14:textId="06CDAF43">
      <w:pPr>
        <w:pStyle w:val="ListParagraph"/>
        <w:numPr>
          <w:ilvl w:val="0"/>
          <w:numId w:val="5"/>
        </w:numPr>
        <w:rPr>
          <w:rFonts w:cstheme="minorHAnsi"/>
          <w:sz w:val="24"/>
          <w:szCs w:val="24"/>
        </w:rPr>
      </w:pPr>
      <w:r w:rsidRPr="00313B76">
        <w:rPr>
          <w:rFonts w:cstheme="minorHAnsi"/>
          <w:sz w:val="24"/>
          <w:szCs w:val="24"/>
        </w:rPr>
        <w:t xml:space="preserve">For partners – billing, payment, </w:t>
      </w:r>
      <w:r w:rsidRPr="00313B76" w:rsidR="00832A7E">
        <w:rPr>
          <w:rFonts w:cstheme="minorHAnsi"/>
          <w:sz w:val="24"/>
          <w:szCs w:val="24"/>
        </w:rPr>
        <w:t>licensing,</w:t>
      </w:r>
      <w:r w:rsidRPr="00313B76">
        <w:rPr>
          <w:rFonts w:cstheme="minorHAnsi"/>
          <w:sz w:val="24"/>
          <w:szCs w:val="24"/>
        </w:rPr>
        <w:t xml:space="preserve"> </w:t>
      </w:r>
      <w:r w:rsidRPr="00313B76" w:rsidR="00313B76">
        <w:rPr>
          <w:rFonts w:cstheme="minorHAnsi"/>
          <w:sz w:val="24"/>
          <w:szCs w:val="24"/>
        </w:rPr>
        <w:t>background</w:t>
      </w:r>
      <w:r w:rsidRPr="00313B76">
        <w:rPr>
          <w:rFonts w:cstheme="minorHAnsi"/>
          <w:sz w:val="24"/>
          <w:szCs w:val="24"/>
        </w:rPr>
        <w:t xml:space="preserve"> checks </w:t>
      </w:r>
      <w:proofErr w:type="gramStart"/>
      <w:r w:rsidRPr="00313B76">
        <w:rPr>
          <w:rFonts w:cstheme="minorHAnsi"/>
          <w:sz w:val="24"/>
          <w:szCs w:val="24"/>
        </w:rPr>
        <w:t>stays</w:t>
      </w:r>
      <w:proofErr w:type="gramEnd"/>
      <w:r w:rsidRPr="00313B76">
        <w:rPr>
          <w:rFonts w:cstheme="minorHAnsi"/>
          <w:sz w:val="24"/>
          <w:szCs w:val="24"/>
        </w:rPr>
        <w:t xml:space="preserve"> the same. </w:t>
      </w:r>
      <w:hyperlink w:history="1" r:id="rId12">
        <w:r w:rsidRPr="00313B76">
          <w:rPr>
            <w:rStyle w:val="Hyperlink"/>
            <w:rFonts w:cstheme="minorHAnsi"/>
            <w:sz w:val="24"/>
            <w:szCs w:val="24"/>
          </w:rPr>
          <w:t>OPEN</w:t>
        </w:r>
      </w:hyperlink>
      <w:r w:rsidRPr="00313B76">
        <w:rPr>
          <w:rFonts w:cstheme="minorHAnsi"/>
          <w:sz w:val="24"/>
          <w:szCs w:val="24"/>
        </w:rPr>
        <w:t xml:space="preserve"> will still be </w:t>
      </w:r>
      <w:r w:rsidRPr="00313B76" w:rsidR="00814E43">
        <w:rPr>
          <w:rFonts w:cstheme="minorHAnsi"/>
          <w:sz w:val="24"/>
          <w:szCs w:val="24"/>
        </w:rPr>
        <w:t>available</w:t>
      </w:r>
      <w:r w:rsidRPr="00313B76">
        <w:rPr>
          <w:rFonts w:cstheme="minorHAnsi"/>
          <w:sz w:val="24"/>
          <w:szCs w:val="24"/>
        </w:rPr>
        <w:t>,</w:t>
      </w:r>
    </w:p>
    <w:p w:rsidRPr="00313B76" w:rsidR="007D75CB" w:rsidP="00313B76" w:rsidRDefault="007D75CB" w14:paraId="78194E94" w14:textId="6F2AE481">
      <w:pPr>
        <w:pStyle w:val="ListParagraph"/>
        <w:numPr>
          <w:ilvl w:val="0"/>
          <w:numId w:val="5"/>
        </w:numPr>
        <w:rPr>
          <w:rFonts w:cstheme="minorHAnsi"/>
          <w:sz w:val="24"/>
          <w:szCs w:val="24"/>
        </w:rPr>
      </w:pPr>
      <w:r w:rsidRPr="00313B76">
        <w:rPr>
          <w:rFonts w:cstheme="minorHAnsi"/>
          <w:sz w:val="24"/>
          <w:szCs w:val="24"/>
        </w:rPr>
        <w:t xml:space="preserve">Partners will </w:t>
      </w:r>
      <w:r w:rsidRPr="00313B76" w:rsidR="00814E43">
        <w:rPr>
          <w:rFonts w:cstheme="minorHAnsi"/>
          <w:sz w:val="24"/>
          <w:szCs w:val="24"/>
        </w:rPr>
        <w:t>continue</w:t>
      </w:r>
      <w:r w:rsidRPr="00313B76">
        <w:rPr>
          <w:rFonts w:cstheme="minorHAnsi"/>
          <w:sz w:val="24"/>
          <w:szCs w:val="24"/>
        </w:rPr>
        <w:t xml:space="preserve"> to work </w:t>
      </w:r>
      <w:r w:rsidRPr="00313B76" w:rsidR="00814E43">
        <w:rPr>
          <w:rFonts w:cstheme="minorHAnsi"/>
          <w:sz w:val="24"/>
          <w:szCs w:val="24"/>
        </w:rPr>
        <w:t>with</w:t>
      </w:r>
      <w:r w:rsidRPr="00313B76">
        <w:rPr>
          <w:rFonts w:cstheme="minorHAnsi"/>
          <w:sz w:val="24"/>
          <w:szCs w:val="24"/>
        </w:rPr>
        <w:t xml:space="preserve"> DELC a</w:t>
      </w:r>
      <w:r w:rsidRPr="00313B76" w:rsidR="00814E43">
        <w:rPr>
          <w:rFonts w:cstheme="minorHAnsi"/>
          <w:sz w:val="24"/>
          <w:szCs w:val="24"/>
        </w:rPr>
        <w:t>n</w:t>
      </w:r>
      <w:r w:rsidRPr="00313B76">
        <w:rPr>
          <w:rFonts w:cstheme="minorHAnsi"/>
          <w:sz w:val="24"/>
          <w:szCs w:val="24"/>
        </w:rPr>
        <w:t xml:space="preserve">d use existing collaboration </w:t>
      </w:r>
      <w:r w:rsidRPr="00313B76" w:rsidR="00814E43">
        <w:rPr>
          <w:rFonts w:cstheme="minorHAnsi"/>
          <w:sz w:val="24"/>
          <w:szCs w:val="24"/>
        </w:rPr>
        <w:t>tools</w:t>
      </w:r>
      <w:r w:rsidRPr="00313B76">
        <w:rPr>
          <w:rFonts w:cstheme="minorHAnsi"/>
          <w:sz w:val="24"/>
          <w:szCs w:val="24"/>
        </w:rPr>
        <w:t xml:space="preserve">. </w:t>
      </w:r>
    </w:p>
    <w:p w:rsidRPr="008C3C6C" w:rsidR="00814E43" w:rsidRDefault="007D75CB" w14:paraId="6EB58FBB" w14:textId="4F2EAC64">
      <w:pPr>
        <w:rPr>
          <w:rFonts w:cstheme="minorHAnsi"/>
          <w:b/>
          <w:bCs/>
          <w:sz w:val="24"/>
          <w:szCs w:val="24"/>
        </w:rPr>
      </w:pPr>
      <w:r w:rsidRPr="008C3C6C">
        <w:rPr>
          <w:rFonts w:cstheme="minorHAnsi"/>
          <w:b/>
          <w:bCs/>
          <w:sz w:val="24"/>
          <w:szCs w:val="24"/>
        </w:rPr>
        <w:t>CHANGES</w:t>
      </w:r>
    </w:p>
    <w:p w:rsidRPr="008C3C6C" w:rsidR="007D75CB" w:rsidP="008C3C6C" w:rsidRDefault="00814E43" w14:paraId="15AC9062" w14:textId="5817E037">
      <w:pPr>
        <w:pStyle w:val="ListParagraph"/>
        <w:numPr>
          <w:ilvl w:val="0"/>
          <w:numId w:val="6"/>
        </w:numPr>
        <w:rPr>
          <w:rFonts w:cstheme="minorHAnsi"/>
          <w:sz w:val="24"/>
          <w:szCs w:val="24"/>
        </w:rPr>
      </w:pPr>
      <w:r w:rsidRPr="008C3C6C">
        <w:rPr>
          <w:rFonts w:cstheme="minorHAnsi"/>
          <w:sz w:val="24"/>
          <w:szCs w:val="24"/>
        </w:rPr>
        <w:t>DELC</w:t>
      </w:r>
      <w:r w:rsidRPr="008C3C6C" w:rsidR="007D75CB">
        <w:rPr>
          <w:rFonts w:cstheme="minorHAnsi"/>
          <w:sz w:val="24"/>
          <w:szCs w:val="24"/>
        </w:rPr>
        <w:t xml:space="preserve"> oversee changes in ERDC </w:t>
      </w:r>
      <w:r w:rsidRPr="008C3C6C" w:rsidR="00832A7E">
        <w:rPr>
          <w:rFonts w:cstheme="minorHAnsi"/>
          <w:sz w:val="24"/>
          <w:szCs w:val="24"/>
        </w:rPr>
        <w:t>program, More</w:t>
      </w:r>
      <w:r w:rsidRPr="008C3C6C" w:rsidR="007D75CB">
        <w:rPr>
          <w:rFonts w:cstheme="minorHAnsi"/>
          <w:sz w:val="24"/>
          <w:szCs w:val="24"/>
        </w:rPr>
        <w:t xml:space="preserve"> opportunities for partners</w:t>
      </w:r>
    </w:p>
    <w:p w:rsidRPr="008C3C6C" w:rsidR="007D75CB" w:rsidP="008C3C6C" w:rsidRDefault="007D75CB" w14:paraId="6C702661" w14:textId="1C39BEA8">
      <w:pPr>
        <w:pStyle w:val="ListParagraph"/>
        <w:numPr>
          <w:ilvl w:val="0"/>
          <w:numId w:val="6"/>
        </w:numPr>
        <w:rPr>
          <w:rFonts w:cstheme="minorHAnsi"/>
          <w:sz w:val="24"/>
          <w:szCs w:val="24"/>
        </w:rPr>
      </w:pPr>
      <w:r w:rsidRPr="008C3C6C">
        <w:rPr>
          <w:rFonts w:cstheme="minorHAnsi"/>
          <w:sz w:val="24"/>
          <w:szCs w:val="24"/>
        </w:rPr>
        <w:t xml:space="preserve">ERDC rules will be OAR division 175 or </w:t>
      </w:r>
      <w:r w:rsidRPr="008C3C6C" w:rsidR="00814E43">
        <w:rPr>
          <w:rFonts w:cstheme="minorHAnsi"/>
          <w:sz w:val="24"/>
          <w:szCs w:val="24"/>
        </w:rPr>
        <w:t>chapter</w:t>
      </w:r>
      <w:r w:rsidRPr="008C3C6C">
        <w:rPr>
          <w:rFonts w:cstheme="minorHAnsi"/>
          <w:sz w:val="24"/>
          <w:szCs w:val="24"/>
        </w:rPr>
        <w:t xml:space="preserve"> 414</w:t>
      </w:r>
    </w:p>
    <w:p w:rsidRPr="008C3C6C" w:rsidR="007D75CB" w:rsidP="008C3C6C" w:rsidRDefault="007D75CB" w14:paraId="5D1E2C92" w14:textId="7C514272">
      <w:pPr>
        <w:pStyle w:val="ListParagraph"/>
        <w:numPr>
          <w:ilvl w:val="0"/>
          <w:numId w:val="6"/>
        </w:numPr>
        <w:rPr>
          <w:rFonts w:cstheme="minorHAnsi"/>
          <w:sz w:val="24"/>
          <w:szCs w:val="24"/>
        </w:rPr>
      </w:pPr>
      <w:r w:rsidRPr="008C3C6C">
        <w:rPr>
          <w:rFonts w:cstheme="minorHAnsi"/>
          <w:sz w:val="24"/>
          <w:szCs w:val="24"/>
        </w:rPr>
        <w:t>Email will change an end with @delc.oregon.gov. Old email will continue to work thru 2023</w:t>
      </w:r>
    </w:p>
    <w:p w:rsidRPr="008C3C6C" w:rsidR="007D75CB" w:rsidP="008C3C6C" w:rsidRDefault="007D75CB" w14:paraId="546F1CCE" w14:textId="0B192FC3">
      <w:pPr>
        <w:pStyle w:val="ListParagraph"/>
        <w:numPr>
          <w:ilvl w:val="0"/>
          <w:numId w:val="6"/>
        </w:numPr>
        <w:rPr>
          <w:rFonts w:cstheme="minorHAnsi"/>
          <w:sz w:val="24"/>
          <w:szCs w:val="24"/>
        </w:rPr>
      </w:pPr>
      <w:r w:rsidRPr="008C3C6C">
        <w:rPr>
          <w:rFonts w:cstheme="minorHAnsi"/>
          <w:sz w:val="24"/>
          <w:szCs w:val="24"/>
        </w:rPr>
        <w:t>Sharing of rebranding materials to come. Change from ELD to DELC. Websites will also redirect</w:t>
      </w:r>
    </w:p>
    <w:p w:rsidRPr="008C3C6C" w:rsidR="007D75CB" w:rsidRDefault="00306609" w14:paraId="6049F20D" w14:textId="0984F61B">
      <w:pPr>
        <w:rPr>
          <w:rFonts w:cstheme="minorHAnsi"/>
          <w:b/>
          <w:bCs/>
          <w:sz w:val="24"/>
          <w:szCs w:val="24"/>
        </w:rPr>
      </w:pPr>
      <w:r w:rsidRPr="008C3C6C">
        <w:rPr>
          <w:rFonts w:cstheme="minorHAnsi"/>
          <w:b/>
          <w:bCs/>
          <w:sz w:val="24"/>
          <w:szCs w:val="24"/>
        </w:rPr>
        <w:t>Eligibility</w:t>
      </w:r>
      <w:r w:rsidRPr="008C3C6C" w:rsidR="001517E2">
        <w:rPr>
          <w:rFonts w:cstheme="minorHAnsi"/>
          <w:b/>
          <w:bCs/>
          <w:sz w:val="24"/>
          <w:szCs w:val="24"/>
        </w:rPr>
        <w:t xml:space="preserve"> </w:t>
      </w:r>
      <w:r w:rsidRPr="008C3C6C">
        <w:rPr>
          <w:rFonts w:cstheme="minorHAnsi"/>
          <w:b/>
          <w:bCs/>
          <w:sz w:val="24"/>
          <w:szCs w:val="24"/>
        </w:rPr>
        <w:t>changes</w:t>
      </w:r>
    </w:p>
    <w:p w:rsidRPr="008C3C6C" w:rsidR="001517E2" w:rsidP="008C3C6C" w:rsidRDefault="001517E2" w14:paraId="10746921" w14:textId="023E3859">
      <w:pPr>
        <w:pStyle w:val="ListParagraph"/>
        <w:numPr>
          <w:ilvl w:val="0"/>
          <w:numId w:val="7"/>
        </w:numPr>
        <w:rPr>
          <w:rFonts w:cstheme="minorHAnsi"/>
          <w:sz w:val="24"/>
          <w:szCs w:val="24"/>
        </w:rPr>
      </w:pPr>
      <w:r w:rsidRPr="008C3C6C">
        <w:rPr>
          <w:rFonts w:cstheme="minorHAnsi"/>
          <w:sz w:val="24"/>
          <w:szCs w:val="24"/>
        </w:rPr>
        <w:t>Families getting TANF will also receive employment related daycare (</w:t>
      </w:r>
      <w:r w:rsidRPr="008C3C6C" w:rsidR="00832A7E">
        <w:rPr>
          <w:rFonts w:cstheme="minorHAnsi"/>
          <w:sz w:val="24"/>
          <w:szCs w:val="24"/>
        </w:rPr>
        <w:t>childcare</w:t>
      </w:r>
      <w:r w:rsidRPr="008C3C6C">
        <w:rPr>
          <w:rFonts w:cstheme="minorHAnsi"/>
          <w:sz w:val="24"/>
          <w:szCs w:val="24"/>
        </w:rPr>
        <w:t xml:space="preserve"> assistance </w:t>
      </w:r>
      <w:r w:rsidRPr="008C3C6C" w:rsidR="00306609">
        <w:rPr>
          <w:rFonts w:cstheme="minorHAnsi"/>
          <w:sz w:val="24"/>
          <w:szCs w:val="24"/>
        </w:rPr>
        <w:t>program)</w:t>
      </w:r>
      <w:r w:rsidRPr="008C3C6C">
        <w:rPr>
          <w:rFonts w:cstheme="minorHAnsi"/>
          <w:sz w:val="24"/>
          <w:szCs w:val="24"/>
        </w:rPr>
        <w:t xml:space="preserve"> Don’t necessarily need to be working. Updates July 1</w:t>
      </w:r>
    </w:p>
    <w:p w:rsidRPr="008C3C6C" w:rsidR="001517E2" w:rsidP="008C3C6C" w:rsidRDefault="001517E2" w14:paraId="03F8E60D" w14:textId="4D81D08D">
      <w:pPr>
        <w:pStyle w:val="ListParagraph"/>
        <w:numPr>
          <w:ilvl w:val="0"/>
          <w:numId w:val="7"/>
        </w:numPr>
        <w:rPr>
          <w:rFonts w:cstheme="minorHAnsi"/>
          <w:sz w:val="24"/>
          <w:szCs w:val="24"/>
        </w:rPr>
      </w:pPr>
      <w:r w:rsidRPr="008C3C6C">
        <w:rPr>
          <w:rFonts w:cstheme="minorHAnsi"/>
          <w:sz w:val="24"/>
          <w:szCs w:val="24"/>
        </w:rPr>
        <w:t xml:space="preserve">Families getting ERDC can apply for cash assistance. Don’t have to choose between cash and ERDC. This </w:t>
      </w:r>
      <w:r w:rsidRPr="008C3C6C" w:rsidR="00BE65B3">
        <w:rPr>
          <w:rFonts w:cstheme="minorHAnsi"/>
          <w:sz w:val="24"/>
          <w:szCs w:val="24"/>
        </w:rPr>
        <w:t>c</w:t>
      </w:r>
      <w:r w:rsidRPr="008C3C6C">
        <w:rPr>
          <w:rFonts w:cstheme="minorHAnsi"/>
          <w:sz w:val="24"/>
          <w:szCs w:val="24"/>
        </w:rPr>
        <w:t xml:space="preserve">hanges July 1. Can apply for both at same time. </w:t>
      </w:r>
    </w:p>
    <w:p w:rsidRPr="008C3C6C" w:rsidR="001517E2" w:rsidP="008C3C6C" w:rsidRDefault="00171BB5" w14:paraId="08BCF20B" w14:textId="190392CC">
      <w:pPr>
        <w:pStyle w:val="ListParagraph"/>
        <w:numPr>
          <w:ilvl w:val="0"/>
          <w:numId w:val="7"/>
        </w:numPr>
        <w:rPr>
          <w:rFonts w:cstheme="minorHAnsi"/>
          <w:sz w:val="24"/>
          <w:szCs w:val="24"/>
        </w:rPr>
      </w:pPr>
      <w:r w:rsidRPr="008C3C6C">
        <w:rPr>
          <w:rFonts w:cstheme="minorHAnsi"/>
          <w:sz w:val="24"/>
          <w:szCs w:val="24"/>
        </w:rPr>
        <w:t>Childcare</w:t>
      </w:r>
      <w:r w:rsidRPr="008C3C6C" w:rsidR="001517E2">
        <w:rPr>
          <w:rFonts w:cstheme="minorHAnsi"/>
          <w:sz w:val="24"/>
          <w:szCs w:val="24"/>
        </w:rPr>
        <w:t xml:space="preserve"> can be used for medical leaven, job search, family well being which is a broad category</w:t>
      </w:r>
    </w:p>
    <w:p w:rsidRPr="008C3C6C" w:rsidR="001517E2" w:rsidP="008C3C6C" w:rsidRDefault="001517E2" w14:paraId="7A54F64E" w14:textId="7B62D7E9">
      <w:pPr>
        <w:pStyle w:val="ListParagraph"/>
        <w:numPr>
          <w:ilvl w:val="0"/>
          <w:numId w:val="7"/>
        </w:numPr>
        <w:rPr>
          <w:rFonts w:cstheme="minorHAnsi"/>
          <w:sz w:val="24"/>
          <w:szCs w:val="24"/>
        </w:rPr>
      </w:pPr>
      <w:r w:rsidRPr="008C3C6C">
        <w:rPr>
          <w:rFonts w:cstheme="minorHAnsi"/>
          <w:sz w:val="24"/>
          <w:szCs w:val="24"/>
        </w:rPr>
        <w:t>TANF families will be called categorical ERDC. Most criteria will be met b</w:t>
      </w:r>
      <w:r w:rsidRPr="008C3C6C" w:rsidR="00171BB5">
        <w:rPr>
          <w:rFonts w:cstheme="minorHAnsi"/>
          <w:sz w:val="24"/>
          <w:szCs w:val="24"/>
        </w:rPr>
        <w:t>y</w:t>
      </w:r>
      <w:r w:rsidRPr="008C3C6C">
        <w:rPr>
          <w:rFonts w:cstheme="minorHAnsi"/>
          <w:sz w:val="24"/>
          <w:szCs w:val="24"/>
        </w:rPr>
        <w:t xml:space="preserve"> a family member having TANF. Don’t need to be looking for work or school but because have TANF have access to </w:t>
      </w:r>
      <w:r w:rsidRPr="008C3C6C" w:rsidR="00171BB5">
        <w:rPr>
          <w:rFonts w:cstheme="minorHAnsi"/>
          <w:sz w:val="24"/>
          <w:szCs w:val="24"/>
        </w:rPr>
        <w:t>childcare</w:t>
      </w:r>
      <w:r w:rsidRPr="008C3C6C">
        <w:rPr>
          <w:rFonts w:cstheme="minorHAnsi"/>
          <w:sz w:val="24"/>
          <w:szCs w:val="24"/>
        </w:rPr>
        <w:t xml:space="preserve"> assist. Rec</w:t>
      </w:r>
      <w:r w:rsidRPr="008C3C6C" w:rsidR="00171BB5">
        <w:rPr>
          <w:rFonts w:cstheme="minorHAnsi"/>
          <w:sz w:val="24"/>
          <w:szCs w:val="24"/>
        </w:rPr>
        <w:t>eiving</w:t>
      </w:r>
      <w:r w:rsidRPr="008C3C6C">
        <w:rPr>
          <w:rFonts w:cstheme="minorHAnsi"/>
          <w:sz w:val="24"/>
          <w:szCs w:val="24"/>
        </w:rPr>
        <w:t xml:space="preserve"> ERDC able to apply for TANF. New families can request both at same time. </w:t>
      </w:r>
    </w:p>
    <w:p w:rsidRPr="008C3C6C" w:rsidR="001517E2" w:rsidP="008C3C6C" w:rsidRDefault="001517E2" w14:paraId="19FDD27C" w14:textId="28A68312">
      <w:pPr>
        <w:pStyle w:val="ListParagraph"/>
        <w:numPr>
          <w:ilvl w:val="0"/>
          <w:numId w:val="7"/>
        </w:numPr>
        <w:rPr>
          <w:rFonts w:cstheme="minorHAnsi"/>
          <w:sz w:val="24"/>
          <w:szCs w:val="24"/>
        </w:rPr>
      </w:pPr>
      <w:r w:rsidRPr="008C3C6C">
        <w:rPr>
          <w:rFonts w:cstheme="minorHAnsi"/>
          <w:sz w:val="24"/>
          <w:szCs w:val="24"/>
        </w:rPr>
        <w:t xml:space="preserve">Categorical ERDC with a zero copay for 12 months </w:t>
      </w:r>
      <w:r w:rsidRPr="008C3C6C" w:rsidR="00BE65B3">
        <w:rPr>
          <w:rFonts w:cstheme="minorHAnsi"/>
          <w:sz w:val="24"/>
          <w:szCs w:val="24"/>
        </w:rPr>
        <w:t>regardless of</w:t>
      </w:r>
      <w:r w:rsidRPr="008C3C6C">
        <w:rPr>
          <w:rFonts w:cstheme="minorHAnsi"/>
          <w:sz w:val="24"/>
          <w:szCs w:val="24"/>
        </w:rPr>
        <w:t xml:space="preserve"> whether their TANF </w:t>
      </w:r>
      <w:r w:rsidRPr="008C3C6C" w:rsidR="00171BB5">
        <w:rPr>
          <w:rFonts w:cstheme="minorHAnsi"/>
          <w:sz w:val="24"/>
          <w:szCs w:val="24"/>
        </w:rPr>
        <w:t>status</w:t>
      </w:r>
      <w:r w:rsidRPr="008C3C6C">
        <w:rPr>
          <w:rFonts w:cstheme="minorHAnsi"/>
          <w:sz w:val="24"/>
          <w:szCs w:val="24"/>
        </w:rPr>
        <w:t xml:space="preserve"> changes. </w:t>
      </w:r>
    </w:p>
    <w:p w:rsidR="00B2489D" w:rsidP="008C3C6C" w:rsidRDefault="00B2489D" w14:paraId="6A19362B" w14:textId="0DE8A0DB">
      <w:pPr>
        <w:pStyle w:val="ListParagraph"/>
        <w:numPr>
          <w:ilvl w:val="0"/>
          <w:numId w:val="7"/>
        </w:numPr>
        <w:rPr>
          <w:rFonts w:cstheme="minorHAnsi"/>
          <w:sz w:val="24"/>
          <w:szCs w:val="24"/>
        </w:rPr>
      </w:pPr>
      <w:r w:rsidRPr="008C3C6C">
        <w:rPr>
          <w:rFonts w:cstheme="minorHAnsi"/>
          <w:sz w:val="24"/>
          <w:szCs w:val="24"/>
        </w:rPr>
        <w:t>Please reach out to Jen with questions</w:t>
      </w:r>
      <w:r w:rsidR="008C3C6C">
        <w:rPr>
          <w:rFonts w:cstheme="minorHAnsi"/>
          <w:sz w:val="24"/>
          <w:szCs w:val="24"/>
        </w:rPr>
        <w:t xml:space="preserve"> </w:t>
      </w:r>
      <w:hyperlink w:history="1" r:id="rId13">
        <w:r w:rsidRPr="00805D0C" w:rsidR="008C3C6C">
          <w:rPr>
            <w:rStyle w:val="Hyperlink"/>
            <w:rFonts w:cstheme="minorHAnsi"/>
            <w:sz w:val="24"/>
            <w:szCs w:val="24"/>
          </w:rPr>
          <w:t>Jennifer.J.Heras@odhs.oregon.gov</w:t>
        </w:r>
      </w:hyperlink>
      <w:r w:rsidR="008C3C6C">
        <w:rPr>
          <w:rFonts w:cstheme="minorHAnsi"/>
          <w:sz w:val="24"/>
          <w:szCs w:val="24"/>
        </w:rPr>
        <w:t xml:space="preserve"> </w:t>
      </w:r>
    </w:p>
    <w:p w:rsidRPr="008C3C6C" w:rsidR="008C3C6C" w:rsidP="008C3C6C" w:rsidRDefault="008C3C6C" w14:paraId="7517B382" w14:textId="77777777">
      <w:pPr>
        <w:pStyle w:val="ListParagraph"/>
        <w:rPr>
          <w:rFonts w:cstheme="minorHAnsi"/>
          <w:sz w:val="24"/>
          <w:szCs w:val="24"/>
        </w:rPr>
      </w:pPr>
    </w:p>
    <w:p w:rsidRPr="0030238E" w:rsidR="008C3C6C" w:rsidP="5D0454D3" w:rsidRDefault="00B2489D" w14:paraId="2F04BF4A" w14:textId="77777777">
      <w:pPr>
        <w:rPr>
          <w:rFonts w:cs="Calibri" w:cstheme="minorAscii"/>
          <w:b w:val="1"/>
          <w:bCs w:val="1"/>
          <w:sz w:val="28"/>
          <w:szCs w:val="28"/>
          <w:u w:val="single"/>
        </w:rPr>
      </w:pPr>
      <w:r w:rsidRPr="5D0454D3" w:rsidR="00B2489D">
        <w:rPr>
          <w:rFonts w:cs="Calibri" w:cstheme="minorAscii"/>
          <w:b w:val="1"/>
          <w:bCs w:val="1"/>
          <w:sz w:val="28"/>
          <w:szCs w:val="28"/>
          <w:u w:val="single"/>
        </w:rPr>
        <w:t>Family Preservation</w:t>
      </w:r>
      <w:r w:rsidRPr="5D0454D3" w:rsidR="00171BB5">
        <w:rPr>
          <w:rFonts w:cs="Calibri" w:cstheme="minorAscii"/>
          <w:b w:val="1"/>
          <w:bCs w:val="1"/>
          <w:sz w:val="28"/>
          <w:szCs w:val="28"/>
          <w:u w:val="single"/>
        </w:rPr>
        <w:t xml:space="preserve"> </w:t>
      </w:r>
    </w:p>
    <w:p w:rsidR="1407D2EA" w:rsidP="5D0454D3" w:rsidRDefault="1407D2EA" w14:paraId="02CBD21A" w14:textId="040FC910">
      <w:pPr>
        <w:spacing w:line="257" w:lineRule="auto"/>
      </w:pPr>
      <w:r w:rsidRPr="5D0454D3" w:rsidR="1407D2EA">
        <w:rPr>
          <w:rFonts w:ascii="Calibri" w:hAnsi="Calibri" w:eastAsia="Calibri" w:cs="Calibri"/>
          <w:noProof w:val="0"/>
          <w:sz w:val="24"/>
          <w:szCs w:val="24"/>
          <w:lang w:val="en-US"/>
        </w:rPr>
        <w:t>Jennifer Holman and Mary Geelan</w:t>
      </w:r>
    </w:p>
    <w:p w:rsidR="1407D2EA" w:rsidP="5D0454D3" w:rsidRDefault="1407D2EA" w14:paraId="76DCE324" w14:textId="015D778F">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Supporting families and communities through values-based engagement, concrete supports and tailored services.</w:t>
      </w:r>
    </w:p>
    <w:p w:rsidR="1407D2EA" w:rsidP="5D0454D3" w:rsidRDefault="1407D2EA" w14:paraId="0F382D9B" w14:textId="53A0827A">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Family Preservation is a collaboration between Self-Sufficiency, Child Welfare, families, Tribes and communities to keep children and families safe, stable and together, not in foster care.</w:t>
      </w:r>
    </w:p>
    <w:p w:rsidR="1407D2EA" w:rsidP="5D0454D3" w:rsidRDefault="1407D2EA" w14:paraId="1454A177" w14:textId="2969F52C">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There are 3 demonstration sites: Alberta (</w:t>
      </w:r>
      <w:r w:rsidRPr="5D0454D3" w:rsidR="1407D2EA">
        <w:rPr>
          <w:rFonts w:ascii="Calibri" w:hAnsi="Calibri" w:eastAsia="Calibri" w:cs="Calibri"/>
          <w:noProof w:val="0"/>
          <w:sz w:val="24"/>
          <w:szCs w:val="24"/>
          <w:lang w:val="en-US"/>
        </w:rPr>
        <w:t>Multnomah</w:t>
      </w:r>
      <w:r w:rsidRPr="5D0454D3" w:rsidR="1407D2EA">
        <w:rPr>
          <w:rFonts w:ascii="Calibri" w:hAnsi="Calibri" w:eastAsia="Calibri" w:cs="Calibri"/>
          <w:noProof w:val="0"/>
          <w:sz w:val="24"/>
          <w:szCs w:val="24"/>
          <w:lang w:val="en-US"/>
        </w:rPr>
        <w:t xml:space="preserve"> County), Douglas and Klamath Counties. 1 year since demonstration branches began the work.</w:t>
      </w:r>
    </w:p>
    <w:p w:rsidR="1407D2EA" w:rsidP="5D0454D3" w:rsidRDefault="1407D2EA" w14:paraId="4F0D4F2C" w14:textId="2C0FFDF6">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Family preservation meetings bringing people together</w:t>
      </w:r>
    </w:p>
    <w:p w:rsidR="1407D2EA" w:rsidP="5D0454D3" w:rsidRDefault="1407D2EA" w14:paraId="4B809A37" w14:textId="33917660">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Shared contracts to support continuity</w:t>
      </w:r>
    </w:p>
    <w:p w:rsidR="1407D2EA" w:rsidP="5D0454D3" w:rsidRDefault="1407D2EA" w14:paraId="1EF403EF" w14:textId="413F1636">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Work to understand bias working with families of color</w:t>
      </w:r>
    </w:p>
    <w:p w:rsidR="1407D2EA" w:rsidP="5D0454D3" w:rsidRDefault="1407D2EA" w14:paraId="5C0DF4A6" w14:textId="537E8892">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Number of families within home supports continues to increase</w:t>
      </w:r>
    </w:p>
    <w:p w:rsidR="1407D2EA" w:rsidP="5D0454D3" w:rsidRDefault="1407D2EA" w14:paraId="065AE7F4" w14:textId="5398A54E">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Klamath site, number of open cases in homes was higher than those separated in foster care</w:t>
      </w:r>
    </w:p>
    <w:p w:rsidR="1407D2EA" w:rsidP="5D0454D3" w:rsidRDefault="1407D2EA" w14:paraId="7D4928F3" w14:textId="74256561">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Prioritize culturally specific groups</w:t>
      </w:r>
    </w:p>
    <w:p w:rsidR="1407D2EA" w:rsidP="5D0454D3" w:rsidRDefault="1407D2EA" w14:paraId="7CA2638E" w14:textId="70FA5D80">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8 of 9 tribes participating in motivational interviewing training</w:t>
      </w:r>
    </w:p>
    <w:p w:rsidR="1407D2EA" w:rsidP="5D0454D3" w:rsidRDefault="1407D2EA" w14:paraId="02B57E04" w14:textId="52C959C8">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Collaboration on community level, supporting community partners but providing time to hear needs and awareness of barriers.</w:t>
      </w:r>
    </w:p>
    <w:p w:rsidR="1407D2EA" w:rsidP="5D0454D3" w:rsidRDefault="1407D2EA" w14:paraId="279015E1" w14:textId="437E0E27">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 xml:space="preserve">Collaboration at local level between ODHS to support families need. Work to get policies aligned with vision of children work best when they are with families and communities. Increase alliances and family support goods. </w:t>
      </w:r>
    </w:p>
    <w:p w:rsidR="1407D2EA" w:rsidP="5D0454D3" w:rsidRDefault="1407D2EA" w14:paraId="3EACDC30" w14:textId="5C1798E7">
      <w:pPr>
        <w:pStyle w:val="ListParagraph"/>
        <w:numPr>
          <w:ilvl w:val="0"/>
          <w:numId w:val="24"/>
        </w:numPr>
        <w:rPr>
          <w:rFonts w:ascii="Calibri" w:hAnsi="Calibri" w:eastAsia="Calibri" w:cs="Calibri"/>
          <w:noProof w:val="0"/>
          <w:sz w:val="24"/>
          <w:szCs w:val="24"/>
          <w:lang w:val="en-US"/>
        </w:rPr>
      </w:pPr>
      <w:r w:rsidRPr="5D0454D3" w:rsidR="1407D2EA">
        <w:rPr>
          <w:rFonts w:ascii="Calibri" w:hAnsi="Calibri" w:eastAsia="Calibri" w:cs="Calibri"/>
          <w:noProof w:val="0"/>
          <w:sz w:val="24"/>
          <w:szCs w:val="24"/>
          <w:lang w:val="en-US"/>
        </w:rPr>
        <w:t>Policy changes in support of family preservation funding increase</w:t>
      </w:r>
    </w:p>
    <w:p w:rsidR="5D0454D3" w:rsidP="5D0454D3" w:rsidRDefault="5D0454D3" w14:paraId="759C800C" w14:textId="262B585C">
      <w:pPr>
        <w:spacing w:line="257" w:lineRule="auto"/>
        <w:rPr>
          <w:rFonts w:ascii="Calibri" w:hAnsi="Calibri" w:eastAsia="Calibri" w:cs="Calibri"/>
          <w:b w:val="1"/>
          <w:bCs w:val="1"/>
          <w:i w:val="1"/>
          <w:iCs w:val="1"/>
          <w:strike w:val="0"/>
          <w:dstrike w:val="0"/>
          <w:noProof w:val="0"/>
          <w:sz w:val="24"/>
          <w:szCs w:val="24"/>
          <w:u w:val="none"/>
          <w:lang w:val="en-US"/>
        </w:rPr>
      </w:pPr>
    </w:p>
    <w:p w:rsidRPr="00AF0E31" w:rsidR="00544EAF" w:rsidRDefault="00544EAF" w14:paraId="2654C63A" w14:textId="2FCBEA4B">
      <w:pPr>
        <w:rPr>
          <w:rFonts w:cstheme="minorHAnsi"/>
          <w:b/>
          <w:bCs/>
          <w:i/>
          <w:iCs/>
          <w:sz w:val="28"/>
          <w:szCs w:val="28"/>
          <w:u w:val="single"/>
        </w:rPr>
      </w:pPr>
      <w:r w:rsidRPr="00AF0E31">
        <w:rPr>
          <w:rFonts w:cstheme="minorHAnsi"/>
          <w:b/>
          <w:bCs/>
          <w:i/>
          <w:iCs/>
          <w:sz w:val="28"/>
          <w:szCs w:val="28"/>
          <w:u w:val="single"/>
        </w:rPr>
        <w:t>Website redesign</w:t>
      </w:r>
    </w:p>
    <w:p w:rsidR="0030238E" w:rsidRDefault="0030238E" w14:paraId="5CA6A51A" w14:textId="526E414E">
      <w:pPr>
        <w:rPr>
          <w:rFonts w:cstheme="minorHAnsi"/>
          <w:sz w:val="24"/>
          <w:szCs w:val="24"/>
        </w:rPr>
      </w:pPr>
      <w:r>
        <w:rPr>
          <w:rFonts w:cstheme="minorHAnsi"/>
          <w:sz w:val="24"/>
          <w:szCs w:val="24"/>
        </w:rPr>
        <w:t>Sunny Petit</w:t>
      </w:r>
    </w:p>
    <w:p w:rsidR="0030238E" w:rsidP="0030238E" w:rsidRDefault="0030238E" w14:paraId="6C76B494" w14:textId="77777777">
      <w:pPr>
        <w:pStyle w:val="NormalWeb"/>
      </w:pPr>
      <w:r>
        <w:rPr>
          <w:rStyle w:val="Strong"/>
        </w:rPr>
        <w:t>Our new ODHS website launches the evening of June 27! </w:t>
      </w:r>
      <w:r>
        <w:t>We're redesigning our website to better meet the needs of people using our website.</w:t>
      </w:r>
    </w:p>
    <w:p w:rsidR="0030238E" w:rsidP="0030238E" w:rsidRDefault="0030238E" w14:paraId="20FA71C0" w14:textId="77777777">
      <w:pPr>
        <w:pStyle w:val="NormalWeb"/>
        <w:spacing w:after="240" w:afterAutospacing="0"/>
      </w:pPr>
      <w:r>
        <w:rPr>
          <w:rStyle w:val="Strong"/>
        </w:rPr>
        <w:t>Our focus in this upgrade was to create a site that is:</w:t>
      </w:r>
    </w:p>
    <w:p w:rsidR="0030238E" w:rsidP="0030238E" w:rsidRDefault="0030238E" w14:paraId="42EAA073" w14:textId="77777777">
      <w:pPr>
        <w:numPr>
          <w:ilvl w:val="0"/>
          <w:numId w:val="9"/>
        </w:numPr>
        <w:spacing w:before="100" w:beforeAutospacing="1" w:after="100" w:afterAutospacing="1" w:line="240" w:lineRule="auto"/>
        <w:rPr>
          <w:rFonts w:eastAsia="Times New Roman"/>
        </w:rPr>
      </w:pPr>
      <w:r>
        <w:rPr>
          <w:rFonts w:eastAsia="Times New Roman"/>
        </w:rPr>
        <w:t>Designed around user needs</w:t>
      </w:r>
    </w:p>
    <w:p w:rsidR="0030238E" w:rsidP="0030238E" w:rsidRDefault="0030238E" w14:paraId="3E1A437B" w14:textId="77777777">
      <w:pPr>
        <w:numPr>
          <w:ilvl w:val="0"/>
          <w:numId w:val="9"/>
        </w:numPr>
        <w:spacing w:before="100" w:beforeAutospacing="1" w:after="100" w:afterAutospacing="1" w:line="240" w:lineRule="auto"/>
        <w:rPr>
          <w:rFonts w:eastAsia="Times New Roman"/>
        </w:rPr>
      </w:pPr>
      <w:r>
        <w:rPr>
          <w:rFonts w:eastAsia="Times New Roman"/>
        </w:rPr>
        <w:t>Mobile-friendly</w:t>
      </w:r>
    </w:p>
    <w:p w:rsidR="0030238E" w:rsidP="0030238E" w:rsidRDefault="0030238E" w14:paraId="109B8826" w14:textId="77777777">
      <w:pPr>
        <w:numPr>
          <w:ilvl w:val="0"/>
          <w:numId w:val="9"/>
        </w:numPr>
        <w:spacing w:before="100" w:beforeAutospacing="1" w:after="100" w:afterAutospacing="1" w:line="240" w:lineRule="auto"/>
        <w:rPr>
          <w:rFonts w:eastAsia="Times New Roman"/>
        </w:rPr>
      </w:pPr>
      <w:r>
        <w:rPr>
          <w:rFonts w:eastAsia="Times New Roman"/>
        </w:rPr>
        <w:t>Easier to navigate and find what you need</w:t>
      </w:r>
    </w:p>
    <w:p w:rsidR="0030238E" w:rsidP="0030238E" w:rsidRDefault="0030238E" w14:paraId="39C2D1B4" w14:textId="77777777">
      <w:pPr>
        <w:numPr>
          <w:ilvl w:val="0"/>
          <w:numId w:val="9"/>
        </w:numPr>
        <w:spacing w:before="100" w:beforeAutospacing="1" w:after="100" w:afterAutospacing="1" w:line="240" w:lineRule="auto"/>
        <w:rPr>
          <w:rFonts w:eastAsia="Times New Roman"/>
        </w:rPr>
      </w:pPr>
      <w:r>
        <w:rPr>
          <w:rFonts w:eastAsia="Times New Roman"/>
        </w:rPr>
        <w:t>Simplified and easier to read</w:t>
      </w:r>
    </w:p>
    <w:p w:rsidR="0030238E" w:rsidP="0030238E" w:rsidRDefault="0030238E" w14:paraId="01F3AD34" w14:textId="77777777">
      <w:pPr>
        <w:numPr>
          <w:ilvl w:val="0"/>
          <w:numId w:val="9"/>
        </w:numPr>
        <w:spacing w:before="100" w:beforeAutospacing="1" w:after="100" w:afterAutospacing="1" w:line="240" w:lineRule="auto"/>
        <w:rPr>
          <w:rFonts w:eastAsia="Times New Roman"/>
        </w:rPr>
      </w:pPr>
      <w:r>
        <w:rPr>
          <w:rFonts w:eastAsia="Times New Roman"/>
        </w:rPr>
        <w:t>More accessible</w:t>
      </w:r>
    </w:p>
    <w:p w:rsidR="0030238E" w:rsidP="0030238E" w:rsidRDefault="0030238E" w14:paraId="7C4849F3" w14:textId="77777777">
      <w:pPr>
        <w:numPr>
          <w:ilvl w:val="0"/>
          <w:numId w:val="9"/>
        </w:numPr>
        <w:spacing w:before="100" w:beforeAutospacing="1" w:after="100" w:afterAutospacing="1" w:line="240" w:lineRule="auto"/>
        <w:rPr>
          <w:rFonts w:eastAsia="Times New Roman"/>
        </w:rPr>
      </w:pPr>
      <w:r>
        <w:rPr>
          <w:rFonts w:eastAsia="Times New Roman"/>
        </w:rPr>
        <w:t>More inclusive for non-English speakers, including more Spanish language content</w:t>
      </w:r>
    </w:p>
    <w:p w:rsidR="0030238E" w:rsidP="0030238E" w:rsidRDefault="0030238E" w14:paraId="7C49F9F8" w14:textId="77777777">
      <w:pPr>
        <w:pStyle w:val="NormalWeb"/>
      </w:pPr>
      <w:r>
        <w:t xml:space="preserve">Partner info session earlier this week, slides are available now and recording will be available. </w:t>
      </w:r>
      <w:hyperlink w:tgtFrame="_blank" w:tooltip="https://www.zoomgov.com/meeting/register/vjisde-vqjwigbqvfk268thefnvrpzgext4?utm_medium=email&amp;utm_source=govdelivery" w:history="1" r:id="rId14">
        <w:r>
          <w:rPr>
            <w:rStyle w:val="Hyperlink"/>
          </w:rPr>
          <w:t>Spanish info session scheduled for 6/13 from 11-12.</w:t>
        </w:r>
      </w:hyperlink>
    </w:p>
    <w:p w:rsidR="0030238E" w:rsidP="0030238E" w:rsidRDefault="0030238E" w14:paraId="3D079841" w14:textId="77777777">
      <w:pPr>
        <w:pStyle w:val="NormalWeb"/>
      </w:pPr>
      <w:r w:rsidR="0030238E">
        <w:rPr/>
        <w:t xml:space="preserve">FAQs for external partners has been translated in top languages and is also available on </w:t>
      </w:r>
      <w:hyperlink r:id="Rab939b26436d4eac">
        <w:r w:rsidRPr="4D7563D6" w:rsidR="0030238E">
          <w:rPr>
            <w:rStyle w:val="Hyperlink"/>
          </w:rPr>
          <w:t>the website redesign page</w:t>
        </w:r>
      </w:hyperlink>
      <w:r w:rsidR="0030238E">
        <w:rPr/>
        <w:t xml:space="preserve">. If partners would like to share feedback, ask a question or share an existing link to a current ODHS webpage they’ll need to update, please let us </w:t>
      </w:r>
      <w:hyperlink r:id="R416e6759b4d84d2e">
        <w:r w:rsidRPr="4D7563D6" w:rsidR="0030238E">
          <w:rPr>
            <w:rStyle w:val="Hyperlink"/>
          </w:rPr>
          <w:t>know by using this form</w:t>
        </w:r>
      </w:hyperlink>
      <w:r w:rsidR="0030238E">
        <w:rPr/>
        <w:t xml:space="preserve">. </w:t>
      </w:r>
    </w:p>
    <w:p w:rsidR="0CDA299A" w:rsidP="4D7563D6" w:rsidRDefault="0CDA299A" w14:paraId="4C21226E" w14:textId="09875666">
      <w:pPr>
        <w:spacing w:line="259" w:lineRule="auto"/>
        <w:rPr>
          <w:rFonts w:ascii="Calibri" w:hAnsi="Calibri" w:eastAsia="Calibri" w:cs="Calibri"/>
          <w:b w:val="1"/>
          <w:bCs w:val="1"/>
          <w:noProof w:val="0"/>
          <w:sz w:val="28"/>
          <w:szCs w:val="28"/>
          <w:u w:val="single"/>
          <w:lang w:val="es-MX"/>
        </w:rPr>
      </w:pPr>
      <w:r w:rsidRPr="4D7563D6" w:rsidR="0CDA299A">
        <w:rPr>
          <w:rFonts w:ascii="Calibri" w:hAnsi="Calibri" w:eastAsia="Calibri" w:cs="Calibri"/>
          <w:b w:val="1"/>
          <w:bCs w:val="1"/>
          <w:i w:val="1"/>
          <w:iCs w:val="1"/>
          <w:noProof w:val="0"/>
          <w:sz w:val="28"/>
          <w:szCs w:val="28"/>
          <w:u w:val="single"/>
          <w:lang w:val="es-MX"/>
        </w:rPr>
        <w:t>SNAP</w:t>
      </w:r>
      <w:r w:rsidRPr="4D7563D6" w:rsidR="0CDA299A">
        <w:rPr>
          <w:rFonts w:ascii="Calibri" w:hAnsi="Calibri" w:eastAsia="Calibri" w:cs="Calibri"/>
          <w:b w:val="1"/>
          <w:bCs w:val="1"/>
          <w:noProof w:val="0"/>
          <w:sz w:val="28"/>
          <w:szCs w:val="28"/>
          <w:u w:val="single"/>
          <w:lang w:val="es-MX"/>
        </w:rPr>
        <w:t xml:space="preserve"> </w:t>
      </w:r>
    </w:p>
    <w:p w:rsidR="0CDA299A" w:rsidP="4D7563D6" w:rsidRDefault="0CDA299A" w14:paraId="5C531ECD" w14:textId="47F00311">
      <w:pPr>
        <w:spacing w:line="259" w:lineRule="auto"/>
        <w:rPr>
          <w:rFonts w:ascii="Calibri" w:hAnsi="Calibri" w:eastAsia="Calibri" w:cs="Calibri"/>
          <w:noProof w:val="0"/>
          <w:sz w:val="24"/>
          <w:szCs w:val="24"/>
          <w:lang w:val="es-MX"/>
        </w:rPr>
      </w:pPr>
      <w:r w:rsidRPr="4D7563D6" w:rsidR="0CDA299A">
        <w:rPr>
          <w:rFonts w:ascii="Calibri" w:hAnsi="Calibri" w:eastAsia="Calibri" w:cs="Calibri"/>
          <w:noProof w:val="0"/>
          <w:sz w:val="24"/>
          <w:szCs w:val="24"/>
          <w:lang w:val="es-MX"/>
        </w:rPr>
        <w:t xml:space="preserve">Antonio Heras De la Luz </w:t>
      </w:r>
    </w:p>
    <w:p w:rsidR="0CDA299A" w:rsidP="4D7563D6" w:rsidRDefault="0CDA299A" w14:paraId="01399EB0" w14:textId="0405183F">
      <w:pPr>
        <w:spacing w:line="259" w:lineRule="auto"/>
        <w:rPr>
          <w:rFonts w:ascii="Calibri" w:hAnsi="Calibri" w:eastAsia="Calibri" w:cs="Calibri"/>
          <w:b w:val="1"/>
          <w:bCs w:val="1"/>
          <w:noProof w:val="0"/>
          <w:sz w:val="24"/>
          <w:szCs w:val="24"/>
          <w:lang w:val="en-US"/>
        </w:rPr>
      </w:pPr>
      <w:r w:rsidRPr="4D7563D6" w:rsidR="0CDA299A">
        <w:rPr>
          <w:rFonts w:ascii="Calibri" w:hAnsi="Calibri" w:eastAsia="Calibri" w:cs="Calibri"/>
          <w:b w:val="1"/>
          <w:bCs w:val="1"/>
          <w:noProof w:val="0"/>
          <w:sz w:val="24"/>
          <w:szCs w:val="24"/>
          <w:lang w:val="en-US"/>
        </w:rPr>
        <w:t>SNAP changes</w:t>
      </w:r>
    </w:p>
    <w:p w:rsidR="0CDA299A" w:rsidP="4D7563D6" w:rsidRDefault="0CDA299A" w14:paraId="6D4A6D8B" w14:textId="762640FE">
      <w:pPr>
        <w:pStyle w:val="ListParagraph"/>
        <w:numPr>
          <w:ilvl w:val="0"/>
          <w:numId w:val="13"/>
        </w:numPr>
        <w:rPr>
          <w:rFonts w:ascii="Calibri" w:hAnsi="Calibri" w:eastAsia="Calibri" w:cs="Calibri"/>
          <w:noProof w:val="0"/>
          <w:color w:val="000000" w:themeColor="text1" w:themeTint="FF" w:themeShade="FF"/>
          <w:sz w:val="24"/>
          <w:szCs w:val="24"/>
          <w:lang w:val="en-US"/>
        </w:rPr>
      </w:pPr>
      <w:hyperlink r:id="R6088de95046249c6">
        <w:r w:rsidRPr="4D7563D6" w:rsidR="0CDA299A">
          <w:rPr>
            <w:rStyle w:val="Hyperlink"/>
            <w:rFonts w:ascii="Calibri" w:hAnsi="Calibri" w:eastAsia="Calibri" w:cs="Calibri"/>
            <w:strike w:val="0"/>
            <w:dstrike w:val="0"/>
            <w:noProof w:val="0"/>
            <w:color w:val="000000" w:themeColor="text1" w:themeTint="FF" w:themeShade="FF"/>
            <w:sz w:val="24"/>
            <w:szCs w:val="24"/>
            <w:lang w:val="en-US"/>
          </w:rPr>
          <w:t>SNAP Replacement Benefits</w:t>
        </w:r>
      </w:hyperlink>
      <w:r w:rsidRPr="4D7563D6" w:rsidR="0CDA299A">
        <w:rPr>
          <w:rFonts w:ascii="Calibri" w:hAnsi="Calibri" w:eastAsia="Calibri" w:cs="Calibri"/>
          <w:noProof w:val="0"/>
          <w:color w:val="000000" w:themeColor="text1" w:themeTint="FF" w:themeShade="FF"/>
          <w:sz w:val="24"/>
          <w:szCs w:val="24"/>
          <w:lang w:val="en-US"/>
        </w:rPr>
        <w:t xml:space="preserve"> </w:t>
      </w:r>
      <w:r w:rsidRPr="4D7563D6" w:rsidR="0CDA299A">
        <w:rPr>
          <w:rFonts w:ascii="Calibri" w:hAnsi="Calibri" w:eastAsia="Calibri" w:cs="Calibri"/>
          <w:noProof w:val="0"/>
          <w:color w:val="000000" w:themeColor="text1" w:themeTint="FF" w:themeShade="FF"/>
          <w:sz w:val="24"/>
          <w:szCs w:val="24"/>
          <w:lang w:val="en-US"/>
        </w:rPr>
        <w:t>due to electronic theft</w:t>
      </w:r>
    </w:p>
    <w:p w:rsidR="0CDA299A" w:rsidP="4D7563D6" w:rsidRDefault="0CDA299A" w14:paraId="527F900A" w14:textId="478A9C94">
      <w:pPr>
        <w:pStyle w:val="ListParagraph"/>
        <w:numPr>
          <w:ilvl w:val="1"/>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 xml:space="preserve">Plan approved to start replacing benefits effective May 23. </w:t>
      </w:r>
    </w:p>
    <w:p w:rsidR="0CDA299A" w:rsidP="4D7563D6" w:rsidRDefault="0CDA299A" w14:paraId="084E864D" w14:textId="5276EF58">
      <w:pPr>
        <w:pStyle w:val="ListParagraph"/>
        <w:numPr>
          <w:ilvl w:val="1"/>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Two different timeframes:</w:t>
      </w:r>
    </w:p>
    <w:p w:rsidR="0CDA299A" w:rsidP="4D7563D6" w:rsidRDefault="0CDA299A" w14:paraId="4DAC13A1" w14:textId="5135E43D">
      <w:pPr>
        <w:pStyle w:val="ListParagraph"/>
        <w:numPr>
          <w:ilvl w:val="2"/>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Thefts after May 23 must report within 30 days after discovering theft.</w:t>
      </w:r>
    </w:p>
    <w:p w:rsidR="0CDA299A" w:rsidP="4D7563D6" w:rsidRDefault="0CDA299A" w14:paraId="67837EDB" w14:textId="0DDEC9D0">
      <w:pPr>
        <w:pStyle w:val="ListParagraph"/>
        <w:numPr>
          <w:ilvl w:val="2"/>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 xml:space="preserve">Thefts from 10/01/22 through May 22, must report by June 21, 2023. </w:t>
      </w:r>
    </w:p>
    <w:p w:rsidR="0CDA299A" w:rsidP="4D7563D6" w:rsidRDefault="0CDA299A" w14:paraId="7CE88670" w14:textId="04CEA446">
      <w:pPr>
        <w:pStyle w:val="ListParagraph"/>
        <w:numPr>
          <w:ilvl w:val="0"/>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Public health emergency declaration over.</w:t>
      </w:r>
    </w:p>
    <w:p w:rsidR="0CDA299A" w:rsidP="4D7563D6" w:rsidRDefault="0CDA299A" w14:paraId="76F433F2" w14:textId="608F072B">
      <w:pPr>
        <w:pStyle w:val="ListParagraph"/>
        <w:numPr>
          <w:ilvl w:val="1"/>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 xml:space="preserve"> 2 temporary student exemptions (expected family contribution and work study exemptions) phasing out. </w:t>
      </w:r>
    </w:p>
    <w:p w:rsidR="0CDA299A" w:rsidP="4D7563D6" w:rsidRDefault="0CDA299A" w14:paraId="7C27DBB1" w14:textId="1CCA465C">
      <w:pPr>
        <w:pStyle w:val="ListParagraph"/>
        <w:numPr>
          <w:ilvl w:val="2"/>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 xml:space="preserve">Applications renew on or before June 30 may still use them. </w:t>
      </w:r>
    </w:p>
    <w:p w:rsidR="0CDA299A" w:rsidP="4D7563D6" w:rsidRDefault="0CDA299A" w14:paraId="67DB0AF1" w14:textId="1FE39D54">
      <w:pPr>
        <w:pStyle w:val="ListParagraph"/>
        <w:numPr>
          <w:ilvl w:val="2"/>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May not shorten SNAP certification early to use the exemptions prior to July</w:t>
      </w:r>
    </w:p>
    <w:p w:rsidR="0CDA299A" w:rsidP="4D7563D6" w:rsidRDefault="0CDA299A" w14:paraId="6D5723B3" w14:textId="7E40B556">
      <w:pPr>
        <w:pStyle w:val="ListParagraph"/>
        <w:numPr>
          <w:ilvl w:val="1"/>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 xml:space="preserve">Work requirements with those with ABAWD status start July 1, 2023. </w:t>
      </w:r>
    </w:p>
    <w:p w:rsidR="0CDA299A" w:rsidP="4D7563D6" w:rsidRDefault="0CDA299A" w14:paraId="4A26FAB1" w14:textId="78223D50">
      <w:pPr>
        <w:pStyle w:val="ListParagraph"/>
        <w:numPr>
          <w:ilvl w:val="2"/>
          <w:numId w:val="13"/>
        </w:numPr>
        <w:rPr>
          <w:rFonts w:ascii="Calibri" w:hAnsi="Calibri" w:eastAsia="Calibri" w:cs="Calibri"/>
          <w:noProof w:val="0"/>
          <w:color w:val="000000" w:themeColor="text1" w:themeTint="FF" w:themeShade="FF"/>
          <w:sz w:val="24"/>
          <w:szCs w:val="24"/>
          <w:lang w:val="en-US"/>
        </w:rPr>
      </w:pPr>
      <w:r w:rsidRPr="4D7563D6" w:rsidR="0CDA299A">
        <w:rPr>
          <w:rFonts w:ascii="Calibri" w:hAnsi="Calibri" w:eastAsia="Calibri" w:cs="Calibri"/>
          <w:noProof w:val="0"/>
          <w:color w:val="000000" w:themeColor="text1" w:themeTint="FF" w:themeShade="FF"/>
          <w:sz w:val="24"/>
          <w:szCs w:val="24"/>
          <w:lang w:val="en-US"/>
        </w:rPr>
        <w:t>(Please see attached presentation for details)</w:t>
      </w:r>
    </w:p>
    <w:p w:rsidR="0CDA299A" w:rsidP="4D7563D6" w:rsidRDefault="0CDA299A" w14:paraId="30494925" w14:textId="1CFDC98E">
      <w:pPr>
        <w:pStyle w:val="Normal"/>
        <w:rPr>
          <w:rFonts w:ascii="Calibri" w:hAnsi="Calibri" w:eastAsia="Calibri" w:cs="Calibri"/>
          <w:noProof w:val="0"/>
          <w:sz w:val="28"/>
          <w:szCs w:val="28"/>
          <w:lang w:val="en-US"/>
        </w:rPr>
      </w:pPr>
      <w:r w:rsidRPr="4D7563D6" w:rsidR="0CDA299A">
        <w:rPr>
          <w:rFonts w:ascii="Calibri" w:hAnsi="Calibri" w:eastAsia="Calibri" w:cs="Calibri"/>
          <w:noProof w:val="0"/>
          <w:sz w:val="24"/>
          <w:szCs w:val="24"/>
          <w:lang w:val="en-US"/>
        </w:rPr>
        <w:t xml:space="preserve">Sending another set of notices end of this month to impacted individuals. Requests connect with ABAWD team </w:t>
      </w:r>
      <w:hyperlink r:id="R1d17747c14a94bf5">
        <w:r w:rsidRPr="4D7563D6" w:rsidR="0CDA299A">
          <w:rPr>
            <w:rStyle w:val="Hyperlink"/>
            <w:rFonts w:ascii="Calibri" w:hAnsi="Calibri" w:eastAsia="Calibri" w:cs="Calibri"/>
            <w:strike w:val="0"/>
            <w:dstrike w:val="0"/>
            <w:noProof w:val="0"/>
            <w:sz w:val="24"/>
            <w:szCs w:val="24"/>
            <w:lang w:val="en-US"/>
          </w:rPr>
          <w:t>snap.abawdteam@odhsoha.oregon.gov</w:t>
        </w:r>
      </w:hyperlink>
    </w:p>
    <w:p w:rsidRPr="00AF0E31" w:rsidR="00AF0E31" w:rsidRDefault="00DF759F" w14:paraId="5D5F49A1" w14:textId="77777777">
      <w:pPr>
        <w:rPr>
          <w:rFonts w:cstheme="minorHAnsi"/>
          <w:sz w:val="28"/>
          <w:szCs w:val="28"/>
        </w:rPr>
      </w:pPr>
      <w:r w:rsidRPr="00AF0E31">
        <w:rPr>
          <w:rFonts w:cstheme="minorHAnsi"/>
          <w:b/>
          <w:bCs/>
          <w:i/>
          <w:iCs/>
          <w:sz w:val="28"/>
          <w:szCs w:val="28"/>
          <w:u w:val="single"/>
        </w:rPr>
        <w:t xml:space="preserve">Debt </w:t>
      </w:r>
      <w:r w:rsidRPr="00AF0E31" w:rsidR="00306244">
        <w:rPr>
          <w:rFonts w:cstheme="minorHAnsi"/>
          <w:b/>
          <w:bCs/>
          <w:i/>
          <w:iCs/>
          <w:sz w:val="28"/>
          <w:szCs w:val="28"/>
          <w:u w:val="single"/>
        </w:rPr>
        <w:t>Celling</w:t>
      </w:r>
      <w:r w:rsidRPr="00AF0E31">
        <w:rPr>
          <w:rFonts w:cstheme="minorHAnsi"/>
          <w:sz w:val="28"/>
          <w:szCs w:val="28"/>
        </w:rPr>
        <w:t xml:space="preserve"> </w:t>
      </w:r>
    </w:p>
    <w:p w:rsidRPr="00AF0E31" w:rsidR="00DF759F" w:rsidP="00AF0E31" w:rsidRDefault="00DF759F" w14:paraId="37913C77" w14:textId="1CBD4DB0">
      <w:pPr>
        <w:rPr>
          <w:rFonts w:cstheme="minorHAnsi"/>
          <w:sz w:val="24"/>
          <w:szCs w:val="24"/>
        </w:rPr>
      </w:pPr>
      <w:r w:rsidRPr="00AF0E31">
        <w:rPr>
          <w:rFonts w:cstheme="minorHAnsi"/>
          <w:sz w:val="24"/>
          <w:szCs w:val="24"/>
        </w:rPr>
        <w:t>Jen Corb</w:t>
      </w:r>
      <w:r w:rsidRPr="00AF0E31" w:rsidR="00AF0E31">
        <w:rPr>
          <w:rFonts w:cstheme="minorHAnsi"/>
          <w:sz w:val="24"/>
          <w:szCs w:val="24"/>
        </w:rPr>
        <w:t xml:space="preserve">ridge </w:t>
      </w:r>
    </w:p>
    <w:p w:rsidRPr="00AF0E31" w:rsidR="00DF759F" w:rsidP="00AF0E31" w:rsidRDefault="00DF759F" w14:paraId="127A2005" w14:textId="4C779C5A">
      <w:pPr>
        <w:pStyle w:val="ListParagraph"/>
        <w:numPr>
          <w:ilvl w:val="0"/>
          <w:numId w:val="11"/>
        </w:numPr>
        <w:rPr>
          <w:rFonts w:cstheme="minorHAnsi"/>
          <w:sz w:val="24"/>
          <w:szCs w:val="24"/>
        </w:rPr>
      </w:pPr>
      <w:r w:rsidRPr="00AF0E31">
        <w:rPr>
          <w:rFonts w:cstheme="minorHAnsi"/>
          <w:sz w:val="24"/>
          <w:szCs w:val="24"/>
        </w:rPr>
        <w:t xml:space="preserve">Debt ceiling bill passes </w:t>
      </w:r>
    </w:p>
    <w:p w:rsidRPr="00AF0E31" w:rsidR="00AF0E31" w:rsidP="00AF0E31" w:rsidRDefault="00DF759F" w14:paraId="28AA78B4" w14:textId="77777777">
      <w:pPr>
        <w:pStyle w:val="ListParagraph"/>
        <w:numPr>
          <w:ilvl w:val="0"/>
          <w:numId w:val="11"/>
        </w:numPr>
        <w:rPr>
          <w:rFonts w:cstheme="minorHAnsi"/>
          <w:sz w:val="24"/>
          <w:szCs w:val="24"/>
        </w:rPr>
      </w:pPr>
      <w:r w:rsidRPr="00AF0E31">
        <w:rPr>
          <w:rFonts w:asciiTheme="minorHAnsi" w:hAnsiTheme="minorHAnsi" w:cstheme="minorHAnsi"/>
          <w:sz w:val="24"/>
          <w:szCs w:val="24"/>
        </w:rPr>
        <w:t xml:space="preserve">Impacts to SNAP and TANF </w:t>
      </w:r>
      <w:r w:rsidRPr="00AF0E31" w:rsidR="00AF0E31">
        <w:rPr>
          <w:rFonts w:cstheme="minorHAnsi"/>
          <w:sz w:val="24"/>
          <w:szCs w:val="24"/>
        </w:rPr>
        <w:t>(see attached presentation)</w:t>
      </w:r>
    </w:p>
    <w:p w:rsidRPr="00AF0E31" w:rsidR="00236BEE" w:rsidP="00AF0E31" w:rsidRDefault="00236BEE" w14:paraId="64A84927" w14:textId="18D4189D">
      <w:pPr>
        <w:pStyle w:val="ListParagraph"/>
        <w:numPr>
          <w:ilvl w:val="0"/>
          <w:numId w:val="11"/>
        </w:numPr>
        <w:rPr>
          <w:rFonts w:cstheme="minorHAnsi"/>
          <w:sz w:val="24"/>
          <w:szCs w:val="24"/>
        </w:rPr>
      </w:pPr>
      <w:r w:rsidRPr="00AF0E31">
        <w:rPr>
          <w:rFonts w:cstheme="minorHAnsi"/>
          <w:sz w:val="24"/>
          <w:szCs w:val="24"/>
        </w:rPr>
        <w:t xml:space="preserve">Expands SNAP work </w:t>
      </w:r>
      <w:r w:rsidRPr="00AF0E31" w:rsidR="00306244">
        <w:rPr>
          <w:rFonts w:cstheme="minorHAnsi"/>
          <w:sz w:val="24"/>
          <w:szCs w:val="24"/>
        </w:rPr>
        <w:t>requirements</w:t>
      </w:r>
      <w:r w:rsidRPr="00AF0E31">
        <w:rPr>
          <w:rFonts w:cstheme="minorHAnsi"/>
          <w:sz w:val="24"/>
          <w:szCs w:val="24"/>
        </w:rPr>
        <w:t xml:space="preserve"> to </w:t>
      </w:r>
      <w:r w:rsidRPr="00AF0E31" w:rsidR="00306244">
        <w:rPr>
          <w:rFonts w:cstheme="minorHAnsi"/>
          <w:sz w:val="24"/>
          <w:szCs w:val="24"/>
        </w:rPr>
        <w:t>individual’s</w:t>
      </w:r>
      <w:r w:rsidRPr="00AF0E31">
        <w:rPr>
          <w:rFonts w:cstheme="minorHAnsi"/>
          <w:sz w:val="24"/>
          <w:szCs w:val="24"/>
        </w:rPr>
        <w:t xml:space="preserve"> 50-54</w:t>
      </w:r>
    </w:p>
    <w:p w:rsidR="00236BEE" w:rsidP="00AF0E31" w:rsidRDefault="00236BEE" w14:paraId="02897731" w14:textId="43C9D5C1">
      <w:pPr>
        <w:pStyle w:val="ListParagraph"/>
        <w:numPr>
          <w:ilvl w:val="0"/>
          <w:numId w:val="11"/>
        </w:numPr>
        <w:rPr>
          <w:rFonts w:cstheme="minorHAnsi"/>
          <w:sz w:val="24"/>
          <w:szCs w:val="24"/>
        </w:rPr>
      </w:pPr>
      <w:r w:rsidRPr="00AF0E31">
        <w:rPr>
          <w:rFonts w:cstheme="minorHAnsi"/>
          <w:sz w:val="24"/>
          <w:szCs w:val="24"/>
        </w:rPr>
        <w:t xml:space="preserve">Expands work exemption for homeless, </w:t>
      </w:r>
      <w:r w:rsidRPr="00AF0E31" w:rsidR="00306244">
        <w:rPr>
          <w:rFonts w:cstheme="minorHAnsi"/>
          <w:sz w:val="24"/>
          <w:szCs w:val="24"/>
        </w:rPr>
        <w:t>veterans</w:t>
      </w:r>
      <w:r w:rsidRPr="00AF0E31">
        <w:rPr>
          <w:rFonts w:cstheme="minorHAnsi"/>
          <w:sz w:val="24"/>
          <w:szCs w:val="24"/>
        </w:rPr>
        <w:t xml:space="preserve">, foster </w:t>
      </w:r>
      <w:r w:rsidRPr="00AF0E31" w:rsidR="00306244">
        <w:rPr>
          <w:rFonts w:cstheme="minorHAnsi"/>
          <w:sz w:val="24"/>
          <w:szCs w:val="24"/>
        </w:rPr>
        <w:t>youth</w:t>
      </w:r>
      <w:r w:rsidRPr="00AF0E31">
        <w:rPr>
          <w:rFonts w:cstheme="minorHAnsi"/>
          <w:sz w:val="24"/>
          <w:szCs w:val="24"/>
        </w:rPr>
        <w:t xml:space="preserve"> populations Reduces Discretionary </w:t>
      </w:r>
      <w:r w:rsidRPr="00AF0E31" w:rsidR="00306244">
        <w:rPr>
          <w:rFonts w:cstheme="minorHAnsi"/>
          <w:sz w:val="24"/>
          <w:szCs w:val="24"/>
        </w:rPr>
        <w:t>exemptions</w:t>
      </w:r>
      <w:r w:rsidRPr="00AF0E31">
        <w:rPr>
          <w:rFonts w:cstheme="minorHAnsi"/>
          <w:sz w:val="24"/>
          <w:szCs w:val="24"/>
        </w:rPr>
        <w:t xml:space="preserve"> from 12-8, preventing “Bank”</w:t>
      </w:r>
      <w:r w:rsidRPr="00AF0E31" w:rsidR="00306244">
        <w:rPr>
          <w:rFonts w:cstheme="minorHAnsi"/>
          <w:sz w:val="24"/>
          <w:szCs w:val="24"/>
        </w:rPr>
        <w:t>.</w:t>
      </w:r>
    </w:p>
    <w:p w:rsidRPr="00AF0E31" w:rsidR="00AF0E31" w:rsidP="00AF0E31" w:rsidRDefault="00AF0E31" w14:paraId="311A3890" w14:textId="77777777">
      <w:pPr>
        <w:pStyle w:val="ListParagraph"/>
        <w:rPr>
          <w:rFonts w:cstheme="minorHAnsi"/>
          <w:sz w:val="24"/>
          <w:szCs w:val="24"/>
        </w:rPr>
      </w:pPr>
    </w:p>
    <w:p w:rsidRPr="00AF0E31" w:rsidR="00236BEE" w:rsidRDefault="00236BEE" w14:paraId="73E36E48" w14:textId="77777777">
      <w:pPr>
        <w:rPr>
          <w:rFonts w:cstheme="minorHAnsi"/>
          <w:b/>
          <w:bCs/>
          <w:sz w:val="24"/>
          <w:szCs w:val="24"/>
        </w:rPr>
      </w:pPr>
      <w:r w:rsidRPr="00AF0E31">
        <w:rPr>
          <w:rFonts w:cstheme="minorHAnsi"/>
          <w:b/>
          <w:bCs/>
          <w:sz w:val="24"/>
          <w:szCs w:val="24"/>
        </w:rPr>
        <w:t>Impacts TANF</w:t>
      </w:r>
    </w:p>
    <w:p w:rsidRPr="00AF0E31" w:rsidR="00236BEE" w:rsidP="00AF0E31" w:rsidRDefault="00236BEE" w14:paraId="7825713C" w14:textId="77777777">
      <w:pPr>
        <w:pStyle w:val="ListParagraph"/>
        <w:numPr>
          <w:ilvl w:val="0"/>
          <w:numId w:val="12"/>
        </w:numPr>
        <w:rPr>
          <w:rFonts w:cstheme="minorHAnsi"/>
          <w:sz w:val="24"/>
          <w:szCs w:val="24"/>
        </w:rPr>
      </w:pPr>
      <w:r w:rsidRPr="00AF0E31">
        <w:rPr>
          <w:rFonts w:cstheme="minorHAnsi"/>
          <w:sz w:val="24"/>
          <w:szCs w:val="24"/>
        </w:rPr>
        <w:t>Resets the caseload reduction credit</w:t>
      </w:r>
    </w:p>
    <w:p w:rsidRPr="00AF0E31" w:rsidR="00236BEE" w:rsidP="00AF0E31" w:rsidRDefault="00236BEE" w14:paraId="191426E7" w14:textId="1A07250B">
      <w:pPr>
        <w:pStyle w:val="ListParagraph"/>
        <w:numPr>
          <w:ilvl w:val="0"/>
          <w:numId w:val="12"/>
        </w:numPr>
        <w:rPr>
          <w:rFonts w:cstheme="minorHAnsi"/>
          <w:sz w:val="24"/>
          <w:szCs w:val="24"/>
        </w:rPr>
      </w:pPr>
      <w:r w:rsidRPr="00AF0E31">
        <w:rPr>
          <w:rFonts w:cstheme="minorHAnsi"/>
          <w:sz w:val="24"/>
          <w:szCs w:val="24"/>
        </w:rPr>
        <w:t xml:space="preserve">Increases small cash payments to SNAP </w:t>
      </w:r>
      <w:r w:rsidRPr="00AF0E31" w:rsidR="00306244">
        <w:rPr>
          <w:rFonts w:cstheme="minorHAnsi"/>
          <w:sz w:val="24"/>
          <w:szCs w:val="24"/>
        </w:rPr>
        <w:t>families</w:t>
      </w:r>
      <w:r w:rsidRPr="00AF0E31">
        <w:rPr>
          <w:rFonts w:cstheme="minorHAnsi"/>
          <w:sz w:val="24"/>
          <w:szCs w:val="24"/>
        </w:rPr>
        <w:t xml:space="preserve"> from $10 to $35</w:t>
      </w:r>
    </w:p>
    <w:p w:rsidRPr="00AF0E31" w:rsidR="00236BEE" w:rsidP="00AF0E31" w:rsidRDefault="00236BEE" w14:paraId="42160458" w14:textId="3659199D">
      <w:pPr>
        <w:pStyle w:val="ListParagraph"/>
        <w:numPr>
          <w:ilvl w:val="0"/>
          <w:numId w:val="12"/>
        </w:numPr>
        <w:rPr>
          <w:rFonts w:cstheme="minorHAnsi"/>
          <w:sz w:val="24"/>
          <w:szCs w:val="24"/>
        </w:rPr>
      </w:pPr>
      <w:r w:rsidRPr="00AF0E31">
        <w:rPr>
          <w:rFonts w:cstheme="minorHAnsi"/>
          <w:sz w:val="24"/>
          <w:szCs w:val="24"/>
        </w:rPr>
        <w:t xml:space="preserve">New reporting </w:t>
      </w:r>
      <w:r w:rsidRPr="00AF0E31" w:rsidR="00306244">
        <w:rPr>
          <w:rFonts w:cstheme="minorHAnsi"/>
          <w:sz w:val="24"/>
          <w:szCs w:val="24"/>
        </w:rPr>
        <w:t>requirements</w:t>
      </w:r>
      <w:r w:rsidRPr="00AF0E31" w:rsidR="00DF759F">
        <w:rPr>
          <w:rFonts w:cstheme="minorHAnsi"/>
          <w:sz w:val="24"/>
          <w:szCs w:val="24"/>
        </w:rPr>
        <w:t xml:space="preserve"> </w:t>
      </w:r>
    </w:p>
    <w:p w:rsidRPr="00AF0E31" w:rsidR="00236BEE" w:rsidP="00AF0E31" w:rsidRDefault="00236BEE" w14:paraId="4B1571CB" w14:textId="1841B804">
      <w:pPr>
        <w:pStyle w:val="ListParagraph"/>
        <w:numPr>
          <w:ilvl w:val="0"/>
          <w:numId w:val="12"/>
        </w:numPr>
        <w:rPr>
          <w:rFonts w:cstheme="minorHAnsi"/>
          <w:sz w:val="24"/>
          <w:szCs w:val="24"/>
        </w:rPr>
      </w:pPr>
      <w:r w:rsidRPr="00AF0E31">
        <w:rPr>
          <w:rFonts w:cstheme="minorHAnsi"/>
          <w:sz w:val="24"/>
          <w:szCs w:val="24"/>
        </w:rPr>
        <w:t xml:space="preserve">Send questions to </w:t>
      </w:r>
      <w:hyperlink w:history="1" r:id="rId19">
        <w:r w:rsidRPr="00AF0E31">
          <w:rPr>
            <w:rStyle w:val="Hyperlink"/>
            <w:rFonts w:asciiTheme="minorHAnsi" w:hAnsiTheme="minorHAnsi" w:cstheme="minorHAnsi"/>
            <w:sz w:val="24"/>
            <w:szCs w:val="24"/>
          </w:rPr>
          <w:t>Jen.corbridge@odhs.oregon.gov</w:t>
        </w:r>
      </w:hyperlink>
    </w:p>
    <w:p w:rsidRPr="002D298C" w:rsidR="00236BEE" w:rsidRDefault="00236BEE" w14:paraId="5079CB46" w14:textId="51945BE7">
      <w:pPr>
        <w:rPr>
          <w:rFonts w:cstheme="minorHAnsi"/>
          <w:sz w:val="24"/>
          <w:szCs w:val="24"/>
        </w:rPr>
      </w:pPr>
    </w:p>
    <w:p w:rsidRPr="002D298C" w:rsidR="00DF759F" w:rsidRDefault="00DF759F" w14:paraId="444EC90B" w14:textId="424E8A8A">
      <w:pPr>
        <w:rPr>
          <w:rFonts w:cstheme="minorHAnsi"/>
          <w:sz w:val="24"/>
          <w:szCs w:val="24"/>
        </w:rPr>
      </w:pPr>
    </w:p>
    <w:sectPr w:rsidRPr="002D298C" w:rsidR="00DF759F" w:rsidSect="00AF0E3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2c7cb2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a1333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364e7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3d448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fa06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72999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ce8b5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e7b7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a3f6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c3a3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f181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cb67f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32522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0c92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c0cf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affd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bf3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10892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d3d4a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9410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a978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f5bdf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b84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eae02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5F0459"/>
    <w:multiLevelType w:val="multilevel"/>
    <w:tmpl w:val="FBC441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916179"/>
    <w:multiLevelType w:val="hybridMultilevel"/>
    <w:tmpl w:val="540CB81C"/>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F24315"/>
    <w:multiLevelType w:val="hybridMultilevel"/>
    <w:tmpl w:val="9C389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1948CA"/>
    <w:multiLevelType w:val="hybridMultilevel"/>
    <w:tmpl w:val="EBDA9D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F180037"/>
    <w:multiLevelType w:val="hybridMultilevel"/>
    <w:tmpl w:val="E10E73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B210DC"/>
    <w:multiLevelType w:val="hybridMultilevel"/>
    <w:tmpl w:val="0B5C2F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5A303C"/>
    <w:multiLevelType w:val="hybridMultilevel"/>
    <w:tmpl w:val="4AC86A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F8B3C5F"/>
    <w:multiLevelType w:val="hybridMultilevel"/>
    <w:tmpl w:val="A7A26B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CE6C85"/>
    <w:multiLevelType w:val="hybridMultilevel"/>
    <w:tmpl w:val="E48EB9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5355376"/>
    <w:multiLevelType w:val="hybridMultilevel"/>
    <w:tmpl w:val="53681D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9A1589C"/>
    <w:multiLevelType w:val="hybridMultilevel"/>
    <w:tmpl w:val="66928E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6">
    <w:abstractNumId w:val="34"/>
  </w:num>
  <w:num w:numId="35">
    <w:abstractNumId w:val="33"/>
  </w:num>
  <w:num w:numId="34">
    <w:abstractNumId w:val="32"/>
  </w:num>
  <w:num w:numId="33">
    <w:abstractNumId w:val="31"/>
  </w:num>
  <w:num w:numId="32">
    <w:abstractNumId w:val="30"/>
  </w:num>
  <w:num w:numId="31">
    <w:abstractNumId w:val="29"/>
  </w:num>
  <w:num w:numId="30">
    <w:abstractNumId w:val="28"/>
  </w:num>
  <w:num w:numId="29">
    <w:abstractNumId w:val="27"/>
  </w:num>
  <w:num w:numId="28">
    <w:abstractNumId w:val="26"/>
  </w:num>
  <w:num w:numId="27">
    <w:abstractNumId w:val="25"/>
  </w:num>
  <w:num w:numId="26">
    <w:abstractNumId w:val="24"/>
  </w:num>
  <w:num w:numId="25">
    <w:abstractNumId w:val="23"/>
  </w:num>
  <w:num w:numId="24">
    <w:abstractNumId w:val="22"/>
  </w:num>
  <w:num w:numId="23">
    <w:abstractNumId w:val="21"/>
  </w:num>
  <w:num w:numId="22">
    <w:abstractNumId w:val="20"/>
  </w:num>
  <w:num w:numId="21">
    <w:abstractNumId w:val="19"/>
  </w:num>
  <w:num w:numId="20">
    <w:abstractNumId w:val="18"/>
  </w:num>
  <w:num w:numId="19">
    <w:abstractNumId w:val="17"/>
  </w:num>
  <w:num w:numId="18">
    <w:abstractNumId w:val="16"/>
  </w:num>
  <w:num w:numId="17">
    <w:abstractNumId w:val="15"/>
  </w:num>
  <w:num w:numId="16">
    <w:abstractNumId w:val="14"/>
  </w:num>
  <w:num w:numId="15">
    <w:abstractNumId w:val="13"/>
  </w:num>
  <w:num w:numId="14">
    <w:abstractNumId w:val="12"/>
  </w:num>
  <w:num w:numId="13">
    <w:abstractNumId w:val="11"/>
  </w:num>
  <w:num w:numId="1" w16cid:durableId="88162325">
    <w:abstractNumId w:val="3"/>
    <w:lvlOverride w:ilvl="0"/>
    <w:lvlOverride w:ilvl="1"/>
    <w:lvlOverride w:ilvl="2"/>
    <w:lvlOverride w:ilvl="3"/>
    <w:lvlOverride w:ilvl="4"/>
    <w:lvlOverride w:ilvl="5"/>
    <w:lvlOverride w:ilvl="6"/>
    <w:lvlOverride w:ilvl="7"/>
    <w:lvlOverride w:ilvl="8"/>
  </w:num>
  <w:num w:numId="2" w16cid:durableId="466162857">
    <w:abstractNumId w:val="3"/>
  </w:num>
  <w:num w:numId="3" w16cid:durableId="843470843">
    <w:abstractNumId w:val="1"/>
  </w:num>
  <w:num w:numId="4" w16cid:durableId="266423715">
    <w:abstractNumId w:val="4"/>
  </w:num>
  <w:num w:numId="5" w16cid:durableId="577906532">
    <w:abstractNumId w:val="8"/>
  </w:num>
  <w:num w:numId="6" w16cid:durableId="1742869473">
    <w:abstractNumId w:val="7"/>
  </w:num>
  <w:num w:numId="7" w16cid:durableId="141116876">
    <w:abstractNumId w:val="9"/>
  </w:num>
  <w:num w:numId="8" w16cid:durableId="694891804">
    <w:abstractNumId w:val="5"/>
  </w:num>
  <w:num w:numId="9" w16cid:durableId="752700431">
    <w:abstractNumId w:val="0"/>
    <w:lvlOverride w:ilvl="0"/>
    <w:lvlOverride w:ilvl="1"/>
    <w:lvlOverride w:ilvl="2"/>
    <w:lvlOverride w:ilvl="3"/>
    <w:lvlOverride w:ilvl="4"/>
    <w:lvlOverride w:ilvl="5"/>
    <w:lvlOverride w:ilvl="6"/>
    <w:lvlOverride w:ilvl="7"/>
    <w:lvlOverride w:ilvl="8"/>
  </w:num>
  <w:num w:numId="10" w16cid:durableId="952174283">
    <w:abstractNumId w:val="6"/>
  </w:num>
  <w:num w:numId="11" w16cid:durableId="519704590">
    <w:abstractNumId w:val="2"/>
  </w:num>
  <w:num w:numId="12" w16cid:durableId="1716467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34"/>
    <w:rsid w:val="0012400C"/>
    <w:rsid w:val="001376E3"/>
    <w:rsid w:val="001517E2"/>
    <w:rsid w:val="00171BB5"/>
    <w:rsid w:val="0020238F"/>
    <w:rsid w:val="00236BEE"/>
    <w:rsid w:val="002D298C"/>
    <w:rsid w:val="0030238E"/>
    <w:rsid w:val="00306244"/>
    <w:rsid w:val="00306609"/>
    <w:rsid w:val="0031305D"/>
    <w:rsid w:val="00313B76"/>
    <w:rsid w:val="003B1444"/>
    <w:rsid w:val="0047015B"/>
    <w:rsid w:val="00544EAF"/>
    <w:rsid w:val="005B27C2"/>
    <w:rsid w:val="00694AF7"/>
    <w:rsid w:val="007040CA"/>
    <w:rsid w:val="007D75CB"/>
    <w:rsid w:val="00814E43"/>
    <w:rsid w:val="00826E13"/>
    <w:rsid w:val="00832A7E"/>
    <w:rsid w:val="00877414"/>
    <w:rsid w:val="008B52E1"/>
    <w:rsid w:val="008C3C6C"/>
    <w:rsid w:val="00913534"/>
    <w:rsid w:val="009826EA"/>
    <w:rsid w:val="009A5766"/>
    <w:rsid w:val="00AF0E31"/>
    <w:rsid w:val="00AF5C25"/>
    <w:rsid w:val="00B2489D"/>
    <w:rsid w:val="00BE65B3"/>
    <w:rsid w:val="00DF759F"/>
    <w:rsid w:val="00E322D1"/>
    <w:rsid w:val="00F45C30"/>
    <w:rsid w:val="0CDA299A"/>
    <w:rsid w:val="1407D2EA"/>
    <w:rsid w:val="2E772D6F"/>
    <w:rsid w:val="347831D0"/>
    <w:rsid w:val="4D7563D6"/>
    <w:rsid w:val="56C4841F"/>
    <w:rsid w:val="5D0454D3"/>
    <w:rsid w:val="635159F5"/>
    <w:rsid w:val="69766695"/>
    <w:rsid w:val="6F29384E"/>
    <w:rsid w:val="7072A8DD"/>
    <w:rsid w:val="707D51B4"/>
    <w:rsid w:val="75328034"/>
    <w:rsid w:val="787DBAC2"/>
    <w:rsid w:val="78F2CA34"/>
    <w:rsid w:val="7B28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08EA"/>
  <w15:chartTrackingRefBased/>
  <w15:docId w15:val="{81231EF6-0E8F-4206-B112-2DAA8DD8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36BEE"/>
    <w:rPr>
      <w:color w:val="0563C1" w:themeColor="hyperlink"/>
      <w:u w:val="single"/>
    </w:rPr>
  </w:style>
  <w:style w:type="character" w:styleId="UnresolvedMention">
    <w:name w:val="Unresolved Mention"/>
    <w:basedOn w:val="DefaultParagraphFont"/>
    <w:uiPriority w:val="99"/>
    <w:semiHidden/>
    <w:unhideWhenUsed/>
    <w:rsid w:val="00236BEE"/>
    <w:rPr>
      <w:color w:val="605E5C"/>
      <w:shd w:val="clear" w:color="auto" w:fill="E1DFDD"/>
    </w:rPr>
  </w:style>
  <w:style w:type="paragraph" w:styleId="ListParagraph">
    <w:name w:val="List Paragraph"/>
    <w:basedOn w:val="Normal"/>
    <w:uiPriority w:val="34"/>
    <w:qFormat/>
    <w:rsid w:val="002D298C"/>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2D298C"/>
    <w:rPr>
      <w:color w:val="954F72" w:themeColor="followedHyperlink"/>
      <w:u w:val="single"/>
    </w:rPr>
  </w:style>
  <w:style w:type="paragraph" w:styleId="NormalWeb">
    <w:name w:val="Normal (Web)"/>
    <w:basedOn w:val="Normal"/>
    <w:uiPriority w:val="99"/>
    <w:semiHidden/>
    <w:unhideWhenUsed/>
    <w:rsid w:val="0030238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02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48894">
      <w:bodyDiv w:val="1"/>
      <w:marLeft w:val="0"/>
      <w:marRight w:val="0"/>
      <w:marTop w:val="0"/>
      <w:marBottom w:val="0"/>
      <w:divBdr>
        <w:top w:val="none" w:sz="0" w:space="0" w:color="auto"/>
        <w:left w:val="none" w:sz="0" w:space="0" w:color="auto"/>
        <w:bottom w:val="none" w:sz="0" w:space="0" w:color="auto"/>
        <w:right w:val="none" w:sz="0" w:space="0" w:color="auto"/>
      </w:divBdr>
    </w:div>
    <w:div w:id="852183199">
      <w:bodyDiv w:val="1"/>
      <w:marLeft w:val="0"/>
      <w:marRight w:val="0"/>
      <w:marTop w:val="0"/>
      <w:marBottom w:val="0"/>
      <w:divBdr>
        <w:top w:val="none" w:sz="0" w:space="0" w:color="auto"/>
        <w:left w:val="none" w:sz="0" w:space="0" w:color="auto"/>
        <w:bottom w:val="none" w:sz="0" w:space="0" w:color="auto"/>
        <w:right w:val="none" w:sz="0" w:space="0" w:color="auto"/>
      </w:divBdr>
    </w:div>
    <w:div w:id="17479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ennifer.J.Heras@odhs.oregon.gov" TargetMode="External" Id="rId13"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vimeo.com/788096949" TargetMode="External" Id="rId7" /><Relationship Type="http://schemas.openxmlformats.org/officeDocument/2006/relationships/hyperlink" Target="https://www.oregon.gov/dhs/ssp/fsm/pages/index.aspx" TargetMode="External" Id="rId12" /><Relationship Type="http://schemas.openxmlformats.org/officeDocument/2006/relationships/styles" Target="styles.xml" Id="rId2"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hyperlink" Target="https://vimeo.com/764753899" TargetMode="External" Id="rId6" /><Relationship Type="http://schemas.openxmlformats.org/officeDocument/2006/relationships/hyperlink" Target="https://oregonearlylearning.com/HB3073" TargetMode="External" Id="rId11" /><Relationship Type="http://schemas.openxmlformats.org/officeDocument/2006/relationships/customXml" Target="../customXml/item3.xml" Id="rId24" /><Relationship Type="http://schemas.openxmlformats.org/officeDocument/2006/relationships/hyperlink" Target="https://doubleuporegon.org/" TargetMode="External" Id="rId5" /><Relationship Type="http://schemas.openxmlformats.org/officeDocument/2006/relationships/customXml" Target="../customXml/item2.xml" Id="rId23" /><Relationship Type="http://schemas.openxmlformats.org/officeDocument/2006/relationships/hyperlink" Target="mailto:Jen.corbridge@odhs.oregon.gov" TargetMode="External" Id="rId19" /><Relationship Type="http://schemas.openxmlformats.org/officeDocument/2006/relationships/webSettings" Target="webSettings.xml" Id="rId4" /><Relationship Type="http://schemas.openxmlformats.org/officeDocument/2006/relationships/hyperlink" Target="https://www.ocwcog.org/" TargetMode="External" Id="rId9" /><Relationship Type="http://schemas.openxmlformats.org/officeDocument/2006/relationships/hyperlink" Target="https://www.zoomgov.com/meeting/register/vJIsde-vqjwiGbQvFk268thefnVRPzgEXT4?utm_medium=email&amp;utm_source=govdelivery" TargetMode="External" Id="rId14" /><Relationship Type="http://schemas.openxmlformats.org/officeDocument/2006/relationships/customXml" Target="../customXml/item1.xml" Id="rId22" /><Relationship Type="http://schemas.openxmlformats.org/officeDocument/2006/relationships/hyperlink" Target="https://www.ocwcog.org/transportation/cascades-west-ride-line/" TargetMode="External" Id="Rf85db6ff11af42e2" /><Relationship Type="http://schemas.openxmlformats.org/officeDocument/2006/relationships/hyperlink" Target="https://www.oregon.gov/dhs/Pages/redesign.aspx" TargetMode="External" Id="Rab939b26436d4eac" /><Relationship Type="http://schemas.openxmlformats.org/officeDocument/2006/relationships/hyperlink" Target="https://forms.office.com/Pages/ResponsePage.aspx?id=6GOOZTmNnEmPSBOtyUUvTOJjdg5bNu5DlbmwHGa9FONURE1VNlA5TDhIRVpWNTBFREJJNDJXMlBCNS4u" TargetMode="External" Id="R416e6759b4d84d2e" /><Relationship Type="http://schemas.openxmlformats.org/officeDocument/2006/relationships/hyperlink" Target="https://www.oregon.gov/dhs/assistance/food-benefits/pages/replacement%20-benefits.aspx" TargetMode="External" Id="R6088de95046249c6" /><Relationship Type="http://schemas.openxmlformats.org/officeDocument/2006/relationships/hyperlink" Target="mailto:snap.abawdteam@odhsoha.oregon.gov" TargetMode="External" Id="R1d17747c14a94bf5" /><Relationship Type="http://schemas.openxmlformats.org/officeDocument/2006/relationships/hyperlink" Target="https://doubleuporegon.org/dufb-markets/" TargetMode="External" Id="R02c3325404db42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6" ma:contentTypeDescription="Create a new document." ma:contentTypeScope="" ma:versionID="c2c2b74f600c6e694828e2e29859187d">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db7641f3f1381b71004dc92a70380a63"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701AD-BCD5-4AF1-9255-70C770DAD7C6}"/>
</file>

<file path=customXml/itemProps2.xml><?xml version="1.0" encoding="utf-8"?>
<ds:datastoreItem xmlns:ds="http://schemas.openxmlformats.org/officeDocument/2006/customXml" ds:itemID="{84216077-0102-4ABE-B6E7-91181059710F}"/>
</file>

<file path=customXml/itemProps3.xml><?xml version="1.0" encoding="utf-8"?>
<ds:datastoreItem xmlns:ds="http://schemas.openxmlformats.org/officeDocument/2006/customXml" ds:itemID="{AB9EB99B-20C1-41FD-9CD7-F0242E94CC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Mcdowell Patricia J</dc:creator>
  <keywords/>
  <dc:description/>
  <lastModifiedBy>Mayers Misha</lastModifiedBy>
  <revision>5</revision>
  <dcterms:created xsi:type="dcterms:W3CDTF">2023-06-12T18:50:00.0000000Z</dcterms:created>
  <dcterms:modified xsi:type="dcterms:W3CDTF">2023-06-15T19:35:42.2754028Z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ies>
</file>