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C8D69" w14:textId="77777777" w:rsidR="00B625DB" w:rsidRDefault="004E7962">
      <w:pPr>
        <w:pStyle w:val="Title"/>
      </w:pPr>
      <w:r>
        <w:t>Self Sufficiency Budget and Legislative Ideas Discussion for 2027–2029 – Q&amp;A</w:t>
      </w:r>
    </w:p>
    <w:p w14:paraId="3E59BDD3" w14:textId="77777777" w:rsidR="00B625DB" w:rsidRPr="008B1D54" w:rsidRDefault="004E7962">
      <w:pPr>
        <w:rPr>
          <w:rFonts w:ascii="Noto Sans" w:hAnsi="Noto Sans" w:cs="Noto Sans"/>
          <w:sz w:val="24"/>
          <w:szCs w:val="24"/>
        </w:rPr>
      </w:pPr>
      <w:r w:rsidRPr="008B1D54">
        <w:rPr>
          <w:rFonts w:ascii="Noto Sans" w:hAnsi="Noto Sans" w:cs="Noto Sans"/>
          <w:sz w:val="24"/>
          <w:szCs w:val="24"/>
        </w:rPr>
        <w:t>Meeting Date: March 20, 2026</w:t>
      </w:r>
    </w:p>
    <w:p w14:paraId="13D428D6" w14:textId="77777777" w:rsidR="00B625DB" w:rsidRPr="008B1D54" w:rsidRDefault="004E7962">
      <w:pPr>
        <w:rPr>
          <w:rFonts w:ascii="Noto Sans" w:hAnsi="Noto Sans" w:cs="Noto Sans"/>
          <w:sz w:val="24"/>
          <w:szCs w:val="24"/>
        </w:rPr>
      </w:pPr>
      <w:r w:rsidRPr="008B1D54">
        <w:rPr>
          <w:rFonts w:ascii="Noto Sans" w:hAnsi="Noto Sans" w:cs="Noto Sans"/>
          <w:sz w:val="24"/>
          <w:szCs w:val="24"/>
        </w:rPr>
        <w:t>Meeting Time: 10:05–11:55 a.m.</w:t>
      </w:r>
    </w:p>
    <w:p w14:paraId="4D2F63C5" w14:textId="77777777" w:rsidR="00B625DB" w:rsidRPr="008B1D54" w:rsidRDefault="004E7962">
      <w:pPr>
        <w:pStyle w:val="Heading1"/>
        <w:rPr>
          <w:rFonts w:ascii="Noto Sans" w:hAnsi="Noto Sans" w:cs="Noto Sans"/>
        </w:rPr>
      </w:pPr>
      <w:r w:rsidRPr="008B1D54">
        <w:rPr>
          <w:rFonts w:ascii="Noto Sans" w:hAnsi="Noto Sans" w:cs="Noto Sans"/>
        </w:rPr>
        <w:t>Legislative Concepts &amp; Federal Impacts</w:t>
      </w:r>
    </w:p>
    <w:p w14:paraId="2E136817" w14:textId="77777777" w:rsidR="00B625DB" w:rsidRPr="008B1D54" w:rsidRDefault="004E7962">
      <w:pPr>
        <w:rPr>
          <w:rFonts w:ascii="Noto Sans" w:hAnsi="Noto Sans" w:cs="Noto Sans"/>
          <w:b/>
          <w:bCs/>
        </w:rPr>
      </w:pPr>
      <w:r w:rsidRPr="008B1D54">
        <w:rPr>
          <w:rFonts w:ascii="Noto Sans" w:hAnsi="Noto Sans" w:cs="Noto Sans"/>
          <w:b/>
          <w:bCs/>
        </w:rPr>
        <w:t>Q1: Is there a Leg Concept to provide SNAP-like benefits to refugees and other humanitarian immigrants to replace the SNAP benefits those immigrants just lost due to HR 1?</w:t>
      </w:r>
    </w:p>
    <w:p w14:paraId="398D06EF" w14:textId="504CF633" w:rsidR="00B625DB" w:rsidRPr="008B1D54" w:rsidRDefault="004E7962" w:rsidP="008B1D54">
      <w:pPr>
        <w:pStyle w:val="ListParagraph"/>
        <w:numPr>
          <w:ilvl w:val="0"/>
          <w:numId w:val="6"/>
        </w:numPr>
        <w:rPr>
          <w:rFonts w:ascii="Noto Sans" w:hAnsi="Noto Sans" w:cs="Noto Sans"/>
        </w:rPr>
      </w:pPr>
      <w:r w:rsidRPr="008B1D54">
        <w:rPr>
          <w:rFonts w:ascii="Noto Sans" w:hAnsi="Noto Sans" w:cs="Noto Sans"/>
        </w:rPr>
        <w:t xml:space="preserve">A: </w:t>
      </w:r>
      <w:r w:rsidR="5026EA04" w:rsidRPr="1651DD78">
        <w:rPr>
          <w:rFonts w:ascii="Noto Sans" w:hAnsi="Noto Sans" w:cs="Noto Sans"/>
        </w:rPr>
        <w:t>ODHS</w:t>
      </w:r>
      <w:r w:rsidR="5026EA04" w:rsidRPr="6E7B8A09">
        <w:rPr>
          <w:rFonts w:ascii="Noto Sans" w:hAnsi="Noto Sans" w:cs="Noto Sans"/>
        </w:rPr>
        <w:t xml:space="preserve"> is not </w:t>
      </w:r>
      <w:r w:rsidR="5026EA04" w:rsidRPr="1F5A88F3">
        <w:rPr>
          <w:rFonts w:ascii="Noto Sans" w:hAnsi="Noto Sans" w:cs="Noto Sans"/>
        </w:rPr>
        <w:t>currently planning</w:t>
      </w:r>
      <w:r w:rsidR="5026EA04" w:rsidRPr="6E7B8A09">
        <w:rPr>
          <w:rFonts w:ascii="Noto Sans" w:hAnsi="Noto Sans" w:cs="Noto Sans"/>
        </w:rPr>
        <w:t xml:space="preserve"> to </w:t>
      </w:r>
      <w:r w:rsidR="5026EA04" w:rsidRPr="57A6B955">
        <w:rPr>
          <w:rFonts w:ascii="Noto Sans" w:hAnsi="Noto Sans" w:cs="Noto Sans"/>
        </w:rPr>
        <w:t>introduce a</w:t>
      </w:r>
      <w:r w:rsidRPr="008B1D54">
        <w:rPr>
          <w:rFonts w:ascii="Noto Sans" w:hAnsi="Noto Sans" w:cs="Noto Sans"/>
        </w:rPr>
        <w:t xml:space="preserve"> Legislative Concept (LC) for this in the 2027–2029 cycle.</w:t>
      </w:r>
    </w:p>
    <w:p w14:paraId="724FCAB9" w14:textId="77777777" w:rsidR="00B625DB" w:rsidRPr="008B1D54" w:rsidRDefault="004E7962">
      <w:pPr>
        <w:rPr>
          <w:rFonts w:ascii="Noto Sans" w:hAnsi="Noto Sans" w:cs="Noto Sans"/>
          <w:b/>
          <w:bCs/>
        </w:rPr>
      </w:pPr>
      <w:r w:rsidRPr="008B1D54">
        <w:rPr>
          <w:rFonts w:ascii="Noto Sans" w:hAnsi="Noto Sans" w:cs="Noto Sans"/>
          <w:b/>
          <w:bCs/>
        </w:rPr>
        <w:t>Q2: Will that refugee shift from the feds include loss of federal funding for refugee programs?</w:t>
      </w:r>
    </w:p>
    <w:p w14:paraId="7A211B7B" w14:textId="421508C5" w:rsidR="00B625DB" w:rsidRPr="008B1D54" w:rsidRDefault="004E7962" w:rsidP="008B1D54">
      <w:pPr>
        <w:pStyle w:val="ListParagraph"/>
        <w:numPr>
          <w:ilvl w:val="0"/>
          <w:numId w:val="6"/>
        </w:numPr>
        <w:rPr>
          <w:rFonts w:ascii="Noto Sans" w:hAnsi="Noto Sans" w:cs="Noto Sans"/>
        </w:rPr>
      </w:pPr>
      <w:r w:rsidRPr="008B1D54">
        <w:rPr>
          <w:rFonts w:ascii="Noto Sans" w:hAnsi="Noto Sans" w:cs="Noto Sans"/>
        </w:rPr>
        <w:t>A: It’s still unclear what the redesign will mean, but while some federal funding is expected to continue (likely tied to per-capita arrivals), overall funding will likely decrease</w:t>
      </w:r>
      <w:r w:rsidR="65F29FE8" w:rsidRPr="62208DA5">
        <w:rPr>
          <w:rFonts w:ascii="Noto Sans" w:hAnsi="Noto Sans" w:cs="Noto Sans"/>
        </w:rPr>
        <w:t>,</w:t>
      </w:r>
      <w:r w:rsidRPr="008B1D54">
        <w:rPr>
          <w:rFonts w:ascii="Noto Sans" w:hAnsi="Noto Sans" w:cs="Noto Sans"/>
        </w:rPr>
        <w:t xml:space="preserve"> and program scale will likely be smaller due to reduced refugee admissions. It is still unknown whether funding per individual will change, with more details and full budget impacts expected later (likely by fall)</w:t>
      </w:r>
    </w:p>
    <w:p w14:paraId="5AD3C39E" w14:textId="32264C4E" w:rsidR="008B1D54" w:rsidRPr="008B1D54" w:rsidRDefault="008B1D54">
      <w:pPr>
        <w:rPr>
          <w:rFonts w:ascii="Noto Sans" w:hAnsi="Noto Sans" w:cs="Noto Sans"/>
          <w:b/>
          <w:bCs/>
        </w:rPr>
      </w:pPr>
      <w:r w:rsidRPr="008B1D54">
        <w:rPr>
          <w:rFonts w:ascii="Noto Sans" w:hAnsi="Noto Sans" w:cs="Noto Sans"/>
          <w:b/>
          <w:bCs/>
        </w:rPr>
        <w:t>Q3: How much does ODHS provide details about the impact and consequences of any cuts that are proposed at the time they are submitted? Knowing that the reductions are proposed but not guaranteed I wonder how much we can discourage a cut by giving the context and stats around what a cut would mean for people? It would be helpful to put a human impact element behind just a $$ amount cut.</w:t>
      </w:r>
    </w:p>
    <w:p w14:paraId="13F93AA2" w14:textId="705D3926" w:rsidR="008B1D54" w:rsidRPr="008B1D54" w:rsidRDefault="008B1D54" w:rsidP="008B1D54">
      <w:pPr>
        <w:pStyle w:val="ListParagraph"/>
        <w:numPr>
          <w:ilvl w:val="0"/>
          <w:numId w:val="6"/>
        </w:numPr>
        <w:rPr>
          <w:rFonts w:ascii="Noto Sans" w:hAnsi="Noto Sans" w:cs="Noto Sans"/>
        </w:rPr>
      </w:pPr>
      <w:r w:rsidRPr="008B1D54">
        <w:rPr>
          <w:rFonts w:ascii="Noto Sans" w:hAnsi="Noto Sans" w:cs="Noto Sans"/>
        </w:rPr>
        <w:t>A: ODHS includes detailed, data-driven impact analysis with proposed cuts, including equity impact statements, effects on those served, and broader ripple effects, alongside fiscal analysis</w:t>
      </w:r>
      <w:r w:rsidR="005F43B3">
        <w:rPr>
          <w:rFonts w:ascii="Noto Sans" w:hAnsi="Noto Sans" w:cs="Noto Sans"/>
        </w:rPr>
        <w:t>.</w:t>
      </w:r>
      <w:r w:rsidR="002E495C">
        <w:rPr>
          <w:rFonts w:ascii="Noto Sans" w:hAnsi="Noto Sans" w:cs="Noto Sans"/>
        </w:rPr>
        <w:t xml:space="preserve"> W</w:t>
      </w:r>
      <w:r w:rsidRPr="008B1D54">
        <w:rPr>
          <w:rFonts w:ascii="Noto Sans" w:hAnsi="Noto Sans" w:cs="Noto Sans"/>
        </w:rPr>
        <w:t xml:space="preserve">hile ODHS presents this to the Legislature, external voices and partners play an important role in </w:t>
      </w:r>
      <w:r w:rsidRPr="008B1D54">
        <w:rPr>
          <w:rFonts w:ascii="Noto Sans" w:hAnsi="Noto Sans" w:cs="Noto Sans"/>
        </w:rPr>
        <w:lastRenderedPageBreak/>
        <w:t>reinforcing and amplifying those real-world impacts</w:t>
      </w:r>
      <w:r w:rsidR="00CF4780">
        <w:rPr>
          <w:rFonts w:ascii="Noto Sans" w:hAnsi="Noto Sans" w:cs="Noto Sans"/>
        </w:rPr>
        <w:t xml:space="preserve"> through I</w:t>
      </w:r>
      <w:r w:rsidR="00CF4780" w:rsidRPr="008B1D54">
        <w:rPr>
          <w:rFonts w:ascii="Noto Sans" w:hAnsi="Noto Sans" w:cs="Noto Sans"/>
        </w:rPr>
        <w:t>ncorporating stor</w:t>
      </w:r>
      <w:r w:rsidR="00CF4780">
        <w:rPr>
          <w:rFonts w:ascii="Noto Sans" w:hAnsi="Noto Sans" w:cs="Noto Sans"/>
        </w:rPr>
        <w:t>ies</w:t>
      </w:r>
      <w:r w:rsidR="00CF4780" w:rsidRPr="008B1D54">
        <w:rPr>
          <w:rFonts w:ascii="Noto Sans" w:hAnsi="Noto Sans" w:cs="Noto Sans"/>
        </w:rPr>
        <w:t xml:space="preserve"> to humanize impacts</w:t>
      </w:r>
      <w:r w:rsidR="00CF4780">
        <w:rPr>
          <w:rFonts w:ascii="Noto Sans" w:hAnsi="Noto Sans" w:cs="Noto Sans"/>
        </w:rPr>
        <w:t>.</w:t>
      </w:r>
    </w:p>
    <w:p w14:paraId="61ADEA5C" w14:textId="172D7707" w:rsidR="008B1D54" w:rsidRPr="008B1D54" w:rsidRDefault="008B1D54" w:rsidP="008B1D54">
      <w:pPr>
        <w:rPr>
          <w:rFonts w:ascii="Noto Sans" w:eastAsia="Times New Roman" w:hAnsi="Noto Sans" w:cs="Noto Sans"/>
          <w:b/>
          <w:bCs/>
          <w:color w:val="000000"/>
        </w:rPr>
      </w:pPr>
      <w:r w:rsidRPr="008B1D54">
        <w:rPr>
          <w:rFonts w:ascii="Noto Sans" w:hAnsi="Noto Sans" w:cs="Noto Sans"/>
          <w:b/>
          <w:bCs/>
        </w:rPr>
        <w:t>Q4:</w:t>
      </w:r>
      <w:r w:rsidRPr="008B1D54">
        <w:rPr>
          <w:rFonts w:ascii="Noto Sans" w:eastAsia="Times New Roman" w:hAnsi="Noto Sans" w:cs="Noto Sans"/>
          <w:b/>
          <w:bCs/>
          <w:color w:val="000000"/>
        </w:rPr>
        <w:t xml:space="preserve"> If these proposed reductions move forward, are they collectively intended to meet the department’s total reduction target (e.g., ~10%), or would only some need to be implemented to reach that goal?</w:t>
      </w:r>
    </w:p>
    <w:p w14:paraId="4CB0E69E" w14:textId="3662CD60" w:rsidR="008B1D54" w:rsidRPr="008B1D54" w:rsidRDefault="008B1D54" w:rsidP="008B1D54">
      <w:pPr>
        <w:pStyle w:val="ListParagraph"/>
        <w:numPr>
          <w:ilvl w:val="0"/>
          <w:numId w:val="6"/>
        </w:numPr>
        <w:rPr>
          <w:rFonts w:ascii="Noto Sans" w:eastAsia="Times New Roman" w:hAnsi="Noto Sans" w:cs="Noto Sans"/>
          <w:color w:val="000000"/>
        </w:rPr>
      </w:pPr>
      <w:r w:rsidRPr="008B1D54">
        <w:rPr>
          <w:rFonts w:ascii="Noto Sans" w:hAnsi="Noto Sans" w:cs="Noto Sans"/>
        </w:rPr>
        <w:t>A:</w:t>
      </w:r>
      <w:r w:rsidRPr="008B1D54">
        <w:rPr>
          <w:rFonts w:ascii="Noto Sans" w:eastAsia="Times New Roman" w:hAnsi="Noto Sans" w:cs="Noto Sans"/>
          <w:color w:val="000000"/>
        </w:rPr>
        <w:t xml:space="preserve"> There is room for negotiation within a technical 10% reduction target (focused on General Fund, $33.6M), and not all proposed reductions may be needed</w:t>
      </w:r>
      <w:r w:rsidR="00CE6ADF">
        <w:rPr>
          <w:rFonts w:ascii="Noto Sans" w:eastAsia="Times New Roman" w:hAnsi="Noto Sans" w:cs="Noto Sans"/>
          <w:color w:val="000000"/>
        </w:rPr>
        <w:t>. S</w:t>
      </w:r>
      <w:r w:rsidRPr="008B1D54">
        <w:rPr>
          <w:rFonts w:ascii="Noto Sans" w:eastAsia="Times New Roman" w:hAnsi="Noto Sans" w:cs="Noto Sans"/>
          <w:color w:val="000000"/>
        </w:rPr>
        <w:t>ome options could meet most or all of the target on their own, while others (like TA-DVS) would only achieve about half of the needed reduction</w:t>
      </w:r>
    </w:p>
    <w:p w14:paraId="6F1DD365" w14:textId="60509EA6" w:rsidR="008B1D54" w:rsidRPr="008B1D54" w:rsidRDefault="008B1D54">
      <w:pPr>
        <w:rPr>
          <w:rFonts w:ascii="Noto Sans" w:eastAsia="Times New Roman" w:hAnsi="Noto Sans" w:cs="Noto Sans"/>
          <w:b/>
          <w:bCs/>
          <w:color w:val="000000"/>
        </w:rPr>
      </w:pPr>
      <w:r w:rsidRPr="008B1D54">
        <w:rPr>
          <w:rFonts w:ascii="Noto Sans" w:eastAsia="Times New Roman" w:hAnsi="Noto Sans" w:cs="Noto Sans"/>
          <w:b/>
          <w:bCs/>
          <w:color w:val="000000"/>
        </w:rPr>
        <w:t>Q5: Will ODHS please share those equity analyses for each of these reductions that are being considered with all of us?</w:t>
      </w:r>
    </w:p>
    <w:p w14:paraId="132FC8B8" w14:textId="1204AE7C" w:rsidR="008B1D54" w:rsidRPr="008B1D54" w:rsidRDefault="008B1D54" w:rsidP="008B1D54">
      <w:pPr>
        <w:pStyle w:val="ListParagraph"/>
        <w:numPr>
          <w:ilvl w:val="0"/>
          <w:numId w:val="6"/>
        </w:numPr>
        <w:rPr>
          <w:rFonts w:ascii="Noto Sans" w:hAnsi="Noto Sans" w:cs="Noto Sans"/>
        </w:rPr>
      </w:pPr>
      <w:r w:rsidRPr="008B1D54">
        <w:rPr>
          <w:rFonts w:ascii="Noto Sans" w:eastAsia="Times New Roman" w:hAnsi="Noto Sans" w:cs="Noto Sans"/>
          <w:color w:val="000000"/>
        </w:rPr>
        <w:t>A: This information will become public at some point in the process. While timing is unclear, we will ensure community partners are informed when and where it is released</w:t>
      </w:r>
      <w:r w:rsidR="00800BD9">
        <w:rPr>
          <w:rFonts w:ascii="Noto Sans" w:eastAsia="Times New Roman" w:hAnsi="Noto Sans" w:cs="Noto Sans"/>
          <w:color w:val="000000"/>
        </w:rPr>
        <w:t>.</w:t>
      </w:r>
    </w:p>
    <w:p w14:paraId="63283CAF" w14:textId="77777777" w:rsidR="00B625DB" w:rsidRPr="002B0B29" w:rsidRDefault="004E7962">
      <w:pPr>
        <w:pStyle w:val="Heading1"/>
        <w:rPr>
          <w:rFonts w:ascii="Noto Sans" w:hAnsi="Noto Sans" w:cs="Noto Sans"/>
        </w:rPr>
      </w:pPr>
      <w:r w:rsidRPr="002B0B29">
        <w:rPr>
          <w:rFonts w:ascii="Noto Sans" w:hAnsi="Noto Sans" w:cs="Noto Sans"/>
        </w:rPr>
        <w:t>Program Outcomes &amp; Data</w:t>
      </w:r>
    </w:p>
    <w:p w14:paraId="19AD0149" w14:textId="55B417E0" w:rsidR="00B625DB" w:rsidRPr="002B0B29" w:rsidRDefault="004E7962">
      <w:pPr>
        <w:rPr>
          <w:rFonts w:ascii="Noto Sans" w:hAnsi="Noto Sans" w:cs="Noto Sans"/>
          <w:b/>
          <w:bCs/>
        </w:rPr>
      </w:pPr>
      <w:r w:rsidRPr="002B0B29">
        <w:rPr>
          <w:rFonts w:ascii="Noto Sans" w:hAnsi="Noto Sans" w:cs="Noto Sans"/>
          <w:b/>
          <w:bCs/>
        </w:rPr>
        <w:t>Q</w:t>
      </w:r>
      <w:r w:rsidR="002B0B29" w:rsidRPr="002B0B29">
        <w:rPr>
          <w:rFonts w:ascii="Noto Sans" w:hAnsi="Noto Sans" w:cs="Noto Sans"/>
          <w:b/>
          <w:bCs/>
        </w:rPr>
        <w:t>6</w:t>
      </w:r>
      <w:r w:rsidRPr="002B0B29">
        <w:rPr>
          <w:rFonts w:ascii="Noto Sans" w:hAnsi="Noto Sans" w:cs="Noto Sans"/>
          <w:b/>
          <w:bCs/>
        </w:rPr>
        <w:t>: Could you tell us more about how the clothing allowance is reducing child welfare removals by so much?</w:t>
      </w:r>
    </w:p>
    <w:p w14:paraId="1D16FCBA" w14:textId="77777777" w:rsidR="00B625DB" w:rsidRPr="002B0B29" w:rsidRDefault="004E7962" w:rsidP="002B0B29">
      <w:pPr>
        <w:pStyle w:val="ListParagraph"/>
        <w:numPr>
          <w:ilvl w:val="0"/>
          <w:numId w:val="6"/>
        </w:numPr>
        <w:rPr>
          <w:rFonts w:ascii="Noto Sans" w:hAnsi="Noto Sans" w:cs="Noto Sans"/>
        </w:rPr>
      </w:pPr>
      <w:r w:rsidRPr="002B0B29">
        <w:rPr>
          <w:rFonts w:ascii="Noto Sans" w:hAnsi="Noto Sans" w:cs="Noto Sans"/>
        </w:rPr>
        <w:t>A: National research and a recent evaluation show that providing financial assistance (like the clothing allowance) helps families avoid financial crises linked to neglect and child welfare involvement, resulting in about a 50% reduction in foster care removals among those who received the benefit</w:t>
      </w:r>
    </w:p>
    <w:p w14:paraId="15EA2FAF" w14:textId="09ED7B64" w:rsidR="00B625DB" w:rsidRPr="002B0B29" w:rsidRDefault="004E7962">
      <w:pPr>
        <w:rPr>
          <w:rFonts w:ascii="Noto Sans" w:hAnsi="Noto Sans" w:cs="Noto Sans"/>
          <w:b/>
          <w:bCs/>
        </w:rPr>
      </w:pPr>
      <w:r w:rsidRPr="002B0B29">
        <w:rPr>
          <w:rFonts w:ascii="Noto Sans" w:hAnsi="Noto Sans" w:cs="Noto Sans"/>
          <w:b/>
          <w:bCs/>
        </w:rPr>
        <w:t>Q</w:t>
      </w:r>
      <w:r w:rsidR="002B0B29" w:rsidRPr="002B0B29">
        <w:rPr>
          <w:rFonts w:ascii="Noto Sans" w:hAnsi="Noto Sans" w:cs="Noto Sans"/>
          <w:b/>
          <w:bCs/>
        </w:rPr>
        <w:t>7</w:t>
      </w:r>
      <w:r w:rsidRPr="002B0B29">
        <w:rPr>
          <w:rFonts w:ascii="Noto Sans" w:hAnsi="Noto Sans" w:cs="Noto Sans"/>
          <w:b/>
          <w:bCs/>
        </w:rPr>
        <w:t>: Is there any REAL-D data about who is getting that clothing allowance?</w:t>
      </w:r>
    </w:p>
    <w:p w14:paraId="54340452" w14:textId="5C99ED61" w:rsidR="00B625DB" w:rsidRPr="002B0B29" w:rsidRDefault="004E7962" w:rsidP="002B0B29">
      <w:pPr>
        <w:pStyle w:val="ListParagraph"/>
        <w:numPr>
          <w:ilvl w:val="0"/>
          <w:numId w:val="6"/>
        </w:numPr>
        <w:rPr>
          <w:rFonts w:ascii="Noto Sans" w:hAnsi="Noto Sans" w:cs="Noto Sans"/>
        </w:rPr>
      </w:pPr>
      <w:r w:rsidRPr="002B0B29">
        <w:rPr>
          <w:rFonts w:ascii="Noto Sans" w:hAnsi="Noto Sans" w:cs="Noto Sans"/>
        </w:rPr>
        <w:t>A: Yes, data is available, since all individuals on the TANF caseload receive the clothing allowance, demographic (REAL-D</w:t>
      </w:r>
      <w:r w:rsidR="00842824" w:rsidRPr="002B0B29">
        <w:rPr>
          <w:rFonts w:ascii="Noto Sans" w:hAnsi="Noto Sans" w:cs="Noto Sans"/>
        </w:rPr>
        <w:t>)</w:t>
      </w:r>
      <w:r w:rsidRPr="002B0B29">
        <w:rPr>
          <w:rFonts w:ascii="Noto Sans" w:hAnsi="Noto Sans" w:cs="Noto Sans"/>
        </w:rPr>
        <w:t xml:space="preserve"> data is tracked as part of the TANF caseload and can be accessed.</w:t>
      </w:r>
    </w:p>
    <w:p w14:paraId="36F9E913" w14:textId="6675BDB9" w:rsidR="008B1D54" w:rsidRPr="002B0B29" w:rsidRDefault="008B1D54">
      <w:pPr>
        <w:rPr>
          <w:rFonts w:ascii="Noto Sans" w:eastAsia="Times New Roman" w:hAnsi="Noto Sans" w:cs="Noto Sans"/>
          <w:b/>
          <w:bCs/>
          <w:color w:val="000000"/>
        </w:rPr>
      </w:pPr>
      <w:r w:rsidRPr="002B0B29">
        <w:rPr>
          <w:rFonts w:ascii="Noto Sans" w:hAnsi="Noto Sans" w:cs="Noto Sans"/>
          <w:b/>
          <w:bCs/>
        </w:rPr>
        <w:t>Q</w:t>
      </w:r>
      <w:r w:rsidR="002B0B29" w:rsidRPr="002B0B29">
        <w:rPr>
          <w:rFonts w:ascii="Noto Sans" w:hAnsi="Noto Sans" w:cs="Noto Sans"/>
          <w:b/>
          <w:bCs/>
        </w:rPr>
        <w:t>8</w:t>
      </w:r>
      <w:r w:rsidRPr="002B0B29">
        <w:rPr>
          <w:rFonts w:ascii="Noto Sans" w:hAnsi="Noto Sans" w:cs="Noto Sans"/>
          <w:b/>
          <w:bCs/>
        </w:rPr>
        <w:t>:</w:t>
      </w:r>
      <w:r w:rsidRPr="002B0B29">
        <w:rPr>
          <w:rFonts w:ascii="Noto Sans" w:eastAsia="Times New Roman" w:hAnsi="Noto Sans" w:cs="Noto Sans"/>
          <w:b/>
          <w:bCs/>
          <w:color w:val="000000"/>
        </w:rPr>
        <w:t xml:space="preserve"> Am I interpreting the clothing allowance correctly by saying that the $270 is loaded to the participant's card three times per year regardless of the household size and there is no way to assess that the funds were spent on clothing?</w:t>
      </w:r>
    </w:p>
    <w:p w14:paraId="688E5180" w14:textId="3E23DD40" w:rsidR="008B1D54" w:rsidRPr="002B0B29" w:rsidRDefault="008B1D54" w:rsidP="002B0B29">
      <w:pPr>
        <w:pStyle w:val="ListParagraph"/>
        <w:numPr>
          <w:ilvl w:val="0"/>
          <w:numId w:val="6"/>
        </w:numPr>
        <w:rPr>
          <w:rFonts w:ascii="Noto Sans" w:hAnsi="Noto Sans" w:cs="Noto Sans"/>
        </w:rPr>
      </w:pPr>
      <w:r w:rsidRPr="002B0B29">
        <w:rPr>
          <w:rFonts w:ascii="Noto Sans" w:eastAsia="Times New Roman" w:hAnsi="Noto Sans" w:cs="Noto Sans"/>
          <w:color w:val="000000"/>
        </w:rPr>
        <w:lastRenderedPageBreak/>
        <w:t>A: It's correct that the $270 is loaded on the participant's card 3 times per year to address seasonal clothing needs. It's also true that we do not have a way of knowing what the money gets spent on, and it is possible families may use some of the money to cover other needs.</w:t>
      </w:r>
    </w:p>
    <w:p w14:paraId="6A969D05" w14:textId="632A5490" w:rsidR="00B625DB" w:rsidRPr="002B0B29" w:rsidRDefault="004E7962">
      <w:pPr>
        <w:pStyle w:val="Heading1"/>
        <w:rPr>
          <w:rFonts w:ascii="Noto Sans" w:hAnsi="Noto Sans" w:cs="Noto Sans"/>
        </w:rPr>
      </w:pPr>
      <w:r w:rsidRPr="002B0B29">
        <w:rPr>
          <w:rFonts w:ascii="Noto Sans" w:hAnsi="Noto Sans" w:cs="Noto Sans"/>
        </w:rPr>
        <w:t>TANF</w:t>
      </w:r>
      <w:r w:rsidR="00842824" w:rsidRPr="002B0B29">
        <w:rPr>
          <w:rFonts w:ascii="Noto Sans" w:hAnsi="Noto Sans" w:cs="Noto Sans"/>
        </w:rPr>
        <w:t xml:space="preserve"> </w:t>
      </w:r>
      <w:r w:rsidRPr="002B0B29">
        <w:rPr>
          <w:rFonts w:ascii="Noto Sans" w:hAnsi="Noto Sans" w:cs="Noto Sans"/>
        </w:rPr>
        <w:t>Policy &amp; Eligibility</w:t>
      </w:r>
    </w:p>
    <w:p w14:paraId="2F12C3DA" w14:textId="48B61345" w:rsidR="00B625DB" w:rsidRPr="002B0B29" w:rsidRDefault="004E7962">
      <w:pPr>
        <w:rPr>
          <w:rFonts w:ascii="Noto Sans" w:hAnsi="Noto Sans" w:cs="Noto Sans"/>
          <w:b/>
          <w:bCs/>
        </w:rPr>
      </w:pPr>
      <w:r w:rsidRPr="002B0B29">
        <w:rPr>
          <w:rFonts w:ascii="Noto Sans" w:hAnsi="Noto Sans" w:cs="Noto Sans"/>
          <w:b/>
          <w:bCs/>
        </w:rPr>
        <w:t>Q</w:t>
      </w:r>
      <w:r w:rsidR="002B0B29" w:rsidRPr="002B0B29">
        <w:rPr>
          <w:rFonts w:ascii="Noto Sans" w:hAnsi="Noto Sans" w:cs="Noto Sans"/>
          <w:b/>
          <w:bCs/>
        </w:rPr>
        <w:t>9</w:t>
      </w:r>
      <w:r w:rsidRPr="002B0B29">
        <w:rPr>
          <w:rFonts w:ascii="Noto Sans" w:hAnsi="Noto Sans" w:cs="Noto Sans"/>
          <w:b/>
          <w:bCs/>
        </w:rPr>
        <w:t>: In the 2-parent home TANF elimination, does that mean the family as a whole can’t qualify or can 1 parent qualify and not the other?</w:t>
      </w:r>
      <w:r w:rsidR="00842824" w:rsidRPr="002B0B29">
        <w:rPr>
          <w:rFonts w:ascii="Noto Sans" w:hAnsi="Noto Sans" w:cs="Noto Sans"/>
          <w:b/>
          <w:bCs/>
        </w:rPr>
        <w:t xml:space="preserve"> It would be detrimental to the family unit and the children to take it away completely to the whole family.</w:t>
      </w:r>
    </w:p>
    <w:p w14:paraId="7DF03F69" w14:textId="77777777" w:rsidR="00B625DB" w:rsidRPr="002B0B29" w:rsidRDefault="004E7962" w:rsidP="002B0B29">
      <w:pPr>
        <w:pStyle w:val="ListParagraph"/>
        <w:numPr>
          <w:ilvl w:val="0"/>
          <w:numId w:val="6"/>
        </w:numPr>
        <w:rPr>
          <w:rFonts w:ascii="Noto Sans" w:hAnsi="Noto Sans" w:cs="Noto Sans"/>
        </w:rPr>
      </w:pPr>
      <w:r w:rsidRPr="002B0B29">
        <w:rPr>
          <w:rFonts w:ascii="Noto Sans" w:hAnsi="Noto Sans" w:cs="Noto Sans"/>
        </w:rPr>
        <w:t>A: In this exercise it would mean that the family as a whole would not qualify, however we continue to review the impacts and options around this.</w:t>
      </w:r>
    </w:p>
    <w:p w14:paraId="04BD8859" w14:textId="1A2174E8" w:rsidR="00B625DB" w:rsidRPr="002B0B29" w:rsidRDefault="004E7962">
      <w:pPr>
        <w:rPr>
          <w:rFonts w:ascii="Noto Sans" w:hAnsi="Noto Sans" w:cs="Noto Sans"/>
          <w:b/>
          <w:bCs/>
        </w:rPr>
      </w:pPr>
      <w:r w:rsidRPr="002B0B29">
        <w:rPr>
          <w:rFonts w:ascii="Noto Sans" w:hAnsi="Noto Sans" w:cs="Noto Sans"/>
          <w:b/>
          <w:bCs/>
        </w:rPr>
        <w:t>Q1</w:t>
      </w:r>
      <w:r w:rsidR="002B0B29" w:rsidRPr="002B0B29">
        <w:rPr>
          <w:rFonts w:ascii="Noto Sans" w:hAnsi="Noto Sans" w:cs="Noto Sans"/>
          <w:b/>
          <w:bCs/>
        </w:rPr>
        <w:t>0</w:t>
      </w:r>
      <w:r w:rsidRPr="002B0B29">
        <w:rPr>
          <w:rFonts w:ascii="Noto Sans" w:hAnsi="Noto Sans" w:cs="Noto Sans"/>
          <w:b/>
          <w:bCs/>
        </w:rPr>
        <w:t>: So, does this mean if there is a family that has 2 parents they cannot qualify for TANF?</w:t>
      </w:r>
    </w:p>
    <w:p w14:paraId="762472B4" w14:textId="77777777" w:rsidR="00B625DB" w:rsidRPr="002B0B29" w:rsidRDefault="004E7962" w:rsidP="002B0B29">
      <w:pPr>
        <w:pStyle w:val="ListParagraph"/>
        <w:numPr>
          <w:ilvl w:val="0"/>
          <w:numId w:val="6"/>
        </w:numPr>
        <w:rPr>
          <w:rFonts w:ascii="Noto Sans" w:hAnsi="Noto Sans" w:cs="Noto Sans"/>
        </w:rPr>
      </w:pPr>
      <w:r w:rsidRPr="002B0B29">
        <w:rPr>
          <w:rFonts w:ascii="Noto Sans" w:hAnsi="Noto Sans" w:cs="Noto Sans"/>
        </w:rPr>
        <w:t>A: Yes, that is correct.</w:t>
      </w:r>
    </w:p>
    <w:p w14:paraId="5F2B3036" w14:textId="563F7928" w:rsidR="00842824" w:rsidRPr="002B0B29" w:rsidRDefault="00842824">
      <w:pPr>
        <w:rPr>
          <w:rFonts w:ascii="Noto Sans" w:eastAsia="Times New Roman" w:hAnsi="Noto Sans" w:cs="Noto Sans"/>
          <w:b/>
          <w:bCs/>
          <w:color w:val="000000"/>
        </w:rPr>
      </w:pPr>
      <w:r w:rsidRPr="002B0B29">
        <w:rPr>
          <w:rFonts w:ascii="Noto Sans" w:hAnsi="Noto Sans" w:cs="Noto Sans"/>
          <w:b/>
          <w:bCs/>
        </w:rPr>
        <w:t>Q</w:t>
      </w:r>
      <w:r w:rsidR="002B0B29" w:rsidRPr="002B0B29">
        <w:rPr>
          <w:rFonts w:ascii="Noto Sans" w:hAnsi="Noto Sans" w:cs="Noto Sans"/>
          <w:b/>
          <w:bCs/>
        </w:rPr>
        <w:t>11</w:t>
      </w:r>
      <w:r w:rsidRPr="002B0B29">
        <w:rPr>
          <w:rFonts w:ascii="Noto Sans" w:hAnsi="Noto Sans" w:cs="Noto Sans"/>
          <w:b/>
          <w:bCs/>
        </w:rPr>
        <w:t>:</w:t>
      </w:r>
      <w:r w:rsidRPr="002B0B29">
        <w:rPr>
          <w:rFonts w:ascii="Noto Sans" w:eastAsia="Times New Roman" w:hAnsi="Noto Sans" w:cs="Noto Sans"/>
          <w:b/>
          <w:bCs/>
          <w:color w:val="000000"/>
        </w:rPr>
        <w:t xml:space="preserve"> For the 60-months. Is there information on the most common reasons that folks need over 60-months? I ask, because of the changes to Vocational Rehabilitation stricter 'rules/guidelines of who is served.</w:t>
      </w:r>
    </w:p>
    <w:p w14:paraId="7D37CDEB" w14:textId="6DA3A945" w:rsidR="00842824" w:rsidRPr="002B0B29" w:rsidRDefault="00842824" w:rsidP="002B0B29">
      <w:pPr>
        <w:pStyle w:val="ListParagraph"/>
        <w:numPr>
          <w:ilvl w:val="0"/>
          <w:numId w:val="6"/>
        </w:numPr>
        <w:rPr>
          <w:rFonts w:ascii="Noto Sans" w:eastAsia="Times New Roman" w:hAnsi="Noto Sans" w:cs="Noto Sans"/>
          <w:color w:val="000000"/>
        </w:rPr>
      </w:pPr>
      <w:r w:rsidRPr="6D7181A5">
        <w:rPr>
          <w:rFonts w:ascii="Noto Sans" w:eastAsia="Times New Roman" w:hAnsi="Noto Sans" w:cs="Noto Sans"/>
          <w:color w:val="000000" w:themeColor="text1"/>
        </w:rPr>
        <w:t>A: Individuals who remain on TANF beyond 60 months often have significant barriers-such as serious or learning disabilities-that make workforce re-entry more difficult. While most families use TANF short-term, longer-term participants tend to have more complex needs, and additional research on these patterns is available</w:t>
      </w:r>
      <w:r w:rsidR="246BB728" w:rsidRPr="6D7181A5">
        <w:rPr>
          <w:rFonts w:ascii="Noto Sans" w:eastAsia="Times New Roman" w:hAnsi="Noto Sans" w:cs="Noto Sans"/>
          <w:color w:val="000000" w:themeColor="text1"/>
        </w:rPr>
        <w:t>.</w:t>
      </w:r>
    </w:p>
    <w:p w14:paraId="4BC95587" w14:textId="344CA4E0" w:rsidR="00F6010C" w:rsidRPr="002B0B29" w:rsidRDefault="00F6010C" w:rsidP="00F6010C">
      <w:pPr>
        <w:rPr>
          <w:rFonts w:ascii="Noto Sans" w:eastAsia="Times New Roman" w:hAnsi="Noto Sans" w:cs="Noto Sans"/>
          <w:b/>
          <w:bCs/>
          <w:color w:val="000000"/>
        </w:rPr>
      </w:pPr>
      <w:r w:rsidRPr="002B0B29">
        <w:rPr>
          <w:rFonts w:ascii="Noto Sans" w:eastAsia="Times New Roman" w:hAnsi="Noto Sans" w:cs="Noto Sans"/>
          <w:b/>
          <w:bCs/>
          <w:color w:val="000000"/>
        </w:rPr>
        <w:t>Q1</w:t>
      </w:r>
      <w:r w:rsidR="002B0B29" w:rsidRPr="002B0B29">
        <w:rPr>
          <w:rFonts w:ascii="Noto Sans" w:eastAsia="Times New Roman" w:hAnsi="Noto Sans" w:cs="Noto Sans"/>
          <w:b/>
          <w:bCs/>
          <w:color w:val="000000"/>
        </w:rPr>
        <w:t>2</w:t>
      </w:r>
      <w:r w:rsidRPr="002B0B29">
        <w:rPr>
          <w:rFonts w:ascii="Noto Sans" w:eastAsia="Times New Roman" w:hAnsi="Noto Sans" w:cs="Noto Sans"/>
          <w:b/>
          <w:bCs/>
          <w:color w:val="000000"/>
        </w:rPr>
        <w:t>: Would it be possible to establish a 60-month TANF time limit only for individuals without disabilities as a strategy to help achieve the 10% reduction?</w:t>
      </w:r>
    </w:p>
    <w:p w14:paraId="56C9FCA9" w14:textId="6BC4E256" w:rsidR="00F6010C" w:rsidRPr="002B0B29" w:rsidRDefault="00F6010C" w:rsidP="002B0B29">
      <w:pPr>
        <w:pStyle w:val="ListParagraph"/>
        <w:numPr>
          <w:ilvl w:val="0"/>
          <w:numId w:val="6"/>
        </w:numPr>
        <w:rPr>
          <w:rFonts w:ascii="Noto Sans" w:eastAsia="Times New Roman" w:hAnsi="Noto Sans" w:cs="Noto Sans"/>
          <w:color w:val="000000"/>
        </w:rPr>
      </w:pPr>
      <w:r w:rsidRPr="002B0B29">
        <w:rPr>
          <w:rFonts w:ascii="Noto Sans" w:eastAsia="Times New Roman" w:hAnsi="Noto Sans" w:cs="Noto Sans"/>
          <w:color w:val="000000"/>
        </w:rPr>
        <w:t xml:space="preserve">A: This is a strategy that we could </w:t>
      </w:r>
      <w:r w:rsidR="000E4666">
        <w:rPr>
          <w:rFonts w:ascii="Noto Sans" w:eastAsia="Times New Roman" w:hAnsi="Noto Sans" w:cs="Noto Sans"/>
          <w:color w:val="000000"/>
        </w:rPr>
        <w:t xml:space="preserve">explore based on the </w:t>
      </w:r>
      <w:r w:rsidR="005E09DD">
        <w:rPr>
          <w:rFonts w:ascii="Noto Sans" w:eastAsia="Times New Roman" w:hAnsi="Noto Sans" w:cs="Noto Sans"/>
          <w:color w:val="000000"/>
        </w:rPr>
        <w:t>current</w:t>
      </w:r>
      <w:r w:rsidRPr="002B0B29">
        <w:rPr>
          <w:rFonts w:ascii="Noto Sans" w:eastAsia="Times New Roman" w:hAnsi="Noto Sans" w:cs="Noto Sans"/>
          <w:color w:val="000000"/>
        </w:rPr>
        <w:t xml:space="preserve"> time limit </w:t>
      </w:r>
      <w:r w:rsidR="00293B31">
        <w:rPr>
          <w:rFonts w:ascii="Noto Sans" w:eastAsia="Times New Roman" w:hAnsi="Noto Sans" w:cs="Noto Sans"/>
          <w:color w:val="000000"/>
        </w:rPr>
        <w:t>regulations that</w:t>
      </w:r>
      <w:r w:rsidRPr="002B0B29">
        <w:rPr>
          <w:rFonts w:ascii="Noto Sans" w:eastAsia="Times New Roman" w:hAnsi="Noto Sans" w:cs="Noto Sans"/>
          <w:color w:val="000000"/>
        </w:rPr>
        <w:t xml:space="preserve"> allow </w:t>
      </w:r>
      <w:r w:rsidR="00A53B91">
        <w:rPr>
          <w:rFonts w:ascii="Noto Sans" w:eastAsia="Times New Roman" w:hAnsi="Noto Sans" w:cs="Noto Sans"/>
          <w:color w:val="000000"/>
        </w:rPr>
        <w:t xml:space="preserve">hardship </w:t>
      </w:r>
      <w:r w:rsidRPr="002B0B29">
        <w:rPr>
          <w:rFonts w:ascii="Noto Sans" w:eastAsia="Times New Roman" w:hAnsi="Noto Sans" w:cs="Noto Sans"/>
          <w:color w:val="000000"/>
        </w:rPr>
        <w:t xml:space="preserve">extensions </w:t>
      </w:r>
      <w:r w:rsidR="00A53B91">
        <w:rPr>
          <w:rFonts w:ascii="Noto Sans" w:eastAsia="Times New Roman" w:hAnsi="Noto Sans" w:cs="Noto Sans"/>
          <w:color w:val="000000"/>
        </w:rPr>
        <w:t xml:space="preserve">that could be defined </w:t>
      </w:r>
      <w:r w:rsidR="00D54DB5">
        <w:rPr>
          <w:rFonts w:ascii="Noto Sans" w:eastAsia="Times New Roman" w:hAnsi="Noto Sans" w:cs="Noto Sans"/>
          <w:color w:val="000000"/>
        </w:rPr>
        <w:t xml:space="preserve">to include </w:t>
      </w:r>
      <w:r w:rsidRPr="002B0B29">
        <w:rPr>
          <w:rFonts w:ascii="Noto Sans" w:eastAsia="Times New Roman" w:hAnsi="Noto Sans" w:cs="Noto Sans"/>
          <w:color w:val="000000"/>
        </w:rPr>
        <w:t xml:space="preserve">people with disabilities. We will take </w:t>
      </w:r>
      <w:r w:rsidR="00A54C9C" w:rsidRPr="002B0B29">
        <w:rPr>
          <w:rFonts w:ascii="Noto Sans" w:eastAsia="Times New Roman" w:hAnsi="Noto Sans" w:cs="Noto Sans"/>
          <w:color w:val="000000"/>
        </w:rPr>
        <w:t>this</w:t>
      </w:r>
      <w:r w:rsidRPr="002B0B29">
        <w:rPr>
          <w:rFonts w:ascii="Noto Sans" w:eastAsia="Times New Roman" w:hAnsi="Noto Sans" w:cs="Noto Sans"/>
          <w:color w:val="000000"/>
        </w:rPr>
        <w:t xml:space="preserve"> as </w:t>
      </w:r>
      <w:r w:rsidR="00E703FA">
        <w:rPr>
          <w:rFonts w:ascii="Noto Sans" w:eastAsia="Times New Roman" w:hAnsi="Noto Sans" w:cs="Noto Sans"/>
          <w:color w:val="000000"/>
        </w:rPr>
        <w:t>consideration</w:t>
      </w:r>
      <w:r w:rsidRPr="002B0B29">
        <w:rPr>
          <w:rFonts w:ascii="Noto Sans" w:eastAsia="Times New Roman" w:hAnsi="Noto Sans" w:cs="Noto Sans"/>
          <w:color w:val="000000"/>
        </w:rPr>
        <w:t>.</w:t>
      </w:r>
    </w:p>
    <w:p w14:paraId="5AB418D7" w14:textId="05EDCD25" w:rsidR="00842824" w:rsidRPr="002B0B29" w:rsidRDefault="00842824">
      <w:pPr>
        <w:rPr>
          <w:rFonts w:ascii="Noto Sans" w:eastAsia="Times New Roman" w:hAnsi="Noto Sans" w:cs="Noto Sans"/>
          <w:b/>
          <w:bCs/>
          <w:color w:val="000000"/>
        </w:rPr>
      </w:pPr>
      <w:r w:rsidRPr="002B0B29">
        <w:rPr>
          <w:rFonts w:ascii="Noto Sans" w:eastAsia="Times New Roman" w:hAnsi="Noto Sans" w:cs="Noto Sans"/>
          <w:b/>
          <w:bCs/>
          <w:color w:val="000000"/>
        </w:rPr>
        <w:t>Q1</w:t>
      </w:r>
      <w:r w:rsidR="002B0B29" w:rsidRPr="002B0B29">
        <w:rPr>
          <w:rFonts w:ascii="Noto Sans" w:eastAsia="Times New Roman" w:hAnsi="Noto Sans" w:cs="Noto Sans"/>
          <w:b/>
          <w:bCs/>
          <w:color w:val="000000"/>
        </w:rPr>
        <w:t>3</w:t>
      </w:r>
      <w:r w:rsidRPr="002B0B29">
        <w:rPr>
          <w:rFonts w:ascii="Noto Sans" w:eastAsia="Times New Roman" w:hAnsi="Noto Sans" w:cs="Noto Sans"/>
          <w:b/>
          <w:bCs/>
          <w:color w:val="000000"/>
        </w:rPr>
        <w:t>: Does the Disability Determination Services (DDS) office reduce the amount of SSI received by individuals who apply for and receive TANF?</w:t>
      </w:r>
    </w:p>
    <w:p w14:paraId="142B8551" w14:textId="6BFDE004" w:rsidR="00842824" w:rsidRPr="002B0B29" w:rsidRDefault="00842824" w:rsidP="002B0B29">
      <w:pPr>
        <w:pStyle w:val="ListParagraph"/>
        <w:numPr>
          <w:ilvl w:val="0"/>
          <w:numId w:val="6"/>
        </w:numPr>
        <w:rPr>
          <w:rFonts w:ascii="Noto Sans" w:eastAsia="Times New Roman" w:hAnsi="Noto Sans" w:cs="Noto Sans"/>
          <w:color w:val="000000"/>
        </w:rPr>
      </w:pPr>
      <w:r w:rsidRPr="002B0B29">
        <w:rPr>
          <w:rFonts w:ascii="Noto Sans" w:eastAsia="Times New Roman" w:hAnsi="Noto Sans" w:cs="Noto Sans"/>
          <w:color w:val="000000"/>
        </w:rPr>
        <w:lastRenderedPageBreak/>
        <w:t xml:space="preserve">A: No, currently SSI and TANF are calculated separately (SSI does not affect TANF eligibility and vice versa); however, the proposed </w:t>
      </w:r>
      <w:r w:rsidR="008E194B">
        <w:rPr>
          <w:rFonts w:ascii="Noto Sans" w:eastAsia="Times New Roman" w:hAnsi="Noto Sans" w:cs="Noto Sans"/>
          <w:color w:val="000000"/>
        </w:rPr>
        <w:t>reduction</w:t>
      </w:r>
      <w:r w:rsidRPr="002B0B29">
        <w:rPr>
          <w:rFonts w:ascii="Noto Sans" w:eastAsia="Times New Roman" w:hAnsi="Noto Sans" w:cs="Noto Sans"/>
          <w:color w:val="000000"/>
        </w:rPr>
        <w:t xml:space="preserve"> would count some portion of SSI income when determining TANF eligibility and benefit amounts</w:t>
      </w:r>
    </w:p>
    <w:p w14:paraId="0B9FD5DC" w14:textId="77777777" w:rsidR="002B0B29" w:rsidRDefault="00F6010C" w:rsidP="002B0B29">
      <w:pPr>
        <w:rPr>
          <w:rFonts w:ascii="Noto Sans" w:hAnsi="Noto Sans" w:cs="Noto Sans"/>
          <w:b/>
          <w:bCs/>
        </w:rPr>
      </w:pPr>
      <w:r w:rsidRPr="002B0B29">
        <w:rPr>
          <w:rFonts w:ascii="Noto Sans" w:eastAsia="Times New Roman" w:hAnsi="Noto Sans" w:cs="Noto Sans"/>
          <w:b/>
          <w:bCs/>
          <w:color w:val="000000"/>
        </w:rPr>
        <w:t>Q1</w:t>
      </w:r>
      <w:r w:rsidR="002B0B29" w:rsidRPr="002B0B29">
        <w:rPr>
          <w:rFonts w:ascii="Noto Sans" w:eastAsia="Times New Roman" w:hAnsi="Noto Sans" w:cs="Noto Sans"/>
          <w:b/>
          <w:bCs/>
          <w:color w:val="000000"/>
        </w:rPr>
        <w:t>4</w:t>
      </w:r>
      <w:r w:rsidRPr="002B0B29">
        <w:rPr>
          <w:rFonts w:ascii="Noto Sans" w:eastAsia="Times New Roman" w:hAnsi="Noto Sans" w:cs="Noto Sans"/>
          <w:b/>
          <w:bCs/>
          <w:color w:val="000000"/>
        </w:rPr>
        <w:t>:</w:t>
      </w:r>
      <w:r w:rsidRPr="002B0B29">
        <w:rPr>
          <w:rFonts w:ascii="Noto Sans" w:hAnsi="Noto Sans" w:cs="Noto Sans"/>
          <w:b/>
          <w:bCs/>
        </w:rPr>
        <w:t xml:space="preserve"> Will there be a psychological assessment or mental counseling for participants seeking TANF so that DHS can better assist them? The reason I am asking is that a lot of my TANF participants come with trauma.</w:t>
      </w:r>
    </w:p>
    <w:p w14:paraId="4587B72A" w14:textId="77777777" w:rsidR="002B0B29" w:rsidRDefault="00F6010C" w:rsidP="002B0B29">
      <w:pPr>
        <w:rPr>
          <w:rFonts w:ascii="Noto Sans" w:hAnsi="Noto Sans" w:cs="Noto Sans"/>
          <w:b/>
          <w:bCs/>
        </w:rPr>
      </w:pPr>
      <w:r w:rsidRPr="002B0B29">
        <w:rPr>
          <w:rFonts w:ascii="Noto Sans" w:hAnsi="Noto Sans" w:cs="Noto Sans"/>
          <w:b/>
          <w:bCs/>
        </w:rPr>
        <w:t xml:space="preserve">Statistics: approx. 349 million people in the US </w:t>
      </w:r>
    </w:p>
    <w:p w14:paraId="64BFBEB9" w14:textId="77777777" w:rsidR="002B0B29" w:rsidRDefault="00F6010C" w:rsidP="002B0B29">
      <w:pPr>
        <w:rPr>
          <w:rFonts w:ascii="Noto Sans" w:hAnsi="Noto Sans" w:cs="Noto Sans"/>
          <w:b/>
          <w:bCs/>
        </w:rPr>
      </w:pPr>
      <w:r w:rsidRPr="002B0B29">
        <w:rPr>
          <w:rFonts w:ascii="Noto Sans" w:hAnsi="Noto Sans" w:cs="Noto Sans"/>
          <w:b/>
          <w:bCs/>
        </w:rPr>
        <w:t>20% (70 million) of adults need some kind of accommodation</w:t>
      </w:r>
    </w:p>
    <w:p w14:paraId="5DBB06B0" w14:textId="5CAC9AE9" w:rsidR="00F6010C" w:rsidRPr="002B0B29" w:rsidRDefault="00F6010C" w:rsidP="002B0B29">
      <w:pPr>
        <w:rPr>
          <w:rFonts w:ascii="Noto Sans" w:hAnsi="Noto Sans" w:cs="Noto Sans"/>
          <w:b/>
          <w:bCs/>
        </w:rPr>
      </w:pPr>
      <w:r w:rsidRPr="002B0B29">
        <w:rPr>
          <w:rFonts w:ascii="Noto Sans" w:hAnsi="Noto Sans" w:cs="Noto Sans"/>
          <w:b/>
          <w:bCs/>
        </w:rPr>
        <w:t>Possible outcome: Prevent falling into a bad socio-economic situation</w:t>
      </w:r>
    </w:p>
    <w:p w14:paraId="73B1DB95" w14:textId="70924427" w:rsidR="00F6010C" w:rsidRPr="002B0B29" w:rsidRDefault="00F6010C" w:rsidP="002B0B29">
      <w:pPr>
        <w:pStyle w:val="ListParagraph"/>
        <w:numPr>
          <w:ilvl w:val="0"/>
          <w:numId w:val="6"/>
        </w:numPr>
        <w:rPr>
          <w:rFonts w:ascii="Noto Sans" w:eastAsia="Times New Roman" w:hAnsi="Noto Sans" w:cs="Noto Sans"/>
          <w:color w:val="000000"/>
        </w:rPr>
      </w:pPr>
      <w:r w:rsidRPr="002B0B29">
        <w:rPr>
          <w:rFonts w:ascii="Noto Sans" w:hAnsi="Noto Sans" w:cs="Noto Sans"/>
        </w:rPr>
        <w:t>A:</w:t>
      </w:r>
      <w:r w:rsidRPr="002B0B29">
        <w:rPr>
          <w:rFonts w:ascii="Noto Sans" w:eastAsia="Times New Roman" w:hAnsi="Noto Sans" w:cs="Noto Sans"/>
          <w:color w:val="000000"/>
        </w:rPr>
        <w:t xml:space="preserve"> TANF participants are not given formal psychological assessments by default, but Family Coaches conduct intake assessments to identify needs (including trauma and mental health), provide referrals to community partners for </w:t>
      </w:r>
      <w:r w:rsidR="002F21A2">
        <w:rPr>
          <w:rFonts w:ascii="Noto Sans" w:eastAsia="Times New Roman" w:hAnsi="Noto Sans" w:cs="Noto Sans"/>
          <w:color w:val="000000"/>
        </w:rPr>
        <w:t xml:space="preserve">navigational </w:t>
      </w:r>
      <w:r w:rsidR="001377AC">
        <w:rPr>
          <w:rFonts w:ascii="Noto Sans" w:eastAsia="Times New Roman" w:hAnsi="Noto Sans" w:cs="Noto Sans"/>
          <w:color w:val="000000"/>
        </w:rPr>
        <w:t>support</w:t>
      </w:r>
      <w:r w:rsidR="003B4789">
        <w:rPr>
          <w:rFonts w:ascii="Noto Sans" w:eastAsia="Times New Roman" w:hAnsi="Noto Sans" w:cs="Noto Sans"/>
          <w:color w:val="000000"/>
        </w:rPr>
        <w:t xml:space="preserve"> to </w:t>
      </w:r>
      <w:r w:rsidR="005B7534">
        <w:rPr>
          <w:rFonts w:ascii="Noto Sans" w:eastAsia="Times New Roman" w:hAnsi="Noto Sans" w:cs="Noto Sans"/>
          <w:color w:val="000000"/>
        </w:rPr>
        <w:t>access</w:t>
      </w:r>
      <w:r w:rsidR="00BD5B9A">
        <w:rPr>
          <w:rFonts w:ascii="Noto Sans" w:eastAsia="Times New Roman" w:hAnsi="Noto Sans" w:cs="Noto Sans"/>
          <w:color w:val="000000"/>
        </w:rPr>
        <w:t xml:space="preserve"> services</w:t>
      </w:r>
      <w:r w:rsidR="008E2958">
        <w:rPr>
          <w:rFonts w:ascii="Noto Sans" w:eastAsia="Times New Roman" w:hAnsi="Noto Sans" w:cs="Noto Sans"/>
          <w:color w:val="000000"/>
        </w:rPr>
        <w:t>.  They</w:t>
      </w:r>
      <w:r w:rsidRPr="002B0B29">
        <w:rPr>
          <w:rFonts w:ascii="Noto Sans" w:eastAsia="Times New Roman" w:hAnsi="Noto Sans" w:cs="Noto Sans"/>
          <w:color w:val="000000"/>
        </w:rPr>
        <w:t xml:space="preserve"> can </w:t>
      </w:r>
      <w:r w:rsidR="005A3394">
        <w:rPr>
          <w:rFonts w:ascii="Noto Sans" w:eastAsia="Times New Roman" w:hAnsi="Noto Sans" w:cs="Noto Sans"/>
          <w:color w:val="000000"/>
        </w:rPr>
        <w:t>also</w:t>
      </w:r>
      <w:r w:rsidRPr="002B0B29">
        <w:rPr>
          <w:rFonts w:ascii="Noto Sans" w:eastAsia="Times New Roman" w:hAnsi="Noto Sans" w:cs="Noto Sans"/>
          <w:color w:val="000000"/>
        </w:rPr>
        <w:t xml:space="preserve"> connect individuals to Medicaid for formal evaluations when appropriate. Expanding this level of support is a valuable consideration for future improvement</w:t>
      </w:r>
    </w:p>
    <w:p w14:paraId="138922A1" w14:textId="2C3B8B3C" w:rsidR="00F6010C" w:rsidRPr="002B0B29" w:rsidRDefault="00F6010C">
      <w:pPr>
        <w:rPr>
          <w:rFonts w:ascii="Noto Sans" w:eastAsia="Times New Roman" w:hAnsi="Noto Sans" w:cs="Noto Sans"/>
          <w:b/>
          <w:bCs/>
          <w:color w:val="000000"/>
        </w:rPr>
      </w:pPr>
      <w:r w:rsidRPr="002B0B29">
        <w:rPr>
          <w:rFonts w:ascii="Noto Sans" w:eastAsia="Times New Roman" w:hAnsi="Noto Sans" w:cs="Noto Sans"/>
          <w:b/>
          <w:bCs/>
          <w:color w:val="000000"/>
        </w:rPr>
        <w:t>Q1</w:t>
      </w:r>
      <w:r w:rsidR="002B0B29" w:rsidRPr="002B0B29">
        <w:rPr>
          <w:rFonts w:ascii="Noto Sans" w:eastAsia="Times New Roman" w:hAnsi="Noto Sans" w:cs="Noto Sans"/>
          <w:b/>
          <w:bCs/>
          <w:color w:val="000000"/>
        </w:rPr>
        <w:t>5</w:t>
      </w:r>
      <w:r w:rsidRPr="002B0B29">
        <w:rPr>
          <w:rFonts w:ascii="Noto Sans" w:eastAsia="Times New Roman" w:hAnsi="Noto Sans" w:cs="Noto Sans"/>
          <w:b/>
          <w:bCs/>
          <w:color w:val="000000"/>
        </w:rPr>
        <w:t>: Cutting off two parent families, has ODHS considered that many families will already have to meet work requirements to continue to get SNAP and OHP, would this reduce the risk of federal penalties even if Oregon continues to cover two parent families?</w:t>
      </w:r>
    </w:p>
    <w:p w14:paraId="7541AC39" w14:textId="49F38CBA" w:rsidR="00F6010C" w:rsidRPr="002B0B29" w:rsidRDefault="00F6010C" w:rsidP="002B0B29">
      <w:pPr>
        <w:pStyle w:val="ListParagraph"/>
        <w:numPr>
          <w:ilvl w:val="0"/>
          <w:numId w:val="6"/>
        </w:numPr>
        <w:rPr>
          <w:rFonts w:ascii="Noto Sans" w:eastAsia="Times New Roman" w:hAnsi="Noto Sans" w:cs="Noto Sans"/>
          <w:color w:val="000000"/>
        </w:rPr>
      </w:pPr>
      <w:r w:rsidRPr="002B0B29">
        <w:rPr>
          <w:rFonts w:ascii="Noto Sans" w:eastAsia="Times New Roman" w:hAnsi="Noto Sans" w:cs="Noto Sans"/>
          <w:color w:val="000000"/>
        </w:rPr>
        <w:t>A: No, using SNAP or Medicaid work requirements would not reduce federal TANF penalty risk. If families receive TANF with federal funds, they are subject specifically to TANF work requirements (not SNAP/OHP), and Oregon’s current use of General Fund dollars for two-parent families avoids those TANF federal work requirement penalties</w:t>
      </w:r>
    </w:p>
    <w:p w14:paraId="4372D2E6" w14:textId="57B2BF70" w:rsidR="00F6010C" w:rsidRPr="002B0B29" w:rsidRDefault="00F6010C">
      <w:pPr>
        <w:rPr>
          <w:rFonts w:ascii="Noto Sans" w:eastAsia="Times New Roman" w:hAnsi="Noto Sans" w:cs="Noto Sans"/>
          <w:b/>
          <w:bCs/>
          <w:color w:val="000000"/>
        </w:rPr>
      </w:pPr>
      <w:r w:rsidRPr="002B0B29">
        <w:rPr>
          <w:rFonts w:ascii="Noto Sans" w:hAnsi="Noto Sans" w:cs="Noto Sans"/>
          <w:b/>
          <w:bCs/>
        </w:rPr>
        <w:t>Q1</w:t>
      </w:r>
      <w:r w:rsidR="002B0B29" w:rsidRPr="002B0B29">
        <w:rPr>
          <w:rFonts w:ascii="Noto Sans" w:hAnsi="Noto Sans" w:cs="Noto Sans"/>
          <w:b/>
          <w:bCs/>
        </w:rPr>
        <w:t>6</w:t>
      </w:r>
      <w:r w:rsidRPr="002B0B29">
        <w:rPr>
          <w:rFonts w:ascii="Noto Sans" w:hAnsi="Noto Sans" w:cs="Noto Sans"/>
          <w:b/>
          <w:bCs/>
        </w:rPr>
        <w:t>:</w:t>
      </w:r>
      <w:r w:rsidRPr="002B0B29">
        <w:rPr>
          <w:rFonts w:ascii="Noto Sans" w:eastAsia="Times New Roman" w:hAnsi="Noto Sans" w:cs="Noto Sans"/>
          <w:b/>
          <w:bCs/>
          <w:color w:val="000000"/>
        </w:rPr>
        <w:t xml:space="preserve"> If you Eliminate access to TANF for a two-parent home, that might be the difference on whether a family stay</w:t>
      </w:r>
      <w:r w:rsidR="000E78F6">
        <w:rPr>
          <w:rFonts w:ascii="Noto Sans" w:eastAsia="Times New Roman" w:hAnsi="Noto Sans" w:cs="Noto Sans"/>
          <w:b/>
          <w:bCs/>
          <w:color w:val="000000"/>
        </w:rPr>
        <w:t>s</w:t>
      </w:r>
      <w:r w:rsidRPr="002B0B29">
        <w:rPr>
          <w:rFonts w:ascii="Noto Sans" w:eastAsia="Times New Roman" w:hAnsi="Noto Sans" w:cs="Noto Sans"/>
          <w:b/>
          <w:bCs/>
          <w:color w:val="000000"/>
        </w:rPr>
        <w:t xml:space="preserve"> housed and stay</w:t>
      </w:r>
      <w:r w:rsidR="000E78F6">
        <w:rPr>
          <w:rFonts w:ascii="Noto Sans" w:eastAsia="Times New Roman" w:hAnsi="Noto Sans" w:cs="Noto Sans"/>
          <w:b/>
          <w:bCs/>
          <w:color w:val="000000"/>
        </w:rPr>
        <w:t>s</w:t>
      </w:r>
      <w:r w:rsidRPr="002B0B29">
        <w:rPr>
          <w:rFonts w:ascii="Noto Sans" w:eastAsia="Times New Roman" w:hAnsi="Noto Sans" w:cs="Noto Sans"/>
          <w:b/>
          <w:bCs/>
          <w:color w:val="000000"/>
        </w:rPr>
        <w:t xml:space="preserve"> together.  We always talk about helping families and keeping the family unit together.  Is there any way you can possibly make changes to allow only 1 parent eligibility?  This would mean a partial cut, but it can make a big difference for a family. Yes, but can you reduce the amount of eligibility?</w:t>
      </w:r>
    </w:p>
    <w:p w14:paraId="13604CA6" w14:textId="26E67156" w:rsidR="00F6010C" w:rsidRPr="002B0B29" w:rsidRDefault="00F6010C" w:rsidP="002B0B29">
      <w:pPr>
        <w:pStyle w:val="ListParagraph"/>
        <w:numPr>
          <w:ilvl w:val="0"/>
          <w:numId w:val="6"/>
        </w:numPr>
        <w:rPr>
          <w:rFonts w:ascii="Noto Sans" w:eastAsia="Times New Roman" w:hAnsi="Noto Sans" w:cs="Noto Sans"/>
          <w:color w:val="000000"/>
        </w:rPr>
      </w:pPr>
      <w:r w:rsidRPr="008FF2FA">
        <w:rPr>
          <w:rFonts w:ascii="Noto Sans" w:eastAsia="Times New Roman" w:hAnsi="Noto Sans" w:cs="Noto Sans"/>
          <w:color w:val="000000" w:themeColor="text1"/>
        </w:rPr>
        <w:lastRenderedPageBreak/>
        <w:t xml:space="preserve">A: Current eligibility rules do not allow a two-parent household to be treated as a single-parent case, so both eligible parents are included in the grant. We can review the rules and </w:t>
      </w:r>
      <w:r w:rsidR="1516C811" w:rsidRPr="008FF2FA">
        <w:rPr>
          <w:rFonts w:ascii="Noto Sans" w:eastAsia="Times New Roman" w:hAnsi="Noto Sans" w:cs="Noto Sans"/>
          <w:color w:val="000000" w:themeColor="text1"/>
        </w:rPr>
        <w:t>statu</w:t>
      </w:r>
      <w:r w:rsidR="564F5271" w:rsidRPr="008FF2FA">
        <w:rPr>
          <w:rFonts w:ascii="Noto Sans" w:eastAsia="Times New Roman" w:hAnsi="Noto Sans" w:cs="Noto Sans"/>
          <w:color w:val="000000" w:themeColor="text1"/>
        </w:rPr>
        <w:t>t</w:t>
      </w:r>
      <w:r w:rsidR="1516C811" w:rsidRPr="008FF2FA">
        <w:rPr>
          <w:rFonts w:ascii="Noto Sans" w:eastAsia="Times New Roman" w:hAnsi="Noto Sans" w:cs="Noto Sans"/>
          <w:color w:val="000000" w:themeColor="text1"/>
        </w:rPr>
        <w:t>es</w:t>
      </w:r>
      <w:r w:rsidRPr="008FF2FA">
        <w:rPr>
          <w:rFonts w:ascii="Noto Sans" w:eastAsia="Times New Roman" w:hAnsi="Noto Sans" w:cs="Noto Sans"/>
          <w:color w:val="000000" w:themeColor="text1"/>
        </w:rPr>
        <w:t xml:space="preserve"> and determine if we can consider this when we are reviewing this option.</w:t>
      </w:r>
    </w:p>
    <w:p w14:paraId="496956E0" w14:textId="0AC0535C" w:rsidR="00F6010C" w:rsidRPr="002B0B29" w:rsidRDefault="00F6010C">
      <w:pPr>
        <w:rPr>
          <w:rFonts w:ascii="Noto Sans" w:eastAsia="Times New Roman" w:hAnsi="Noto Sans" w:cs="Noto Sans"/>
          <w:b/>
          <w:bCs/>
          <w:color w:val="000000"/>
        </w:rPr>
      </w:pPr>
      <w:r w:rsidRPr="002B0B29">
        <w:rPr>
          <w:rFonts w:ascii="Noto Sans" w:eastAsia="Times New Roman" w:hAnsi="Noto Sans" w:cs="Noto Sans"/>
          <w:b/>
          <w:bCs/>
          <w:color w:val="000000"/>
        </w:rPr>
        <w:t>Q1</w:t>
      </w:r>
      <w:r w:rsidR="002B0B29" w:rsidRPr="002B0B29">
        <w:rPr>
          <w:rFonts w:ascii="Noto Sans" w:eastAsia="Times New Roman" w:hAnsi="Noto Sans" w:cs="Noto Sans"/>
          <w:b/>
          <w:bCs/>
          <w:color w:val="000000"/>
        </w:rPr>
        <w:t>7</w:t>
      </w:r>
      <w:r w:rsidRPr="002B0B29">
        <w:rPr>
          <w:rFonts w:ascii="Noto Sans" w:eastAsia="Times New Roman" w:hAnsi="Noto Sans" w:cs="Noto Sans"/>
          <w:b/>
          <w:bCs/>
          <w:color w:val="000000"/>
        </w:rPr>
        <w:t>: If budget reductions are implemented, should the agency consider requiring mandatory mental health assessments for new TANF recipients to better target resources—focusing on effectiveness (meeting real needs) alongside efficiency (how resources are used)?</w:t>
      </w:r>
    </w:p>
    <w:p w14:paraId="4CA1AC95" w14:textId="28E10181" w:rsidR="00F6010C" w:rsidRPr="002B0B29" w:rsidRDefault="00F6010C" w:rsidP="002B0B29">
      <w:pPr>
        <w:pStyle w:val="ListParagraph"/>
        <w:numPr>
          <w:ilvl w:val="0"/>
          <w:numId w:val="6"/>
        </w:numPr>
        <w:rPr>
          <w:rFonts w:ascii="Noto Sans" w:eastAsia="Times New Roman" w:hAnsi="Noto Sans" w:cs="Noto Sans"/>
          <w:color w:val="000000"/>
        </w:rPr>
      </w:pPr>
      <w:r w:rsidRPr="002B0B29">
        <w:rPr>
          <w:rFonts w:ascii="Noto Sans" w:eastAsia="Times New Roman" w:hAnsi="Noto Sans" w:cs="Noto Sans"/>
          <w:color w:val="000000"/>
        </w:rPr>
        <w:t>A: ODHS is actively exploring more effective and efficient ways to assess and meet client needs, including piloting a new front-end assessment tool at three demonstration sites; while not ready for statewide implementation in this budget cycle, the work is underway, includes coordination with Child Welfare partners, and early data (including around mental health needs) is being gathered to inform future improvements. We can bring this back to the Monthly SSP Partner Call and have manager Bill Baney share the data around the demonstration sites.</w:t>
      </w:r>
    </w:p>
    <w:p w14:paraId="3B258628" w14:textId="16721DC0" w:rsidR="00F6010C" w:rsidRPr="000412B4" w:rsidRDefault="32C0F958" w:rsidP="327F0E85">
      <w:pPr>
        <w:rPr>
          <w:rFonts w:ascii="Noto Sans" w:eastAsia="Times New Roman" w:hAnsi="Noto Sans" w:cs="Noto Sans"/>
          <w:b/>
          <w:bCs/>
          <w:color w:val="000000" w:themeColor="text1"/>
        </w:rPr>
      </w:pPr>
      <w:r w:rsidRPr="327F0E85">
        <w:rPr>
          <w:rFonts w:ascii="Noto Sans" w:eastAsia="Times New Roman" w:hAnsi="Noto Sans" w:cs="Noto Sans"/>
          <w:b/>
          <w:bCs/>
          <w:color w:val="000000" w:themeColor="text1"/>
        </w:rPr>
        <w:t>Q18</w:t>
      </w:r>
      <w:r w:rsidR="386F3B10" w:rsidRPr="327F0E85">
        <w:rPr>
          <w:rFonts w:ascii="Noto Sans" w:eastAsia="Times New Roman" w:hAnsi="Noto Sans" w:cs="Noto Sans"/>
          <w:b/>
          <w:bCs/>
          <w:color w:val="000000" w:themeColor="text1"/>
        </w:rPr>
        <w:t xml:space="preserve">: The JOBS Plus program seems </w:t>
      </w:r>
      <w:r w:rsidR="343E197B" w:rsidRPr="327F0E85">
        <w:rPr>
          <w:rFonts w:ascii="Noto Sans" w:eastAsia="Times New Roman" w:hAnsi="Noto Sans" w:cs="Noto Sans"/>
          <w:b/>
          <w:bCs/>
          <w:color w:val="000000" w:themeColor="text1"/>
        </w:rPr>
        <w:t>expensive.  Would decreasing allotted slots bring a large savings?</w:t>
      </w:r>
      <w:r w:rsidR="1DDE4E7F" w:rsidRPr="327F0E85">
        <w:rPr>
          <w:rFonts w:ascii="Noto Sans" w:eastAsia="Times New Roman" w:hAnsi="Noto Sans" w:cs="Noto Sans"/>
          <w:b/>
          <w:bCs/>
          <w:color w:val="000000" w:themeColor="text1"/>
        </w:rPr>
        <w:t xml:space="preserve"> (</w:t>
      </w:r>
      <w:r w:rsidR="6EC621AE" w:rsidRPr="327F0E85">
        <w:rPr>
          <w:rFonts w:ascii="Noto Sans" w:eastAsia="Times New Roman" w:hAnsi="Noto Sans" w:cs="Noto Sans"/>
          <w:b/>
          <w:bCs/>
          <w:color w:val="000000" w:themeColor="text1"/>
        </w:rPr>
        <w:t>Please n</w:t>
      </w:r>
      <w:r w:rsidR="1DDE4E7F" w:rsidRPr="327F0E85">
        <w:rPr>
          <w:rFonts w:ascii="Noto Sans" w:eastAsia="Times New Roman" w:hAnsi="Noto Sans" w:cs="Noto Sans"/>
          <w:b/>
          <w:bCs/>
          <w:color w:val="000000" w:themeColor="text1"/>
        </w:rPr>
        <w:t>ote</w:t>
      </w:r>
      <w:r w:rsidR="6EC621AE" w:rsidRPr="327F0E85">
        <w:rPr>
          <w:rFonts w:ascii="Noto Sans" w:eastAsia="Times New Roman" w:hAnsi="Noto Sans" w:cs="Noto Sans"/>
          <w:b/>
          <w:bCs/>
          <w:color w:val="000000" w:themeColor="text1"/>
        </w:rPr>
        <w:t>:</w:t>
      </w:r>
      <w:r w:rsidR="1DDE4E7F" w:rsidRPr="327F0E85">
        <w:rPr>
          <w:rFonts w:ascii="Noto Sans" w:eastAsia="Times New Roman" w:hAnsi="Noto Sans" w:cs="Noto Sans"/>
          <w:b/>
          <w:bCs/>
          <w:color w:val="000000" w:themeColor="text1"/>
        </w:rPr>
        <w:t xml:space="preserve"> the response to this question was modified </w:t>
      </w:r>
      <w:r w:rsidR="5D405706" w:rsidRPr="327F0E85">
        <w:rPr>
          <w:rFonts w:ascii="Noto Sans" w:eastAsia="Times New Roman" w:hAnsi="Noto Sans" w:cs="Noto Sans"/>
          <w:b/>
          <w:bCs/>
          <w:color w:val="000000" w:themeColor="text1"/>
        </w:rPr>
        <w:t>from what was stated in the meeting by providing the</w:t>
      </w:r>
      <w:r w:rsidR="6EC621AE" w:rsidRPr="327F0E85">
        <w:rPr>
          <w:rFonts w:ascii="Noto Sans" w:eastAsia="Times New Roman" w:hAnsi="Noto Sans" w:cs="Noto Sans"/>
          <w:b/>
          <w:bCs/>
          <w:color w:val="000000" w:themeColor="text1"/>
        </w:rPr>
        <w:t xml:space="preserve"> approximate</w:t>
      </w:r>
      <w:r w:rsidR="5D405706" w:rsidRPr="327F0E85">
        <w:rPr>
          <w:rFonts w:ascii="Noto Sans" w:eastAsia="Times New Roman" w:hAnsi="Noto Sans" w:cs="Noto Sans"/>
          <w:b/>
          <w:bCs/>
          <w:color w:val="000000" w:themeColor="text1"/>
        </w:rPr>
        <w:t xml:space="preserve"> amount </w:t>
      </w:r>
      <w:r w:rsidR="047CA81D" w:rsidRPr="327F0E85">
        <w:rPr>
          <w:rFonts w:ascii="Noto Sans" w:eastAsia="Times New Roman" w:hAnsi="Noto Sans" w:cs="Noto Sans"/>
          <w:b/>
          <w:bCs/>
          <w:color w:val="000000" w:themeColor="text1"/>
        </w:rPr>
        <w:t>spent</w:t>
      </w:r>
      <w:r w:rsidR="5D405706" w:rsidRPr="327F0E85">
        <w:rPr>
          <w:rFonts w:ascii="Noto Sans" w:eastAsia="Times New Roman" w:hAnsi="Noto Sans" w:cs="Noto Sans"/>
          <w:b/>
          <w:bCs/>
          <w:color w:val="000000" w:themeColor="text1"/>
        </w:rPr>
        <w:t xml:space="preserve"> in JOBS Plus and </w:t>
      </w:r>
      <w:r w:rsidR="21C63A26" w:rsidRPr="327F0E85">
        <w:rPr>
          <w:rFonts w:ascii="Noto Sans" w:eastAsia="Times New Roman" w:hAnsi="Noto Sans" w:cs="Noto Sans"/>
          <w:b/>
          <w:bCs/>
          <w:color w:val="000000" w:themeColor="text1"/>
        </w:rPr>
        <w:t xml:space="preserve">clarifying </w:t>
      </w:r>
      <w:r w:rsidR="5D405706" w:rsidRPr="327F0E85">
        <w:rPr>
          <w:rFonts w:ascii="Noto Sans" w:eastAsia="Times New Roman" w:hAnsi="Noto Sans" w:cs="Noto Sans"/>
          <w:b/>
          <w:bCs/>
          <w:color w:val="000000" w:themeColor="text1"/>
        </w:rPr>
        <w:t>the numb</w:t>
      </w:r>
      <w:r w:rsidR="6EC621AE" w:rsidRPr="327F0E85">
        <w:rPr>
          <w:rFonts w:ascii="Noto Sans" w:eastAsia="Times New Roman" w:hAnsi="Noto Sans" w:cs="Noto Sans"/>
          <w:b/>
          <w:bCs/>
          <w:color w:val="000000" w:themeColor="text1"/>
        </w:rPr>
        <w:t>er of participants.)</w:t>
      </w:r>
    </w:p>
    <w:p w14:paraId="2D4F5D38" w14:textId="238EFA75" w:rsidR="00034CB0" w:rsidRPr="00CD269A" w:rsidRDefault="6777073D" w:rsidP="00D35756">
      <w:pPr>
        <w:pStyle w:val="ListParagraph"/>
        <w:numPr>
          <w:ilvl w:val="0"/>
          <w:numId w:val="6"/>
        </w:numPr>
        <w:rPr>
          <w:rFonts w:ascii="Noto Sans" w:hAnsi="Noto Sans" w:cs="Noto Sans"/>
          <w:strike/>
        </w:rPr>
      </w:pPr>
      <w:r w:rsidRPr="327F0E85">
        <w:rPr>
          <w:rFonts w:ascii="Noto Sans" w:eastAsia="Times New Roman" w:hAnsi="Noto Sans" w:cs="Noto Sans"/>
          <w:color w:val="000000" w:themeColor="text1"/>
        </w:rPr>
        <w:t xml:space="preserve">JOBS Plus is </w:t>
      </w:r>
      <w:r w:rsidR="4C5C10C0" w:rsidRPr="327F0E85">
        <w:rPr>
          <w:rFonts w:ascii="Noto Sans" w:eastAsia="Times New Roman" w:hAnsi="Noto Sans" w:cs="Noto Sans"/>
          <w:color w:val="000000" w:themeColor="text1"/>
        </w:rPr>
        <w:t xml:space="preserve">expensive on a participant </w:t>
      </w:r>
      <w:r w:rsidR="34757EA6" w:rsidRPr="327F0E85">
        <w:rPr>
          <w:rFonts w:ascii="Noto Sans" w:eastAsia="Times New Roman" w:hAnsi="Noto Sans" w:cs="Noto Sans"/>
          <w:color w:val="000000" w:themeColor="text1"/>
        </w:rPr>
        <w:t xml:space="preserve">basis. </w:t>
      </w:r>
      <w:r w:rsidR="4902B705" w:rsidRPr="327F0E85">
        <w:rPr>
          <w:rFonts w:ascii="Noto Sans" w:eastAsia="Times New Roman" w:hAnsi="Noto Sans" w:cs="Noto Sans"/>
          <w:color w:val="000000" w:themeColor="text1"/>
        </w:rPr>
        <w:t xml:space="preserve">Between </w:t>
      </w:r>
      <w:r w:rsidR="1304552F" w:rsidRPr="327F0E85">
        <w:rPr>
          <w:rFonts w:ascii="Noto Sans" w:eastAsia="Times New Roman" w:hAnsi="Noto Sans" w:cs="Noto Sans"/>
          <w:color w:val="000000" w:themeColor="text1"/>
        </w:rPr>
        <w:t>December</w:t>
      </w:r>
      <w:r w:rsidR="4902B705" w:rsidRPr="327F0E85">
        <w:rPr>
          <w:rFonts w:ascii="Noto Sans" w:eastAsia="Times New Roman" w:hAnsi="Noto Sans" w:cs="Noto Sans"/>
          <w:color w:val="000000" w:themeColor="text1"/>
        </w:rPr>
        <w:t xml:space="preserve"> 202</w:t>
      </w:r>
      <w:r w:rsidR="1304552F" w:rsidRPr="327F0E85">
        <w:rPr>
          <w:rFonts w:ascii="Noto Sans" w:eastAsia="Times New Roman" w:hAnsi="Noto Sans" w:cs="Noto Sans"/>
          <w:color w:val="000000" w:themeColor="text1"/>
        </w:rPr>
        <w:t>4</w:t>
      </w:r>
      <w:r w:rsidR="4902B705" w:rsidRPr="327F0E85">
        <w:rPr>
          <w:rFonts w:ascii="Noto Sans" w:eastAsia="Times New Roman" w:hAnsi="Noto Sans" w:cs="Noto Sans"/>
          <w:color w:val="000000" w:themeColor="text1"/>
        </w:rPr>
        <w:t xml:space="preserve"> </w:t>
      </w:r>
      <w:r w:rsidR="6AC3CFE3" w:rsidRPr="327F0E85">
        <w:rPr>
          <w:rFonts w:ascii="Noto Sans" w:eastAsia="Times New Roman" w:hAnsi="Noto Sans" w:cs="Noto Sans"/>
          <w:color w:val="000000" w:themeColor="text1"/>
        </w:rPr>
        <w:t>and</w:t>
      </w:r>
      <w:r w:rsidR="4902B705" w:rsidRPr="327F0E85">
        <w:rPr>
          <w:rFonts w:ascii="Noto Sans" w:eastAsia="Times New Roman" w:hAnsi="Noto Sans" w:cs="Noto Sans"/>
          <w:color w:val="000000" w:themeColor="text1"/>
        </w:rPr>
        <w:t xml:space="preserve"> February 2026</w:t>
      </w:r>
      <w:r w:rsidR="0E155B45" w:rsidRPr="327F0E85">
        <w:rPr>
          <w:rFonts w:ascii="Noto Sans" w:eastAsia="Times New Roman" w:hAnsi="Noto Sans" w:cs="Noto Sans"/>
          <w:color w:val="000000" w:themeColor="text1"/>
        </w:rPr>
        <w:t xml:space="preserve">, </w:t>
      </w:r>
      <w:r w:rsidR="29C7BD07" w:rsidRPr="327F0E85">
        <w:rPr>
          <w:rFonts w:ascii="Noto Sans" w:eastAsia="Times New Roman" w:hAnsi="Noto Sans" w:cs="Noto Sans"/>
          <w:color w:val="000000" w:themeColor="text1"/>
        </w:rPr>
        <w:t xml:space="preserve">approximately </w:t>
      </w:r>
      <w:r w:rsidR="579F95A0" w:rsidRPr="327F0E85">
        <w:rPr>
          <w:rFonts w:ascii="Noto Sans" w:eastAsia="Times New Roman" w:hAnsi="Noto Sans" w:cs="Noto Sans"/>
          <w:color w:val="000000" w:themeColor="text1"/>
        </w:rPr>
        <w:t xml:space="preserve">105 </w:t>
      </w:r>
      <w:r w:rsidR="56E5933F" w:rsidRPr="327F0E85">
        <w:rPr>
          <w:rFonts w:ascii="Noto Sans" w:eastAsia="Times New Roman" w:hAnsi="Noto Sans" w:cs="Noto Sans"/>
          <w:color w:val="000000" w:themeColor="text1"/>
        </w:rPr>
        <w:t>individuals</w:t>
      </w:r>
      <w:r w:rsidR="6AC3CFE3" w:rsidRPr="327F0E85">
        <w:rPr>
          <w:rFonts w:ascii="Noto Sans" w:eastAsia="Times New Roman" w:hAnsi="Noto Sans" w:cs="Noto Sans"/>
          <w:color w:val="000000" w:themeColor="text1"/>
        </w:rPr>
        <w:t xml:space="preserve"> were engaged in a JOBS Plus </w:t>
      </w:r>
      <w:r w:rsidR="155395E0" w:rsidRPr="327F0E85">
        <w:rPr>
          <w:rFonts w:ascii="Noto Sans" w:eastAsia="Times New Roman" w:hAnsi="Noto Sans" w:cs="Noto Sans"/>
          <w:color w:val="000000" w:themeColor="text1"/>
        </w:rPr>
        <w:t>position</w:t>
      </w:r>
      <w:r w:rsidR="7B33967A" w:rsidRPr="327F0E85">
        <w:rPr>
          <w:rFonts w:ascii="Noto Sans" w:eastAsia="Times New Roman" w:hAnsi="Noto Sans" w:cs="Noto Sans"/>
          <w:color w:val="000000" w:themeColor="text1"/>
        </w:rPr>
        <w:t xml:space="preserve">.  </w:t>
      </w:r>
      <w:r w:rsidR="155395E0" w:rsidRPr="327F0E85">
        <w:rPr>
          <w:rFonts w:ascii="Noto Sans" w:eastAsia="Times New Roman" w:hAnsi="Noto Sans" w:cs="Noto Sans"/>
          <w:color w:val="000000" w:themeColor="text1"/>
        </w:rPr>
        <w:t>O</w:t>
      </w:r>
      <w:r w:rsidR="1CA8FA57" w:rsidRPr="327F0E85">
        <w:rPr>
          <w:rFonts w:ascii="Noto Sans" w:eastAsia="Times New Roman" w:hAnsi="Noto Sans" w:cs="Noto Sans"/>
          <w:color w:val="000000" w:themeColor="text1"/>
        </w:rPr>
        <w:t>n average</w:t>
      </w:r>
      <w:r w:rsidR="7873C8AF" w:rsidRPr="327F0E85">
        <w:rPr>
          <w:rFonts w:ascii="Noto Sans" w:eastAsia="Times New Roman" w:hAnsi="Noto Sans" w:cs="Noto Sans"/>
          <w:color w:val="000000" w:themeColor="text1"/>
        </w:rPr>
        <w:t xml:space="preserve">, </w:t>
      </w:r>
      <w:r w:rsidR="6FD8F9EA" w:rsidRPr="327F0E85">
        <w:rPr>
          <w:rFonts w:ascii="Noto Sans" w:eastAsia="Times New Roman" w:hAnsi="Noto Sans" w:cs="Noto Sans"/>
          <w:color w:val="000000" w:themeColor="text1"/>
        </w:rPr>
        <w:t xml:space="preserve">the cost for wage reimbursement, support services and contacted services is around </w:t>
      </w:r>
      <w:r w:rsidR="4DE557C6" w:rsidRPr="327F0E85">
        <w:rPr>
          <w:rFonts w:ascii="Noto Sans" w:eastAsia="Times New Roman" w:hAnsi="Noto Sans" w:cs="Noto Sans"/>
          <w:color w:val="000000" w:themeColor="text1"/>
        </w:rPr>
        <w:t>$1.7 million</w:t>
      </w:r>
      <w:r w:rsidR="18C2ADC1" w:rsidRPr="327F0E85">
        <w:rPr>
          <w:rFonts w:ascii="Noto Sans" w:eastAsia="Times New Roman" w:hAnsi="Noto Sans" w:cs="Noto Sans"/>
          <w:color w:val="000000" w:themeColor="text1"/>
        </w:rPr>
        <w:t xml:space="preserve"> per biennium.</w:t>
      </w:r>
      <w:r w:rsidR="4380E4D4" w:rsidRPr="327F0E85">
        <w:rPr>
          <w:rFonts w:ascii="Noto Sans" w:eastAsia="Times New Roman" w:hAnsi="Noto Sans" w:cs="Noto Sans"/>
          <w:color w:val="000000" w:themeColor="text1"/>
        </w:rPr>
        <w:t xml:space="preserve"> </w:t>
      </w:r>
      <w:r w:rsidR="7689A7F3" w:rsidRPr="327F0E85">
        <w:rPr>
          <w:rFonts w:ascii="Noto Sans" w:eastAsia="Times New Roman" w:hAnsi="Noto Sans" w:cs="Noto Sans"/>
          <w:color w:val="000000" w:themeColor="text1"/>
        </w:rPr>
        <w:t xml:space="preserve"> </w:t>
      </w:r>
      <w:r w:rsidR="047CA81D" w:rsidRPr="327F0E85">
        <w:rPr>
          <w:rFonts w:ascii="Noto Sans" w:eastAsia="Times New Roman" w:hAnsi="Noto Sans" w:cs="Noto Sans"/>
          <w:color w:val="000000" w:themeColor="text1"/>
        </w:rPr>
        <w:t xml:space="preserve">A reduction </w:t>
      </w:r>
      <w:r w:rsidR="6C00F449" w:rsidRPr="327F0E85">
        <w:rPr>
          <w:rFonts w:ascii="Noto Sans" w:eastAsia="Times New Roman" w:hAnsi="Noto Sans" w:cs="Noto Sans"/>
          <w:color w:val="000000" w:themeColor="text1"/>
        </w:rPr>
        <w:t>in this program budget would result in savings.</w:t>
      </w:r>
    </w:p>
    <w:p w14:paraId="6F516251" w14:textId="77777777" w:rsidR="00B625DB" w:rsidRPr="002B0B29" w:rsidRDefault="004E7962">
      <w:pPr>
        <w:pStyle w:val="Heading1"/>
        <w:rPr>
          <w:rFonts w:ascii="Noto Sans" w:hAnsi="Noto Sans" w:cs="Noto Sans"/>
        </w:rPr>
      </w:pPr>
      <w:r w:rsidRPr="002B0B29">
        <w:rPr>
          <w:rFonts w:ascii="Noto Sans" w:hAnsi="Noto Sans" w:cs="Noto Sans"/>
        </w:rPr>
        <w:t>Service Delivery &amp; Operations</w:t>
      </w:r>
    </w:p>
    <w:p w14:paraId="2035B23E" w14:textId="45530B7C" w:rsidR="00B625DB" w:rsidRPr="002B0B29" w:rsidRDefault="004E7962">
      <w:pPr>
        <w:rPr>
          <w:rFonts w:ascii="Noto Sans" w:eastAsia="Times New Roman" w:hAnsi="Noto Sans" w:cs="Noto Sans"/>
          <w:b/>
          <w:bCs/>
          <w:color w:val="000000"/>
        </w:rPr>
      </w:pPr>
      <w:r w:rsidRPr="002B0B29">
        <w:rPr>
          <w:rFonts w:ascii="Noto Sans" w:hAnsi="Noto Sans" w:cs="Noto Sans"/>
          <w:b/>
          <w:bCs/>
        </w:rPr>
        <w:t>Q1</w:t>
      </w:r>
      <w:r w:rsidR="002B0B29" w:rsidRPr="002B0B29">
        <w:rPr>
          <w:rFonts w:ascii="Noto Sans" w:hAnsi="Noto Sans" w:cs="Noto Sans"/>
          <w:b/>
          <w:bCs/>
        </w:rPr>
        <w:t>9</w:t>
      </w:r>
      <w:r w:rsidRPr="002B0B29">
        <w:rPr>
          <w:rFonts w:ascii="Noto Sans" w:hAnsi="Noto Sans" w:cs="Noto Sans"/>
          <w:b/>
          <w:bCs/>
        </w:rPr>
        <w:t>:</w:t>
      </w:r>
      <w:r w:rsidR="00842824" w:rsidRPr="002B0B29">
        <w:rPr>
          <w:rFonts w:ascii="Noto Sans" w:eastAsia="Times New Roman" w:hAnsi="Noto Sans" w:cs="Noto Sans"/>
          <w:b/>
          <w:bCs/>
          <w:color w:val="000000"/>
        </w:rPr>
        <w:t xml:space="preserve"> I have seen an inequity on how our staff deliver services. Some families are given hard guidelines while other staff are offering exemptions to families with little to no progress. Are there discussions around how supervisors and staff can be better stewards with the dollars? We see many families that are extended beyond the time limit, and we continue to provide financial supports. I think we need to tighten up on this and also provide better training, so staff are better prepared to establish expectations and </w:t>
      </w:r>
      <w:r w:rsidR="00842824" w:rsidRPr="002B0B29">
        <w:rPr>
          <w:rFonts w:ascii="Noto Sans" w:eastAsia="Times New Roman" w:hAnsi="Noto Sans" w:cs="Noto Sans"/>
          <w:b/>
          <w:bCs/>
          <w:color w:val="000000"/>
        </w:rPr>
        <w:lastRenderedPageBreak/>
        <w:t>boundaries with the high need families.   I also believe that giving clients’ money rather than directly covering expenses ourselves, is costing the state funds. I have seen clients misappropriate funds this way as well as some workers spending much more than others. All around I think we need to practice our stewardship with taxpayer dollars. If we could do that, we probably wouldn’t be here so maybe sticking to our five-year time limit is what we need to do.</w:t>
      </w:r>
    </w:p>
    <w:p w14:paraId="4703AEE4" w14:textId="50034C2F" w:rsidR="00B625DB" w:rsidRPr="002B0B29" w:rsidRDefault="004E7962" w:rsidP="002B0B29">
      <w:pPr>
        <w:pStyle w:val="ListParagraph"/>
        <w:numPr>
          <w:ilvl w:val="0"/>
          <w:numId w:val="6"/>
        </w:numPr>
        <w:rPr>
          <w:rFonts w:ascii="Noto Sans" w:hAnsi="Noto Sans" w:cs="Noto Sans"/>
        </w:rPr>
      </w:pPr>
      <w:r w:rsidRPr="002B0B29">
        <w:rPr>
          <w:rFonts w:ascii="Noto Sans" w:hAnsi="Noto Sans" w:cs="Noto Sans"/>
        </w:rPr>
        <w:t>A: This concern is recognized and actively being addressed. Leadership is</w:t>
      </w:r>
      <w:r w:rsidR="00842824" w:rsidRPr="002B0B29">
        <w:rPr>
          <w:rFonts w:ascii="Noto Sans" w:hAnsi="Noto Sans" w:cs="Noto Sans"/>
        </w:rPr>
        <w:t xml:space="preserve"> </w:t>
      </w:r>
      <w:r w:rsidRPr="002B0B29">
        <w:rPr>
          <w:rFonts w:ascii="Noto Sans" w:hAnsi="Noto Sans" w:cs="Noto Sans"/>
        </w:rPr>
        <w:t>conducting site visits across districts to better understand variation in service delivery and strengthen how managers support staff in making consistent, equitable decisions.</w:t>
      </w:r>
      <w:r w:rsidR="00842824" w:rsidRPr="002B0B29">
        <w:rPr>
          <w:rFonts w:ascii="Noto Sans" w:eastAsia="Times New Roman" w:hAnsi="Noto Sans" w:cs="Noto Sans"/>
          <w:color w:val="000000"/>
        </w:rPr>
        <w:t xml:space="preserve"> The agency is working to improve coaching, guidance, and stewardship of resources while reinforcing a core philosophy of providing support quickly, flexibly, and in a family-centered way. This includes balancing consistency with responsiveness to individual needs, using engagement strategies to support long-term progress, and continuing to refine practices so that services are delivered both equitably and effectively within limited funding.</w:t>
      </w:r>
    </w:p>
    <w:p w14:paraId="73594DC5" w14:textId="5618B1C1" w:rsidR="00B625DB" w:rsidRPr="002B0B29" w:rsidRDefault="004E7962">
      <w:pPr>
        <w:rPr>
          <w:rFonts w:ascii="Noto Sans" w:hAnsi="Noto Sans" w:cs="Noto Sans"/>
          <w:b/>
          <w:bCs/>
        </w:rPr>
      </w:pPr>
      <w:r w:rsidRPr="002B0B29">
        <w:rPr>
          <w:rFonts w:ascii="Noto Sans" w:hAnsi="Noto Sans" w:cs="Noto Sans"/>
          <w:b/>
          <w:bCs/>
        </w:rPr>
        <w:t>Q</w:t>
      </w:r>
      <w:r w:rsidR="002B0B29" w:rsidRPr="002B0B29">
        <w:rPr>
          <w:rFonts w:ascii="Noto Sans" w:hAnsi="Noto Sans" w:cs="Noto Sans"/>
          <w:b/>
          <w:bCs/>
        </w:rPr>
        <w:t>20</w:t>
      </w:r>
      <w:r w:rsidRPr="002B0B29">
        <w:rPr>
          <w:rFonts w:ascii="Noto Sans" w:hAnsi="Noto Sans" w:cs="Noto Sans"/>
          <w:b/>
          <w:bCs/>
        </w:rPr>
        <w:t xml:space="preserve">: </w:t>
      </w:r>
      <w:r w:rsidR="00842824" w:rsidRPr="002B0B29">
        <w:rPr>
          <w:rFonts w:ascii="Noto Sans" w:eastAsia="Times New Roman" w:hAnsi="Noto Sans" w:cs="Noto Sans"/>
          <w:b/>
          <w:bCs/>
          <w:color w:val="000000"/>
        </w:rPr>
        <w:t>Based on many years of experience working with TANF recipient families first in a mental health services organization, and now in a community college, I believe TANF families would have better outcomes re: job training and securing living wage employment and exiting TANF sooner if they actually received adequate support, referrals, and case management from their family coach. Going as far back as 2012, families I have worked with have had significant struggles reaching their family coach for any direct contact in a timely manner. It's clear even from my own attempts at direct contact with family coaches that their case loads are untenably huge, and the service level is degraded as a result, leading to poorer outcomes for TANF families. I believe that an investment in more staffing of family coaches would result in an overall reduction in cost to the state for continued TANF payments. Does ODHS already have any plans in this biennium, or in 27-29 to increase TANF family coach staffing?</w:t>
      </w:r>
    </w:p>
    <w:p w14:paraId="70CA89E2" w14:textId="7FC02753" w:rsidR="00842824" w:rsidRPr="002B0B29" w:rsidRDefault="004E7962" w:rsidP="002B0B29">
      <w:pPr>
        <w:pStyle w:val="ListParagraph"/>
        <w:numPr>
          <w:ilvl w:val="0"/>
          <w:numId w:val="6"/>
        </w:numPr>
        <w:rPr>
          <w:rFonts w:ascii="Noto Sans" w:eastAsia="Times New Roman" w:hAnsi="Noto Sans" w:cs="Noto Sans"/>
          <w:color w:val="000000"/>
        </w:rPr>
      </w:pPr>
      <w:r w:rsidRPr="002B0B29">
        <w:rPr>
          <w:rFonts w:ascii="Noto Sans" w:hAnsi="Noto Sans" w:cs="Noto Sans"/>
        </w:rPr>
        <w:t xml:space="preserve">A: </w:t>
      </w:r>
      <w:r w:rsidR="00842824" w:rsidRPr="02F5536F">
        <w:rPr>
          <w:rFonts w:ascii="Noto Sans" w:eastAsia="Times New Roman" w:hAnsi="Noto Sans" w:cs="Noto Sans"/>
          <w:color w:val="000000" w:themeColor="text1"/>
        </w:rPr>
        <w:t xml:space="preserve">Leadership acknowledges significant workload challenges for Family Coaches. While no new positions are expected in the upcoming biennium due to budget constraints, the agency </w:t>
      </w:r>
      <w:r w:rsidR="005E3A16" w:rsidRPr="02F5536F">
        <w:rPr>
          <w:rFonts w:ascii="Noto Sans" w:eastAsia="Times New Roman" w:hAnsi="Noto Sans" w:cs="Noto Sans"/>
          <w:color w:val="000000" w:themeColor="text1"/>
        </w:rPr>
        <w:t>is</w:t>
      </w:r>
      <w:r w:rsidR="00842824" w:rsidRPr="02F5536F">
        <w:rPr>
          <w:rFonts w:ascii="Noto Sans" w:eastAsia="Times New Roman" w:hAnsi="Noto Sans" w:cs="Noto Sans"/>
          <w:color w:val="000000" w:themeColor="text1"/>
        </w:rPr>
        <w:t xml:space="preserve"> focusing on streamlining processes, reducing administrative burden, and improving efficiencies so staff can prioritize core family coaching work. All while continuing to elevate staffing </w:t>
      </w:r>
      <w:r w:rsidR="00842824" w:rsidRPr="02F5536F">
        <w:rPr>
          <w:rFonts w:ascii="Noto Sans" w:eastAsia="Times New Roman" w:hAnsi="Noto Sans" w:cs="Noto Sans"/>
          <w:color w:val="000000" w:themeColor="text1"/>
        </w:rPr>
        <w:lastRenderedPageBreak/>
        <w:t>needs and prepare for future opportunities when resources become available</w:t>
      </w:r>
      <w:r w:rsidR="2940AD3B" w:rsidRPr="02F5536F">
        <w:rPr>
          <w:rFonts w:ascii="Noto Sans" w:eastAsia="Times New Roman" w:hAnsi="Noto Sans" w:cs="Noto Sans"/>
          <w:color w:val="000000" w:themeColor="text1"/>
        </w:rPr>
        <w:t>.</w:t>
      </w:r>
      <w:r w:rsidR="2940AD3B" w:rsidRPr="489B1CD4">
        <w:rPr>
          <w:rFonts w:ascii="Noto Sans" w:eastAsia="Times New Roman" w:hAnsi="Noto Sans" w:cs="Noto Sans"/>
          <w:color w:val="000000" w:themeColor="text1"/>
        </w:rPr>
        <w:t xml:space="preserve"> </w:t>
      </w:r>
      <w:r w:rsidR="2940AD3B" w:rsidRPr="22ED6854">
        <w:rPr>
          <w:rFonts w:ascii="Noto Sans" w:eastAsia="Times New Roman" w:hAnsi="Noto Sans" w:cs="Noto Sans"/>
          <w:color w:val="000000" w:themeColor="text1"/>
        </w:rPr>
        <w:t>In addition,</w:t>
      </w:r>
      <w:r w:rsidR="7B033CC7" w:rsidRPr="22ED6854">
        <w:rPr>
          <w:rFonts w:ascii="Noto Sans" w:eastAsia="Times New Roman" w:hAnsi="Noto Sans" w:cs="Noto Sans"/>
          <w:color w:val="000000" w:themeColor="text1"/>
        </w:rPr>
        <w:t xml:space="preserve"> </w:t>
      </w:r>
      <w:r w:rsidR="7B033CC7" w:rsidRPr="2380C961">
        <w:rPr>
          <w:rFonts w:ascii="Noto Sans" w:eastAsia="Times New Roman" w:hAnsi="Noto Sans" w:cs="Noto Sans"/>
          <w:color w:val="000000" w:themeColor="text1"/>
        </w:rPr>
        <w:t xml:space="preserve">we are piloting </w:t>
      </w:r>
      <w:r w:rsidR="7B033CC7" w:rsidRPr="3A0AFACD">
        <w:rPr>
          <w:rFonts w:ascii="Noto Sans" w:eastAsia="Times New Roman" w:hAnsi="Noto Sans" w:cs="Noto Sans"/>
          <w:color w:val="000000" w:themeColor="text1"/>
        </w:rPr>
        <w:t xml:space="preserve">a </w:t>
      </w:r>
      <w:r w:rsidR="22F66EB2" w:rsidRPr="3B0E9284">
        <w:rPr>
          <w:rFonts w:ascii="Noto Sans" w:eastAsia="Times New Roman" w:hAnsi="Noto Sans" w:cs="Noto Sans"/>
          <w:color w:val="000000" w:themeColor="text1"/>
        </w:rPr>
        <w:t xml:space="preserve">new </w:t>
      </w:r>
      <w:r w:rsidR="22F66EB2" w:rsidRPr="1169E8F1">
        <w:rPr>
          <w:rFonts w:ascii="Noto Sans" w:eastAsia="Times New Roman" w:hAnsi="Noto Sans" w:cs="Noto Sans"/>
          <w:color w:val="000000" w:themeColor="text1"/>
        </w:rPr>
        <w:t xml:space="preserve">approach to family </w:t>
      </w:r>
      <w:r w:rsidR="22F66EB2" w:rsidRPr="2BD09414">
        <w:rPr>
          <w:rFonts w:ascii="Noto Sans" w:eastAsia="Times New Roman" w:hAnsi="Noto Sans" w:cs="Noto Sans"/>
          <w:color w:val="000000" w:themeColor="text1"/>
        </w:rPr>
        <w:t xml:space="preserve">coaching </w:t>
      </w:r>
      <w:r w:rsidR="22F66EB2" w:rsidRPr="71DFBDC6">
        <w:rPr>
          <w:rFonts w:ascii="Noto Sans" w:eastAsia="Times New Roman" w:hAnsi="Noto Sans" w:cs="Noto Sans"/>
          <w:color w:val="000000" w:themeColor="text1"/>
        </w:rPr>
        <w:t xml:space="preserve">where families </w:t>
      </w:r>
      <w:r w:rsidR="3244467F" w:rsidRPr="46167AB4">
        <w:rPr>
          <w:rFonts w:ascii="Noto Sans" w:eastAsia="Times New Roman" w:hAnsi="Noto Sans" w:cs="Noto Sans"/>
          <w:color w:val="000000" w:themeColor="text1"/>
        </w:rPr>
        <w:t xml:space="preserve">receive </w:t>
      </w:r>
      <w:r w:rsidR="22F66EB2" w:rsidRPr="46167AB4">
        <w:rPr>
          <w:rFonts w:ascii="Noto Sans" w:eastAsia="Times New Roman" w:hAnsi="Noto Sans" w:cs="Noto Sans"/>
          <w:color w:val="000000" w:themeColor="text1"/>
        </w:rPr>
        <w:t>more</w:t>
      </w:r>
      <w:r w:rsidR="22F66EB2" w:rsidRPr="3DC6F2DA">
        <w:rPr>
          <w:rFonts w:ascii="Noto Sans" w:eastAsia="Times New Roman" w:hAnsi="Noto Sans" w:cs="Noto Sans"/>
          <w:color w:val="000000" w:themeColor="text1"/>
        </w:rPr>
        <w:t xml:space="preserve"> or less </w:t>
      </w:r>
      <w:r w:rsidR="22F66EB2" w:rsidRPr="596753A2">
        <w:rPr>
          <w:rFonts w:ascii="Noto Sans" w:eastAsia="Times New Roman" w:hAnsi="Noto Sans" w:cs="Noto Sans"/>
          <w:color w:val="000000" w:themeColor="text1"/>
        </w:rPr>
        <w:t>intensive</w:t>
      </w:r>
      <w:r w:rsidR="22F66EB2" w:rsidRPr="238D7ED8">
        <w:rPr>
          <w:rFonts w:ascii="Noto Sans" w:eastAsia="Times New Roman" w:hAnsi="Noto Sans" w:cs="Noto Sans"/>
          <w:color w:val="000000" w:themeColor="text1"/>
        </w:rPr>
        <w:t xml:space="preserve"> </w:t>
      </w:r>
      <w:r w:rsidR="22F66EB2" w:rsidRPr="4FD37916">
        <w:rPr>
          <w:rFonts w:ascii="Noto Sans" w:eastAsia="Times New Roman" w:hAnsi="Noto Sans" w:cs="Noto Sans"/>
          <w:color w:val="000000" w:themeColor="text1"/>
        </w:rPr>
        <w:t xml:space="preserve">case </w:t>
      </w:r>
      <w:r w:rsidR="22F66EB2" w:rsidRPr="238D7ED8">
        <w:rPr>
          <w:rFonts w:ascii="Noto Sans" w:eastAsia="Times New Roman" w:hAnsi="Noto Sans" w:cs="Noto Sans"/>
          <w:color w:val="000000" w:themeColor="text1"/>
        </w:rPr>
        <w:t>management</w:t>
      </w:r>
      <w:r w:rsidR="22F66EB2" w:rsidRPr="00CB62B7">
        <w:rPr>
          <w:rFonts w:ascii="Noto Sans" w:eastAsia="Times New Roman" w:hAnsi="Noto Sans" w:cs="Noto Sans"/>
          <w:color w:val="000000" w:themeColor="text1"/>
        </w:rPr>
        <w:t xml:space="preserve"> </w:t>
      </w:r>
      <w:r w:rsidR="22F66EB2" w:rsidRPr="3418DB0B">
        <w:rPr>
          <w:rFonts w:ascii="Noto Sans" w:eastAsia="Times New Roman" w:hAnsi="Noto Sans" w:cs="Noto Sans"/>
          <w:color w:val="000000" w:themeColor="text1"/>
        </w:rPr>
        <w:t>depending on their needs</w:t>
      </w:r>
      <w:r w:rsidR="22F66EB2" w:rsidRPr="2E97A7B5">
        <w:rPr>
          <w:rFonts w:ascii="Noto Sans" w:eastAsia="Times New Roman" w:hAnsi="Noto Sans" w:cs="Noto Sans"/>
          <w:color w:val="000000" w:themeColor="text1"/>
        </w:rPr>
        <w:t xml:space="preserve">, which </w:t>
      </w:r>
      <w:r w:rsidR="22F66EB2" w:rsidRPr="575CBBF7">
        <w:rPr>
          <w:rFonts w:ascii="Noto Sans" w:eastAsia="Times New Roman" w:hAnsi="Noto Sans" w:cs="Noto Sans"/>
          <w:color w:val="000000" w:themeColor="text1"/>
        </w:rPr>
        <w:t xml:space="preserve">we </w:t>
      </w:r>
      <w:r w:rsidR="6B486EB0" w:rsidRPr="575CBBF7">
        <w:rPr>
          <w:rFonts w:ascii="Noto Sans" w:eastAsia="Times New Roman" w:hAnsi="Noto Sans" w:cs="Noto Sans"/>
          <w:color w:val="000000" w:themeColor="text1"/>
        </w:rPr>
        <w:t xml:space="preserve">hope will </w:t>
      </w:r>
      <w:r w:rsidR="6B486EB0" w:rsidRPr="0A6224AA">
        <w:rPr>
          <w:rFonts w:ascii="Noto Sans" w:eastAsia="Times New Roman" w:hAnsi="Noto Sans" w:cs="Noto Sans"/>
          <w:color w:val="000000" w:themeColor="text1"/>
        </w:rPr>
        <w:t xml:space="preserve">give </w:t>
      </w:r>
      <w:r w:rsidR="6B486EB0" w:rsidRPr="118BA854">
        <w:rPr>
          <w:rFonts w:ascii="Noto Sans" w:eastAsia="Times New Roman" w:hAnsi="Noto Sans" w:cs="Noto Sans"/>
          <w:color w:val="000000" w:themeColor="text1"/>
        </w:rPr>
        <w:t xml:space="preserve">Family </w:t>
      </w:r>
      <w:r w:rsidR="6B486EB0" w:rsidRPr="7BCE63F4">
        <w:rPr>
          <w:rFonts w:ascii="Noto Sans" w:eastAsia="Times New Roman" w:hAnsi="Noto Sans" w:cs="Noto Sans"/>
          <w:color w:val="000000" w:themeColor="text1"/>
        </w:rPr>
        <w:t>Coaches more time</w:t>
      </w:r>
      <w:r w:rsidR="22F66EB2" w:rsidRPr="7BCE63F4">
        <w:rPr>
          <w:rFonts w:ascii="Noto Sans" w:eastAsia="Times New Roman" w:hAnsi="Noto Sans" w:cs="Noto Sans"/>
          <w:color w:val="000000" w:themeColor="text1"/>
        </w:rPr>
        <w:t xml:space="preserve"> </w:t>
      </w:r>
      <w:r w:rsidR="6B486EB0" w:rsidRPr="47448334">
        <w:rPr>
          <w:rFonts w:ascii="Noto Sans" w:eastAsia="Times New Roman" w:hAnsi="Noto Sans" w:cs="Noto Sans"/>
          <w:color w:val="000000" w:themeColor="text1"/>
        </w:rPr>
        <w:t xml:space="preserve">to spend with </w:t>
      </w:r>
      <w:r w:rsidR="6B486EB0" w:rsidRPr="79AB28E3">
        <w:rPr>
          <w:rFonts w:ascii="Noto Sans" w:eastAsia="Times New Roman" w:hAnsi="Noto Sans" w:cs="Noto Sans"/>
          <w:color w:val="000000" w:themeColor="text1"/>
        </w:rPr>
        <w:t xml:space="preserve">families who </w:t>
      </w:r>
      <w:r w:rsidR="6B486EB0" w:rsidRPr="75DBEEBD">
        <w:rPr>
          <w:rFonts w:ascii="Noto Sans" w:eastAsia="Times New Roman" w:hAnsi="Noto Sans" w:cs="Noto Sans"/>
          <w:color w:val="000000" w:themeColor="text1"/>
        </w:rPr>
        <w:t xml:space="preserve">need </w:t>
      </w:r>
      <w:r w:rsidR="6F63AB15" w:rsidRPr="1F0B817C">
        <w:rPr>
          <w:rFonts w:ascii="Noto Sans" w:eastAsia="Times New Roman" w:hAnsi="Noto Sans" w:cs="Noto Sans"/>
          <w:color w:val="000000" w:themeColor="text1"/>
        </w:rPr>
        <w:t>it</w:t>
      </w:r>
      <w:r w:rsidR="6B486EB0" w:rsidRPr="12187D61">
        <w:rPr>
          <w:rFonts w:ascii="Noto Sans" w:eastAsia="Times New Roman" w:hAnsi="Noto Sans" w:cs="Noto Sans"/>
          <w:color w:val="000000" w:themeColor="text1"/>
        </w:rPr>
        <w:t>.</w:t>
      </w:r>
      <w:r w:rsidR="22F66EB2" w:rsidRPr="12187D61">
        <w:rPr>
          <w:rFonts w:ascii="Noto Sans" w:eastAsia="Times New Roman" w:hAnsi="Noto Sans" w:cs="Noto Sans"/>
          <w:color w:val="000000" w:themeColor="text1"/>
        </w:rPr>
        <w:t xml:space="preserve"> </w:t>
      </w:r>
    </w:p>
    <w:p w14:paraId="1590D1BD" w14:textId="129D22C1" w:rsidR="00F6010C" w:rsidRPr="004E7962" w:rsidRDefault="00F6010C" w:rsidP="00F6010C">
      <w:pPr>
        <w:pStyle w:val="Heading1"/>
        <w:rPr>
          <w:rFonts w:ascii="Noto Sans" w:hAnsi="Noto Sans" w:cs="Noto Sans"/>
        </w:rPr>
      </w:pPr>
      <w:r w:rsidRPr="004E7962">
        <w:rPr>
          <w:rFonts w:ascii="Noto Sans" w:hAnsi="Noto Sans" w:cs="Noto Sans"/>
        </w:rPr>
        <w:t>Youth Experiencing Ho</w:t>
      </w:r>
      <w:r w:rsidR="004B40DB">
        <w:rPr>
          <w:rFonts w:ascii="Noto Sans" w:hAnsi="Noto Sans" w:cs="Noto Sans"/>
        </w:rPr>
        <w:t>me</w:t>
      </w:r>
      <w:r w:rsidRPr="004E7962">
        <w:rPr>
          <w:rFonts w:ascii="Noto Sans" w:hAnsi="Noto Sans" w:cs="Noto Sans"/>
        </w:rPr>
        <w:t>lessness Program (YEHP)</w:t>
      </w:r>
    </w:p>
    <w:p w14:paraId="4B7FC539" w14:textId="0B2AF27A" w:rsidR="00F6010C" w:rsidRPr="004E7962" w:rsidRDefault="00C524AC" w:rsidP="00F6010C">
      <w:pPr>
        <w:rPr>
          <w:rFonts w:ascii="Noto Sans" w:eastAsia="Times New Roman" w:hAnsi="Noto Sans" w:cs="Noto Sans"/>
          <w:b/>
          <w:bCs/>
          <w:color w:val="000000"/>
        </w:rPr>
      </w:pPr>
      <w:r w:rsidRPr="004E7962">
        <w:rPr>
          <w:rFonts w:ascii="Noto Sans" w:hAnsi="Noto Sans" w:cs="Noto Sans"/>
          <w:b/>
          <w:bCs/>
        </w:rPr>
        <w:t>Q21:</w:t>
      </w:r>
      <w:r w:rsidRPr="004E7962">
        <w:rPr>
          <w:rFonts w:ascii="Noto Sans" w:eastAsia="Times New Roman" w:hAnsi="Noto Sans" w:cs="Noto Sans"/>
          <w:b/>
          <w:bCs/>
          <w:color w:val="000000"/>
        </w:rPr>
        <w:t xml:space="preserve"> What is the updated age range being proposed for the upcoming POP for YEHP?</w:t>
      </w:r>
    </w:p>
    <w:p w14:paraId="462CDDDE" w14:textId="0851EF96" w:rsidR="00C524AC" w:rsidRPr="004E7962" w:rsidRDefault="00C524AC" w:rsidP="004E7962">
      <w:pPr>
        <w:pStyle w:val="ListParagraph"/>
        <w:numPr>
          <w:ilvl w:val="0"/>
          <w:numId w:val="6"/>
        </w:numPr>
        <w:rPr>
          <w:rFonts w:ascii="Noto Sans" w:eastAsia="Times New Roman" w:hAnsi="Noto Sans" w:cs="Noto Sans"/>
          <w:color w:val="000000"/>
        </w:rPr>
      </w:pPr>
      <w:r w:rsidRPr="004E7962">
        <w:rPr>
          <w:rFonts w:ascii="Noto Sans" w:eastAsia="Times New Roman" w:hAnsi="Noto Sans" w:cs="Noto Sans"/>
          <w:color w:val="000000"/>
        </w:rPr>
        <w:t>A: The proposed statutory update would standardize youth service eligibility to ages 14–24 (currently varies, with core services at 18–20), aligning inconsistent age ranges across programs and creating a more consistent definition of youth across all funded services</w:t>
      </w:r>
    </w:p>
    <w:p w14:paraId="6ED8F4B7" w14:textId="6E77330F" w:rsidR="00C524AC" w:rsidRPr="004E7962" w:rsidRDefault="00C524AC" w:rsidP="00F6010C">
      <w:pPr>
        <w:rPr>
          <w:rFonts w:ascii="Noto Sans" w:eastAsia="Times New Roman" w:hAnsi="Noto Sans" w:cs="Noto Sans"/>
          <w:b/>
          <w:bCs/>
          <w:color w:val="000000"/>
        </w:rPr>
      </w:pPr>
      <w:r w:rsidRPr="004E7962">
        <w:rPr>
          <w:rFonts w:ascii="Noto Sans" w:eastAsia="Times New Roman" w:hAnsi="Noto Sans" w:cs="Noto Sans"/>
          <w:b/>
          <w:bCs/>
          <w:color w:val="000000"/>
        </w:rPr>
        <w:t>Q22: Is the new front door screener specifically for adult programs or also potentially rolled out to YEHP programs?</w:t>
      </w:r>
    </w:p>
    <w:p w14:paraId="3B31889B" w14:textId="207A0CF2" w:rsidR="00C524AC" w:rsidRPr="004E7962" w:rsidRDefault="00C524AC" w:rsidP="004E7962">
      <w:pPr>
        <w:pStyle w:val="ListParagraph"/>
        <w:numPr>
          <w:ilvl w:val="0"/>
          <w:numId w:val="6"/>
        </w:numPr>
        <w:rPr>
          <w:rFonts w:ascii="Noto Sans" w:eastAsia="Times New Roman" w:hAnsi="Noto Sans" w:cs="Noto Sans"/>
          <w:color w:val="000000"/>
        </w:rPr>
      </w:pPr>
      <w:r w:rsidRPr="004E7962">
        <w:rPr>
          <w:rFonts w:ascii="Noto Sans" w:eastAsia="Times New Roman" w:hAnsi="Noto Sans" w:cs="Noto Sans"/>
          <w:color w:val="000000"/>
        </w:rPr>
        <w:t>A: It is for anyone who physically walks into an office currently. Good call out that the integration with YEHP programs to be considered a little bit more fully</w:t>
      </w:r>
    </w:p>
    <w:p w14:paraId="0DBC8230" w14:textId="52213146" w:rsidR="00C524AC" w:rsidRPr="004E7962" w:rsidRDefault="00C524AC" w:rsidP="00F6010C">
      <w:pPr>
        <w:rPr>
          <w:rFonts w:ascii="Noto Sans" w:eastAsia="Times New Roman" w:hAnsi="Noto Sans" w:cs="Noto Sans"/>
          <w:b/>
          <w:bCs/>
          <w:color w:val="000000"/>
        </w:rPr>
      </w:pPr>
      <w:r w:rsidRPr="004E7962">
        <w:rPr>
          <w:rFonts w:ascii="Noto Sans" w:eastAsia="Times New Roman" w:hAnsi="Noto Sans" w:cs="Noto Sans"/>
          <w:b/>
          <w:bCs/>
          <w:color w:val="000000"/>
        </w:rPr>
        <w:t>Q23: What if notification of a youth's "unaccompanied minor" status could cue the reduction in parent's benefits?</w:t>
      </w:r>
    </w:p>
    <w:p w14:paraId="4BC23D72" w14:textId="18D30F67" w:rsidR="00C524AC" w:rsidRPr="004E7962" w:rsidRDefault="00C524AC" w:rsidP="004E7962">
      <w:pPr>
        <w:pStyle w:val="ListParagraph"/>
        <w:numPr>
          <w:ilvl w:val="0"/>
          <w:numId w:val="6"/>
        </w:numPr>
        <w:rPr>
          <w:rFonts w:ascii="Noto Sans" w:hAnsi="Noto Sans" w:cs="Noto Sans"/>
        </w:rPr>
      </w:pPr>
      <w:r w:rsidRPr="004E7962">
        <w:rPr>
          <w:rFonts w:ascii="Noto Sans" w:eastAsia="Times New Roman" w:hAnsi="Noto Sans" w:cs="Noto Sans"/>
          <w:color w:val="000000"/>
        </w:rPr>
        <w:t>A: When information is received, eligibility staff will review the case and take appropriate action on case.</w:t>
      </w:r>
    </w:p>
    <w:p w14:paraId="66F66515" w14:textId="77777777" w:rsidR="00F6010C" w:rsidRPr="002B0B29" w:rsidRDefault="00F6010C" w:rsidP="00842824">
      <w:pPr>
        <w:rPr>
          <w:rFonts w:ascii="Noto Sans" w:eastAsia="Times New Roman" w:hAnsi="Noto Sans" w:cs="Noto Sans"/>
          <w:color w:val="000000"/>
        </w:rPr>
      </w:pPr>
    </w:p>
    <w:p w14:paraId="3BEC5655" w14:textId="77777777" w:rsidR="00B625DB" w:rsidRPr="004E7962" w:rsidRDefault="004E7962">
      <w:pPr>
        <w:pStyle w:val="Heading1"/>
        <w:rPr>
          <w:rFonts w:ascii="Noto Sans" w:hAnsi="Noto Sans" w:cs="Noto Sans"/>
        </w:rPr>
      </w:pPr>
      <w:r w:rsidRPr="004E7962">
        <w:rPr>
          <w:rFonts w:ascii="Noto Sans" w:hAnsi="Noto Sans" w:cs="Noto Sans"/>
        </w:rPr>
        <w:t>Funding – $2M HR1 Impact</w:t>
      </w:r>
    </w:p>
    <w:p w14:paraId="085CB4B1" w14:textId="3D1028AB" w:rsidR="00C524AC" w:rsidRPr="002B0B29" w:rsidRDefault="004E7962">
      <w:pPr>
        <w:rPr>
          <w:rFonts w:ascii="Noto Sans" w:eastAsia="Times New Roman" w:hAnsi="Noto Sans" w:cs="Noto Sans"/>
          <w:b/>
          <w:bCs/>
          <w:color w:val="000000"/>
        </w:rPr>
      </w:pPr>
      <w:r w:rsidRPr="004E7962">
        <w:rPr>
          <w:rFonts w:ascii="Noto Sans" w:hAnsi="Noto Sans" w:cs="Noto Sans"/>
          <w:b/>
          <w:bCs/>
        </w:rPr>
        <w:t xml:space="preserve">Q24: </w:t>
      </w:r>
      <w:r w:rsidR="00C524AC" w:rsidRPr="004E7962">
        <w:rPr>
          <w:rFonts w:ascii="Noto Sans" w:eastAsia="Times New Roman" w:hAnsi="Noto Sans" w:cs="Noto Sans"/>
          <w:b/>
          <w:bCs/>
          <w:color w:val="000000"/>
        </w:rPr>
        <w:t>My question is about</w:t>
      </w:r>
      <w:r w:rsidR="00C524AC" w:rsidRPr="002B0B29">
        <w:rPr>
          <w:rFonts w:ascii="Noto Sans" w:eastAsia="Times New Roman" w:hAnsi="Noto Sans" w:cs="Noto Sans"/>
          <w:b/>
          <w:bCs/>
          <w:color w:val="000000"/>
        </w:rPr>
        <w:t xml:space="preserve"> a $2M funding approved in the recent Short Legislation session. I am told that this money is to be administered by the Oregon Department of Human Services and distributed through refugee resettlement agencies and culturally specific community organizations for direct food and basic needs support. Can you speak more to this, please? I’m curious about the amount allocated for direct food support. </w:t>
      </w:r>
    </w:p>
    <w:p w14:paraId="6E24F249" w14:textId="45702037" w:rsidR="00B625DB" w:rsidRPr="004E7962" w:rsidRDefault="4549C0F3" w:rsidP="004E7962">
      <w:pPr>
        <w:pStyle w:val="ListParagraph"/>
        <w:numPr>
          <w:ilvl w:val="0"/>
          <w:numId w:val="6"/>
        </w:numPr>
        <w:rPr>
          <w:rFonts w:ascii="Noto Sans" w:hAnsi="Noto Sans" w:cs="Noto Sans"/>
        </w:rPr>
      </w:pPr>
      <w:r w:rsidRPr="795AE7B5">
        <w:rPr>
          <w:rFonts w:ascii="Noto Sans" w:hAnsi="Noto Sans" w:cs="Noto Sans"/>
        </w:rPr>
        <w:lastRenderedPageBreak/>
        <w:t xml:space="preserve">A: </w:t>
      </w:r>
      <w:r w:rsidR="1054BA8A" w:rsidRPr="795AE7B5">
        <w:rPr>
          <w:rFonts w:ascii="Noto Sans" w:eastAsia="Times New Roman" w:hAnsi="Noto Sans" w:cs="Noto Sans"/>
          <w:color w:val="000000" w:themeColor="text1"/>
        </w:rPr>
        <w:t xml:space="preserve">ODHS has been allocated $2M for refugee </w:t>
      </w:r>
      <w:proofErr w:type="gramStart"/>
      <w:r w:rsidR="1054BA8A" w:rsidRPr="795AE7B5">
        <w:rPr>
          <w:rFonts w:ascii="Noto Sans" w:eastAsia="Times New Roman" w:hAnsi="Noto Sans" w:cs="Noto Sans"/>
          <w:color w:val="000000" w:themeColor="text1"/>
        </w:rPr>
        <w:t>supports</w:t>
      </w:r>
      <w:proofErr w:type="gramEnd"/>
      <w:r w:rsidR="1054BA8A" w:rsidRPr="795AE7B5">
        <w:rPr>
          <w:rFonts w:ascii="Noto Sans" w:eastAsia="Times New Roman" w:hAnsi="Noto Sans" w:cs="Noto Sans"/>
          <w:color w:val="000000" w:themeColor="text1"/>
        </w:rPr>
        <w:t xml:space="preserve">, to be managed by </w:t>
      </w:r>
      <w:r w:rsidR="00760B73">
        <w:rPr>
          <w:rFonts w:ascii="Noto Sans" w:eastAsia="Times New Roman" w:hAnsi="Noto Sans" w:cs="Noto Sans"/>
          <w:color w:val="000000" w:themeColor="text1"/>
        </w:rPr>
        <w:t xml:space="preserve">the State Refugee team. </w:t>
      </w:r>
      <w:r w:rsidR="008963E4" w:rsidRPr="008963E4">
        <w:rPr>
          <w:rFonts w:ascii="Noto Sans" w:eastAsia="Times New Roman" w:hAnsi="Noto Sans" w:cs="Noto Sans"/>
          <w:color w:val="000000" w:themeColor="text1"/>
        </w:rPr>
        <w:t>Last week, the Refugee Program was directed to initiate an RFP process for the $2 million allocation, and the REF team is prioritizing this effort, already working with OC&amp;P to release it as quickly as possible so funds can reach communities in an expedited manner.</w:t>
      </w:r>
      <w:r w:rsidR="1054BA8A" w:rsidRPr="795AE7B5">
        <w:rPr>
          <w:rFonts w:ascii="Noto Sans" w:eastAsia="Times New Roman" w:hAnsi="Noto Sans" w:cs="Noto Sans"/>
          <w:color w:val="000000" w:themeColor="text1"/>
        </w:rPr>
        <w:t xml:space="preserve"> </w:t>
      </w:r>
      <w:r w:rsidR="00D41C9E">
        <w:rPr>
          <w:rFonts w:ascii="Noto Sans" w:eastAsia="Times New Roman" w:hAnsi="Noto Sans" w:cs="Noto Sans"/>
          <w:color w:val="000000" w:themeColor="text1"/>
        </w:rPr>
        <w:t>P</w:t>
      </w:r>
      <w:r w:rsidR="1054BA8A" w:rsidRPr="795AE7B5">
        <w:rPr>
          <w:rFonts w:ascii="Noto Sans" w:eastAsia="Times New Roman" w:hAnsi="Noto Sans" w:cs="Noto Sans"/>
          <w:color w:val="000000" w:themeColor="text1"/>
        </w:rPr>
        <w:t>lanning discussions are just beginning, with strategies for distribution still being developed, and more details to be shared soon. Priority will be on maximizing direct benefit to recipients and ensuring thoughtful stewardship of limited funds</w:t>
      </w:r>
    </w:p>
    <w:p w14:paraId="4AF69C06" w14:textId="73D4C74B" w:rsidR="00C524AC" w:rsidRPr="004E7962" w:rsidRDefault="4549C0F3">
      <w:pPr>
        <w:rPr>
          <w:rFonts w:ascii="Noto Sans" w:eastAsia="Times New Roman" w:hAnsi="Noto Sans" w:cs="Noto Sans"/>
          <w:b/>
          <w:bCs/>
          <w:color w:val="000000"/>
        </w:rPr>
      </w:pPr>
      <w:r w:rsidRPr="795AE7B5">
        <w:rPr>
          <w:rFonts w:ascii="Noto Sans" w:hAnsi="Noto Sans" w:cs="Noto Sans"/>
          <w:b/>
          <w:bCs/>
        </w:rPr>
        <w:t xml:space="preserve">Q25: </w:t>
      </w:r>
      <w:r w:rsidR="1054BA8A" w:rsidRPr="795AE7B5">
        <w:rPr>
          <w:rFonts w:ascii="Noto Sans" w:eastAsia="Times New Roman" w:hAnsi="Noto Sans" w:cs="Noto Sans"/>
          <w:b/>
          <w:bCs/>
          <w:color w:val="000000" w:themeColor="text1"/>
        </w:rPr>
        <w:t>Was the funding provided to the three community-based organizations (CBOs) distributed through a competitive process, and what criteria were used for selection?</w:t>
      </w:r>
    </w:p>
    <w:p w14:paraId="4E5AD1A5" w14:textId="37F4B204" w:rsidR="00B625DB" w:rsidRPr="004E7962" w:rsidRDefault="004E7962" w:rsidP="004E7962">
      <w:pPr>
        <w:pStyle w:val="ListParagraph"/>
        <w:numPr>
          <w:ilvl w:val="0"/>
          <w:numId w:val="6"/>
        </w:numPr>
        <w:rPr>
          <w:rFonts w:ascii="Noto Sans" w:eastAsia="Times New Roman" w:hAnsi="Noto Sans" w:cs="Noto Sans"/>
          <w:color w:val="000000"/>
        </w:rPr>
      </w:pPr>
      <w:r w:rsidRPr="5EC623DB">
        <w:rPr>
          <w:rFonts w:ascii="Noto Sans" w:hAnsi="Noto Sans" w:cs="Noto Sans"/>
        </w:rPr>
        <w:t xml:space="preserve">A: </w:t>
      </w:r>
      <w:r w:rsidR="00C524AC" w:rsidRPr="5EC623DB">
        <w:rPr>
          <w:rFonts w:ascii="Noto Sans" w:eastAsia="Times New Roman" w:hAnsi="Noto Sans" w:cs="Noto Sans"/>
          <w:color w:val="000000" w:themeColor="text1"/>
        </w:rPr>
        <w:t>The funding</w:t>
      </w:r>
      <w:r w:rsidR="00C524AC" w:rsidRPr="60B1079F">
        <w:rPr>
          <w:rFonts w:ascii="Noto Sans" w:eastAsia="Times New Roman" w:hAnsi="Noto Sans" w:cs="Noto Sans"/>
          <w:color w:val="000000" w:themeColor="text1"/>
        </w:rPr>
        <w:t xml:space="preserve"> is targeted </w:t>
      </w:r>
      <w:proofErr w:type="gramStart"/>
      <w:r w:rsidR="00C524AC" w:rsidRPr="60B1079F">
        <w:rPr>
          <w:rFonts w:ascii="Noto Sans" w:eastAsia="Times New Roman" w:hAnsi="Noto Sans" w:cs="Noto Sans"/>
          <w:color w:val="000000" w:themeColor="text1"/>
        </w:rPr>
        <w:t>to</w:t>
      </w:r>
      <w:proofErr w:type="gramEnd"/>
      <w:r w:rsidR="00C524AC" w:rsidRPr="60B1079F">
        <w:rPr>
          <w:rFonts w:ascii="Noto Sans" w:eastAsia="Times New Roman" w:hAnsi="Noto Sans" w:cs="Noto Sans"/>
          <w:color w:val="000000" w:themeColor="text1"/>
        </w:rPr>
        <w:t xml:space="preserve"> a specific population- lawfully present non-citizens who recently lost SNAP benefits due to the HR 1 immigration SNAP changes. Due to the urgent need to distribute funds quickly, a full RFP process may be limited or partially used, as it can delay funding by up to six months. There is consideration of direct allocations (e.g., resettlement agencies) alongside a potentially smaller RFP for remaining funds. Final decisions on process and criteria are still being developed.</w:t>
      </w:r>
    </w:p>
    <w:p w14:paraId="4D709C22" w14:textId="4B0D3A90" w:rsidR="00C524AC" w:rsidRPr="004E7962" w:rsidRDefault="00C524AC">
      <w:pPr>
        <w:rPr>
          <w:rFonts w:ascii="Noto Sans" w:eastAsia="Times New Roman" w:hAnsi="Noto Sans" w:cs="Noto Sans"/>
          <w:b/>
          <w:bCs/>
          <w:color w:val="000000"/>
        </w:rPr>
      </w:pPr>
      <w:r w:rsidRPr="004E7962">
        <w:rPr>
          <w:rFonts w:ascii="Noto Sans" w:eastAsia="Times New Roman" w:hAnsi="Noto Sans" w:cs="Noto Sans"/>
          <w:b/>
          <w:bCs/>
          <w:color w:val="000000"/>
        </w:rPr>
        <w:t>Q2</w:t>
      </w:r>
      <w:r w:rsidR="004E7962" w:rsidRPr="004E7962">
        <w:rPr>
          <w:rFonts w:ascii="Noto Sans" w:eastAsia="Times New Roman" w:hAnsi="Noto Sans" w:cs="Noto Sans"/>
          <w:b/>
          <w:bCs/>
          <w:color w:val="000000"/>
        </w:rPr>
        <w:t>6</w:t>
      </w:r>
      <w:r w:rsidRPr="004E7962">
        <w:rPr>
          <w:rFonts w:ascii="Noto Sans" w:eastAsia="Times New Roman" w:hAnsi="Noto Sans" w:cs="Noto Sans"/>
          <w:b/>
          <w:bCs/>
          <w:color w:val="000000"/>
        </w:rPr>
        <w:t>: Can you provide additional details on the $2 million funding, including how allocation decisions will be made and how organizations can stay informed or engaged as planning continues?</w:t>
      </w:r>
    </w:p>
    <w:p w14:paraId="128F1AC1" w14:textId="6F9F41DB" w:rsidR="00C524AC" w:rsidRPr="004E7962" w:rsidRDefault="00C524AC" w:rsidP="004E7962">
      <w:pPr>
        <w:pStyle w:val="ListParagraph"/>
        <w:numPr>
          <w:ilvl w:val="0"/>
          <w:numId w:val="6"/>
        </w:numPr>
        <w:rPr>
          <w:rFonts w:ascii="Noto Sans" w:eastAsia="Times New Roman" w:hAnsi="Noto Sans" w:cs="Noto Sans"/>
          <w:color w:val="000000"/>
        </w:rPr>
      </w:pPr>
      <w:r w:rsidRPr="7815E008">
        <w:rPr>
          <w:rFonts w:ascii="Noto Sans" w:eastAsia="Times New Roman" w:hAnsi="Noto Sans" w:cs="Noto Sans"/>
          <w:color w:val="000000" w:themeColor="text1"/>
        </w:rPr>
        <w:t>A: The $2 million is specifically designated for individuals who lost SNAP eligibility due to immigration status changes under HR 1 immigration SNAP changes.</w:t>
      </w:r>
      <w:r w:rsidR="004E7962" w:rsidRPr="7815E008">
        <w:rPr>
          <w:rFonts w:ascii="Noto Sans" w:eastAsia="Times New Roman" w:hAnsi="Noto Sans" w:cs="Noto Sans"/>
          <w:color w:val="000000" w:themeColor="text1"/>
        </w:rPr>
        <w:t xml:space="preserve"> </w:t>
      </w:r>
      <w:r w:rsidRPr="7815E008">
        <w:rPr>
          <w:rFonts w:ascii="Noto Sans" w:eastAsia="Times New Roman" w:hAnsi="Noto Sans" w:cs="Noto Sans"/>
          <w:color w:val="000000" w:themeColor="text1"/>
        </w:rPr>
        <w:t xml:space="preserve">The original request was $3.5 million, but only $2 million was approved, limiting the scope of support. </w:t>
      </w:r>
      <w:r w:rsidR="005E3889" w:rsidRPr="005E3889">
        <w:rPr>
          <w:rFonts w:ascii="Noto Sans" w:eastAsia="Times New Roman" w:hAnsi="Noto Sans" w:cs="Noto Sans"/>
          <w:color w:val="000000" w:themeColor="text1"/>
        </w:rPr>
        <w:t xml:space="preserve">The Refugee program team has received a directive to conduct an RFP for RAs and CBOs to apply. The program is prioritizing this process and working with OC&amp;P to expedite it, so that the funds can reach the refugee communities in a timely manner. The funding announcement will be posted on </w:t>
      </w:r>
      <w:proofErr w:type="gramStart"/>
      <w:r w:rsidR="005E3889" w:rsidRPr="005E3889">
        <w:rPr>
          <w:rFonts w:ascii="Noto Sans" w:eastAsia="Times New Roman" w:hAnsi="Noto Sans" w:cs="Noto Sans"/>
          <w:color w:val="000000" w:themeColor="text1"/>
        </w:rPr>
        <w:t>OregonBuys</w:t>
      </w:r>
      <w:proofErr w:type="gramEnd"/>
      <w:r w:rsidR="005E3889" w:rsidRPr="005E3889">
        <w:rPr>
          <w:rFonts w:ascii="Noto Sans" w:eastAsia="Times New Roman" w:hAnsi="Noto Sans" w:cs="Noto Sans"/>
          <w:color w:val="000000" w:themeColor="text1"/>
        </w:rPr>
        <w:t xml:space="preserve"> and the Refugee program will be sharing that information within our networks. The Program aims to provide an info session by mid-May for interested agencies and organizations that would plan to apply. </w:t>
      </w:r>
      <w:r w:rsidRPr="7815E008">
        <w:rPr>
          <w:rFonts w:ascii="Noto Sans" w:eastAsia="Times New Roman" w:hAnsi="Noto Sans" w:cs="Noto Sans"/>
          <w:color w:val="000000" w:themeColor="text1"/>
        </w:rPr>
        <w:t xml:space="preserve">The goal is to distribute funds quickly and minimize administrative </w:t>
      </w:r>
      <w:r w:rsidR="63EE05FC" w:rsidRPr="7815E008">
        <w:rPr>
          <w:rFonts w:ascii="Noto Sans" w:eastAsia="Times New Roman" w:hAnsi="Noto Sans" w:cs="Noto Sans"/>
          <w:color w:val="000000" w:themeColor="text1"/>
        </w:rPr>
        <w:t>costs</w:t>
      </w:r>
      <w:r w:rsidR="2CB9F81A" w:rsidRPr="7815E008">
        <w:rPr>
          <w:rFonts w:ascii="Noto Sans" w:eastAsia="Times New Roman" w:hAnsi="Noto Sans" w:cs="Noto Sans"/>
          <w:color w:val="000000" w:themeColor="text1"/>
        </w:rPr>
        <w:t>.</w:t>
      </w:r>
      <w:r w:rsidRPr="7815E008">
        <w:rPr>
          <w:rFonts w:ascii="Noto Sans" w:eastAsia="Times New Roman" w:hAnsi="Noto Sans" w:cs="Noto Sans"/>
          <w:color w:val="000000" w:themeColor="text1"/>
        </w:rPr>
        <w:t xml:space="preserve"> Planning is still underway, as the funding bill has not yet been signed by the Governor’s Office. More details </w:t>
      </w:r>
      <w:r w:rsidRPr="7815E008">
        <w:rPr>
          <w:rFonts w:ascii="Noto Sans" w:eastAsia="Times New Roman" w:hAnsi="Noto Sans" w:cs="Noto Sans"/>
          <w:color w:val="000000" w:themeColor="text1"/>
        </w:rPr>
        <w:lastRenderedPageBreak/>
        <w:t>on engagement and access will be available once planning and approval are finalized.</w:t>
      </w:r>
    </w:p>
    <w:p w14:paraId="3F2CF1E5" w14:textId="50DBA967" w:rsidR="00C524AC" w:rsidRPr="004E7962" w:rsidRDefault="00C524AC">
      <w:pPr>
        <w:rPr>
          <w:rFonts w:ascii="Noto Sans" w:eastAsia="Times New Roman" w:hAnsi="Noto Sans" w:cs="Noto Sans"/>
          <w:b/>
          <w:bCs/>
          <w:color w:val="000000"/>
        </w:rPr>
      </w:pPr>
      <w:r w:rsidRPr="004E7962">
        <w:rPr>
          <w:rFonts w:ascii="Noto Sans" w:eastAsia="Times New Roman" w:hAnsi="Noto Sans" w:cs="Noto Sans"/>
          <w:b/>
          <w:bCs/>
          <w:color w:val="000000"/>
        </w:rPr>
        <w:t>Q2</w:t>
      </w:r>
      <w:r w:rsidR="004E7962" w:rsidRPr="004E7962">
        <w:rPr>
          <w:rFonts w:ascii="Noto Sans" w:eastAsia="Times New Roman" w:hAnsi="Noto Sans" w:cs="Noto Sans"/>
          <w:b/>
          <w:bCs/>
          <w:color w:val="000000"/>
        </w:rPr>
        <w:t>7</w:t>
      </w:r>
      <w:r w:rsidRPr="004E7962">
        <w:rPr>
          <w:rFonts w:ascii="Noto Sans" w:eastAsia="Times New Roman" w:hAnsi="Noto Sans" w:cs="Noto Sans"/>
          <w:b/>
          <w:bCs/>
          <w:color w:val="000000"/>
        </w:rPr>
        <w:t>: Will there be opportunities for direct service providers, especially those serving broad populations and adapting to increased needs due to immigration policies, to be considered for this funding, and how will equity be ensured in the distribution process?</w:t>
      </w:r>
    </w:p>
    <w:p w14:paraId="040DF304" w14:textId="1621E7DD" w:rsidR="00C524AC" w:rsidRPr="004E7962" w:rsidRDefault="00C524AC" w:rsidP="004E7962">
      <w:pPr>
        <w:pStyle w:val="ListParagraph"/>
        <w:numPr>
          <w:ilvl w:val="0"/>
          <w:numId w:val="6"/>
        </w:numPr>
        <w:rPr>
          <w:rFonts w:ascii="Noto Sans" w:eastAsia="Times New Roman" w:hAnsi="Noto Sans" w:cs="Noto Sans"/>
          <w:color w:val="000000"/>
        </w:rPr>
      </w:pPr>
      <w:r w:rsidRPr="004E7962">
        <w:rPr>
          <w:rFonts w:ascii="Noto Sans" w:eastAsia="Times New Roman" w:hAnsi="Noto Sans" w:cs="Noto Sans"/>
          <w:color w:val="000000"/>
        </w:rPr>
        <w:t>A: This funding is highly restricted and not intended for broader food insecurity needs across the immigrant community. While impacts from immigration enforcement are widespread and significant, this $2 million is limited to a specific eligibility group. Additional support may come from the $8 million allocated to the Universal Representation Fund immigration support fund, which may include assistance for households impacted by detention or enforcement. Due to limited resources, not all affected providers or populations can be supported through this funding stream. Equity considerations are being weighed, but constraints in funding and eligibility limit broader distribution.</w:t>
      </w:r>
    </w:p>
    <w:p w14:paraId="0A404808" w14:textId="4814F7C0" w:rsidR="00C524AC" w:rsidRPr="002B0B29" w:rsidRDefault="00C524AC">
      <w:pPr>
        <w:rPr>
          <w:rFonts w:ascii="Noto Sans" w:eastAsia="Times New Roman" w:hAnsi="Noto Sans" w:cs="Noto Sans"/>
          <w:b/>
          <w:bCs/>
          <w:color w:val="000000"/>
        </w:rPr>
      </w:pPr>
      <w:r w:rsidRPr="004E7962">
        <w:rPr>
          <w:rFonts w:ascii="Noto Sans" w:eastAsia="Times New Roman" w:hAnsi="Noto Sans" w:cs="Noto Sans"/>
          <w:b/>
          <w:bCs/>
          <w:color w:val="000000"/>
        </w:rPr>
        <w:t>Q2</w:t>
      </w:r>
      <w:r w:rsidR="004E7962" w:rsidRPr="004E7962">
        <w:rPr>
          <w:rFonts w:ascii="Noto Sans" w:eastAsia="Times New Roman" w:hAnsi="Noto Sans" w:cs="Noto Sans"/>
          <w:b/>
          <w:bCs/>
          <w:color w:val="000000"/>
        </w:rPr>
        <w:t>8</w:t>
      </w:r>
      <w:r w:rsidRPr="004E7962">
        <w:rPr>
          <w:rFonts w:ascii="Noto Sans" w:eastAsia="Times New Roman" w:hAnsi="Noto Sans" w:cs="Noto Sans"/>
          <w:b/>
          <w:bCs/>
          <w:color w:val="000000"/>
        </w:rPr>
        <w:t>: How</w:t>
      </w:r>
      <w:r w:rsidRPr="002B0B29">
        <w:rPr>
          <w:rFonts w:ascii="Noto Sans" w:eastAsia="Times New Roman" w:hAnsi="Noto Sans" w:cs="Noto Sans"/>
          <w:b/>
          <w:bCs/>
          <w:color w:val="000000"/>
        </w:rPr>
        <w:t xml:space="preserve"> will the $2 million funding be administered to ensure equitable access and awareness for smaller, community-based organizations- particularly those providing high-volume, culturally specific food support- and how will accountability be maintained to ensure funds reach the intended populations and addressing the identified needs?</w:t>
      </w:r>
    </w:p>
    <w:p w14:paraId="69711A3D" w14:textId="6660210E" w:rsidR="00C524AC" w:rsidRPr="004E7962" w:rsidRDefault="00C524AC" w:rsidP="004E7962">
      <w:pPr>
        <w:pStyle w:val="ListParagraph"/>
        <w:numPr>
          <w:ilvl w:val="0"/>
          <w:numId w:val="6"/>
        </w:numPr>
        <w:rPr>
          <w:rFonts w:ascii="Noto Sans" w:hAnsi="Noto Sans" w:cs="Noto Sans"/>
        </w:rPr>
      </w:pPr>
      <w:r w:rsidRPr="1293923D">
        <w:rPr>
          <w:rFonts w:ascii="Noto Sans" w:eastAsia="Times New Roman" w:hAnsi="Noto Sans" w:cs="Noto Sans"/>
          <w:color w:val="000000" w:themeColor="text1"/>
        </w:rPr>
        <w:t xml:space="preserve">A: Moving forward, we are committed to improving communication and ensuring that funding opportunities are shared broadly and in a timely manner, so organizations have a fair opportunity to apply. We also recognize that state contracting requirements can be complex and may create barriers for some organizations. Our team is actively working to support CBOs in understanding requirements and strengthening their ability to compete for funding, including guidance on reporting and eligibility criteria. It is important to note that this specific $2 million funding is targeted to address impacts from HR 1 immigration SNAP changes, particularly for populations served through programs administered by ODHS, such as SNAP and refugee services. While this funding is limited in scope, we encourage organizations to explore additional partnership opportunities, including collaboration with anti-hunger advocates and networks, to help identify gaps and expand reach. There may also be other </w:t>
      </w:r>
      <w:r w:rsidRPr="1293923D">
        <w:rPr>
          <w:rFonts w:ascii="Noto Sans" w:eastAsia="Times New Roman" w:hAnsi="Noto Sans" w:cs="Noto Sans"/>
          <w:color w:val="000000" w:themeColor="text1"/>
        </w:rPr>
        <w:lastRenderedPageBreak/>
        <w:t>funding streams (state, local, or philanthropic) that can be leveraged together to support broader food security efforts. From our side, we are open to exploring how we can better connect organizations to partners and resources in the anti-hunger space, in addition to improving access to information about future funding opportunities.</w:t>
      </w:r>
    </w:p>
    <w:sectPr w:rsidR="00C524AC" w:rsidRPr="004E796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562557E"/>
    <w:multiLevelType w:val="hybridMultilevel"/>
    <w:tmpl w:val="CD48F03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3D535A30"/>
    <w:multiLevelType w:val="hybridMultilevel"/>
    <w:tmpl w:val="6A721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769435">
    <w:abstractNumId w:val="3"/>
  </w:num>
  <w:num w:numId="2" w16cid:durableId="1388185567">
    <w:abstractNumId w:val="9"/>
  </w:num>
  <w:num w:numId="3" w16cid:durableId="1621761362">
    <w:abstractNumId w:val="6"/>
  </w:num>
  <w:num w:numId="4" w16cid:durableId="1669747559">
    <w:abstractNumId w:val="2"/>
  </w:num>
  <w:num w:numId="5" w16cid:durableId="17968924">
    <w:abstractNumId w:val="4"/>
  </w:num>
  <w:num w:numId="6" w16cid:durableId="1848668459">
    <w:abstractNumId w:val="10"/>
  </w:num>
  <w:num w:numId="7" w16cid:durableId="1915237579">
    <w:abstractNumId w:val="7"/>
  </w:num>
  <w:num w:numId="8" w16cid:durableId="255406854">
    <w:abstractNumId w:val="5"/>
  </w:num>
  <w:num w:numId="9" w16cid:durableId="623463096">
    <w:abstractNumId w:val="8"/>
  </w:num>
  <w:num w:numId="10" w16cid:durableId="645860857">
    <w:abstractNumId w:val="0"/>
  </w:num>
  <w:num w:numId="11" w16cid:durableId="746848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91C"/>
    <w:rsid w:val="00034616"/>
    <w:rsid w:val="00034CB0"/>
    <w:rsid w:val="00040472"/>
    <w:rsid w:val="000412B4"/>
    <w:rsid w:val="00046DA4"/>
    <w:rsid w:val="00051B25"/>
    <w:rsid w:val="0006063C"/>
    <w:rsid w:val="00061370"/>
    <w:rsid w:val="000629C3"/>
    <w:rsid w:val="000730FD"/>
    <w:rsid w:val="000739FC"/>
    <w:rsid w:val="00076BF9"/>
    <w:rsid w:val="00083AC6"/>
    <w:rsid w:val="00090A5B"/>
    <w:rsid w:val="00095670"/>
    <w:rsid w:val="000A19F3"/>
    <w:rsid w:val="000A2A02"/>
    <w:rsid w:val="000A4BC6"/>
    <w:rsid w:val="000B141D"/>
    <w:rsid w:val="000D1C73"/>
    <w:rsid w:val="000D2DF4"/>
    <w:rsid w:val="000D6777"/>
    <w:rsid w:val="000E4666"/>
    <w:rsid w:val="000E4FE2"/>
    <w:rsid w:val="000E78F6"/>
    <w:rsid w:val="000F399E"/>
    <w:rsid w:val="00106039"/>
    <w:rsid w:val="00106AD0"/>
    <w:rsid w:val="00114849"/>
    <w:rsid w:val="00131FC2"/>
    <w:rsid w:val="00132269"/>
    <w:rsid w:val="001377AC"/>
    <w:rsid w:val="0015074B"/>
    <w:rsid w:val="00153A57"/>
    <w:rsid w:val="001567DA"/>
    <w:rsid w:val="00157638"/>
    <w:rsid w:val="00170BA8"/>
    <w:rsid w:val="00173BFA"/>
    <w:rsid w:val="0018261A"/>
    <w:rsid w:val="001833E8"/>
    <w:rsid w:val="0019122F"/>
    <w:rsid w:val="001A2E02"/>
    <w:rsid w:val="001A7BEC"/>
    <w:rsid w:val="001D0D40"/>
    <w:rsid w:val="001F6D24"/>
    <w:rsid w:val="00231540"/>
    <w:rsid w:val="00243C56"/>
    <w:rsid w:val="00245F5D"/>
    <w:rsid w:val="00265A7F"/>
    <w:rsid w:val="00282742"/>
    <w:rsid w:val="00286881"/>
    <w:rsid w:val="00293B31"/>
    <w:rsid w:val="0029639D"/>
    <w:rsid w:val="002A0E82"/>
    <w:rsid w:val="002B02FD"/>
    <w:rsid w:val="002B0B29"/>
    <w:rsid w:val="002B31F0"/>
    <w:rsid w:val="002B4D0F"/>
    <w:rsid w:val="002C351F"/>
    <w:rsid w:val="002C5B0B"/>
    <w:rsid w:val="002C5FFA"/>
    <w:rsid w:val="002E495C"/>
    <w:rsid w:val="002E6532"/>
    <w:rsid w:val="002F21A2"/>
    <w:rsid w:val="00306C44"/>
    <w:rsid w:val="00307F8B"/>
    <w:rsid w:val="00326F90"/>
    <w:rsid w:val="00334308"/>
    <w:rsid w:val="003351F7"/>
    <w:rsid w:val="00337AD7"/>
    <w:rsid w:val="003436DF"/>
    <w:rsid w:val="00347B81"/>
    <w:rsid w:val="00356166"/>
    <w:rsid w:val="00357888"/>
    <w:rsid w:val="003637B4"/>
    <w:rsid w:val="0037006B"/>
    <w:rsid w:val="00375150"/>
    <w:rsid w:val="00375CDF"/>
    <w:rsid w:val="00384457"/>
    <w:rsid w:val="00386AE9"/>
    <w:rsid w:val="003A43F5"/>
    <w:rsid w:val="003A4992"/>
    <w:rsid w:val="003B12E7"/>
    <w:rsid w:val="003B4789"/>
    <w:rsid w:val="003C55C5"/>
    <w:rsid w:val="003D1EF8"/>
    <w:rsid w:val="003F1201"/>
    <w:rsid w:val="003F34F5"/>
    <w:rsid w:val="0040007D"/>
    <w:rsid w:val="00425EB3"/>
    <w:rsid w:val="004428CD"/>
    <w:rsid w:val="004442AC"/>
    <w:rsid w:val="0047646D"/>
    <w:rsid w:val="0048064B"/>
    <w:rsid w:val="004A1374"/>
    <w:rsid w:val="004B40DB"/>
    <w:rsid w:val="004C3349"/>
    <w:rsid w:val="004C757C"/>
    <w:rsid w:val="004D385E"/>
    <w:rsid w:val="004E45D4"/>
    <w:rsid w:val="004E7962"/>
    <w:rsid w:val="004F06BF"/>
    <w:rsid w:val="004F4530"/>
    <w:rsid w:val="00530A6A"/>
    <w:rsid w:val="00534F89"/>
    <w:rsid w:val="00547AF5"/>
    <w:rsid w:val="00553B08"/>
    <w:rsid w:val="00556D49"/>
    <w:rsid w:val="00597785"/>
    <w:rsid w:val="005A3394"/>
    <w:rsid w:val="005B68AB"/>
    <w:rsid w:val="005B7534"/>
    <w:rsid w:val="005E09DD"/>
    <w:rsid w:val="005E3889"/>
    <w:rsid w:val="005E3A16"/>
    <w:rsid w:val="005E6874"/>
    <w:rsid w:val="005F43B3"/>
    <w:rsid w:val="005F4CEE"/>
    <w:rsid w:val="00605CF6"/>
    <w:rsid w:val="00607AC4"/>
    <w:rsid w:val="00613967"/>
    <w:rsid w:val="00616C99"/>
    <w:rsid w:val="00622A99"/>
    <w:rsid w:val="0062340D"/>
    <w:rsid w:val="0063419C"/>
    <w:rsid w:val="00637A87"/>
    <w:rsid w:val="0064249A"/>
    <w:rsid w:val="00647707"/>
    <w:rsid w:val="00662777"/>
    <w:rsid w:val="006836A2"/>
    <w:rsid w:val="006902C3"/>
    <w:rsid w:val="006B02FB"/>
    <w:rsid w:val="006B268B"/>
    <w:rsid w:val="006D2FF2"/>
    <w:rsid w:val="006D3367"/>
    <w:rsid w:val="006D5FD6"/>
    <w:rsid w:val="006E0CA8"/>
    <w:rsid w:val="00712CA1"/>
    <w:rsid w:val="00717E3D"/>
    <w:rsid w:val="00720AEA"/>
    <w:rsid w:val="00722269"/>
    <w:rsid w:val="00734CF9"/>
    <w:rsid w:val="00745B4A"/>
    <w:rsid w:val="00756872"/>
    <w:rsid w:val="00760B73"/>
    <w:rsid w:val="00767FFD"/>
    <w:rsid w:val="0077247D"/>
    <w:rsid w:val="00792569"/>
    <w:rsid w:val="00793890"/>
    <w:rsid w:val="007A30DE"/>
    <w:rsid w:val="007A47AB"/>
    <w:rsid w:val="007B40CE"/>
    <w:rsid w:val="007B6FC3"/>
    <w:rsid w:val="007C7D6B"/>
    <w:rsid w:val="007D24DF"/>
    <w:rsid w:val="007D268E"/>
    <w:rsid w:val="007F03DF"/>
    <w:rsid w:val="007F2ABB"/>
    <w:rsid w:val="00800BD9"/>
    <w:rsid w:val="00801A03"/>
    <w:rsid w:val="00815641"/>
    <w:rsid w:val="00815A7C"/>
    <w:rsid w:val="00823798"/>
    <w:rsid w:val="0082756C"/>
    <w:rsid w:val="00831F38"/>
    <w:rsid w:val="00842824"/>
    <w:rsid w:val="00843968"/>
    <w:rsid w:val="00860A6A"/>
    <w:rsid w:val="00862914"/>
    <w:rsid w:val="008653FB"/>
    <w:rsid w:val="00870BB8"/>
    <w:rsid w:val="008779FA"/>
    <w:rsid w:val="00877E9B"/>
    <w:rsid w:val="008832BD"/>
    <w:rsid w:val="008933E0"/>
    <w:rsid w:val="008963E4"/>
    <w:rsid w:val="008965D9"/>
    <w:rsid w:val="008A4408"/>
    <w:rsid w:val="008A7F58"/>
    <w:rsid w:val="008B1D54"/>
    <w:rsid w:val="008B58A8"/>
    <w:rsid w:val="008C0CC1"/>
    <w:rsid w:val="008D09DB"/>
    <w:rsid w:val="008D30ED"/>
    <w:rsid w:val="008D71FE"/>
    <w:rsid w:val="008D7D78"/>
    <w:rsid w:val="008E194B"/>
    <w:rsid w:val="008E2958"/>
    <w:rsid w:val="008F3F75"/>
    <w:rsid w:val="008FF2FA"/>
    <w:rsid w:val="00901F64"/>
    <w:rsid w:val="00907189"/>
    <w:rsid w:val="00917F1B"/>
    <w:rsid w:val="00921B95"/>
    <w:rsid w:val="00926FAE"/>
    <w:rsid w:val="00927AC2"/>
    <w:rsid w:val="00951870"/>
    <w:rsid w:val="00983415"/>
    <w:rsid w:val="00994547"/>
    <w:rsid w:val="009A0A63"/>
    <w:rsid w:val="009A4650"/>
    <w:rsid w:val="009A7AE1"/>
    <w:rsid w:val="009B4039"/>
    <w:rsid w:val="009D682D"/>
    <w:rsid w:val="009E6F54"/>
    <w:rsid w:val="009E7DD0"/>
    <w:rsid w:val="009F645D"/>
    <w:rsid w:val="00A01456"/>
    <w:rsid w:val="00A14CFA"/>
    <w:rsid w:val="00A5010E"/>
    <w:rsid w:val="00A50CA7"/>
    <w:rsid w:val="00A53B91"/>
    <w:rsid w:val="00A54C9C"/>
    <w:rsid w:val="00A5543E"/>
    <w:rsid w:val="00A80EBE"/>
    <w:rsid w:val="00A81527"/>
    <w:rsid w:val="00A83A03"/>
    <w:rsid w:val="00A927F0"/>
    <w:rsid w:val="00AA08A0"/>
    <w:rsid w:val="00AA1D8D"/>
    <w:rsid w:val="00AB617A"/>
    <w:rsid w:val="00AB6ADC"/>
    <w:rsid w:val="00AC1A87"/>
    <w:rsid w:val="00AD165F"/>
    <w:rsid w:val="00AD6708"/>
    <w:rsid w:val="00AD7CDA"/>
    <w:rsid w:val="00AE2428"/>
    <w:rsid w:val="00AE2CF8"/>
    <w:rsid w:val="00AE793D"/>
    <w:rsid w:val="00AF40AA"/>
    <w:rsid w:val="00B00161"/>
    <w:rsid w:val="00B212CE"/>
    <w:rsid w:val="00B356F9"/>
    <w:rsid w:val="00B36B50"/>
    <w:rsid w:val="00B47730"/>
    <w:rsid w:val="00B53251"/>
    <w:rsid w:val="00B60A44"/>
    <w:rsid w:val="00B6154C"/>
    <w:rsid w:val="00B625DB"/>
    <w:rsid w:val="00B653A1"/>
    <w:rsid w:val="00B7210C"/>
    <w:rsid w:val="00BB53BE"/>
    <w:rsid w:val="00BD0E3D"/>
    <w:rsid w:val="00BD5B9A"/>
    <w:rsid w:val="00BE48F0"/>
    <w:rsid w:val="00BE666B"/>
    <w:rsid w:val="00BF287F"/>
    <w:rsid w:val="00BF6A4D"/>
    <w:rsid w:val="00C0675A"/>
    <w:rsid w:val="00C43354"/>
    <w:rsid w:val="00C524AC"/>
    <w:rsid w:val="00C52632"/>
    <w:rsid w:val="00C5598D"/>
    <w:rsid w:val="00C64721"/>
    <w:rsid w:val="00C70510"/>
    <w:rsid w:val="00C83EC2"/>
    <w:rsid w:val="00C860A1"/>
    <w:rsid w:val="00C93EFB"/>
    <w:rsid w:val="00C9538F"/>
    <w:rsid w:val="00CB0664"/>
    <w:rsid w:val="00CB2D70"/>
    <w:rsid w:val="00CB62B7"/>
    <w:rsid w:val="00CC57A0"/>
    <w:rsid w:val="00CC69C2"/>
    <w:rsid w:val="00CD269A"/>
    <w:rsid w:val="00CD2BCE"/>
    <w:rsid w:val="00CD5F45"/>
    <w:rsid w:val="00CE6ADF"/>
    <w:rsid w:val="00CF4780"/>
    <w:rsid w:val="00CF639E"/>
    <w:rsid w:val="00D043D9"/>
    <w:rsid w:val="00D053F0"/>
    <w:rsid w:val="00D16AA1"/>
    <w:rsid w:val="00D35678"/>
    <w:rsid w:val="00D35756"/>
    <w:rsid w:val="00D41C9E"/>
    <w:rsid w:val="00D429A9"/>
    <w:rsid w:val="00D54DB5"/>
    <w:rsid w:val="00D76E60"/>
    <w:rsid w:val="00D9489A"/>
    <w:rsid w:val="00D94F1A"/>
    <w:rsid w:val="00D963DA"/>
    <w:rsid w:val="00DA3984"/>
    <w:rsid w:val="00DA78CA"/>
    <w:rsid w:val="00DB41A9"/>
    <w:rsid w:val="00DB4B1A"/>
    <w:rsid w:val="00DC3D06"/>
    <w:rsid w:val="00DD525A"/>
    <w:rsid w:val="00DE5B0B"/>
    <w:rsid w:val="00DF23A1"/>
    <w:rsid w:val="00E01FCC"/>
    <w:rsid w:val="00E10FDE"/>
    <w:rsid w:val="00E11039"/>
    <w:rsid w:val="00E22180"/>
    <w:rsid w:val="00E33E57"/>
    <w:rsid w:val="00E4285A"/>
    <w:rsid w:val="00E43D45"/>
    <w:rsid w:val="00E6516A"/>
    <w:rsid w:val="00E65F97"/>
    <w:rsid w:val="00E66815"/>
    <w:rsid w:val="00E703FA"/>
    <w:rsid w:val="00E70BF5"/>
    <w:rsid w:val="00E7675F"/>
    <w:rsid w:val="00E84F71"/>
    <w:rsid w:val="00E868B8"/>
    <w:rsid w:val="00E86C02"/>
    <w:rsid w:val="00E94E0C"/>
    <w:rsid w:val="00EA30D2"/>
    <w:rsid w:val="00EA3C1B"/>
    <w:rsid w:val="00EA4B09"/>
    <w:rsid w:val="00EB133B"/>
    <w:rsid w:val="00EC4BFE"/>
    <w:rsid w:val="00ED2894"/>
    <w:rsid w:val="00ED58B7"/>
    <w:rsid w:val="00ED768E"/>
    <w:rsid w:val="00EE0751"/>
    <w:rsid w:val="00EE6F5A"/>
    <w:rsid w:val="00EF55A7"/>
    <w:rsid w:val="00EF56A7"/>
    <w:rsid w:val="00F022F3"/>
    <w:rsid w:val="00F1430C"/>
    <w:rsid w:val="00F179F7"/>
    <w:rsid w:val="00F219BB"/>
    <w:rsid w:val="00F23DA6"/>
    <w:rsid w:val="00F34FFB"/>
    <w:rsid w:val="00F35A10"/>
    <w:rsid w:val="00F419AF"/>
    <w:rsid w:val="00F45B4A"/>
    <w:rsid w:val="00F6010C"/>
    <w:rsid w:val="00F61852"/>
    <w:rsid w:val="00F67416"/>
    <w:rsid w:val="00F75302"/>
    <w:rsid w:val="00F84BF5"/>
    <w:rsid w:val="00F93AB1"/>
    <w:rsid w:val="00FA07DF"/>
    <w:rsid w:val="00FA42C3"/>
    <w:rsid w:val="00FA48C2"/>
    <w:rsid w:val="00FA6BB0"/>
    <w:rsid w:val="00FC693F"/>
    <w:rsid w:val="00FD414B"/>
    <w:rsid w:val="00FE419C"/>
    <w:rsid w:val="00FE6C3C"/>
    <w:rsid w:val="0202F2DC"/>
    <w:rsid w:val="0266437C"/>
    <w:rsid w:val="02F5536F"/>
    <w:rsid w:val="035F2F1A"/>
    <w:rsid w:val="047CA81D"/>
    <w:rsid w:val="058F32B0"/>
    <w:rsid w:val="0A6224AA"/>
    <w:rsid w:val="0A9B00FD"/>
    <w:rsid w:val="0BFE7199"/>
    <w:rsid w:val="0C07C70B"/>
    <w:rsid w:val="0C12A583"/>
    <w:rsid w:val="0C76C812"/>
    <w:rsid w:val="0D0C2F14"/>
    <w:rsid w:val="0D53D83E"/>
    <w:rsid w:val="0D8BE405"/>
    <w:rsid w:val="0E155B45"/>
    <w:rsid w:val="0E795C70"/>
    <w:rsid w:val="0EDCA76B"/>
    <w:rsid w:val="0F823BD5"/>
    <w:rsid w:val="1054BA8A"/>
    <w:rsid w:val="10ACD662"/>
    <w:rsid w:val="1169E8F1"/>
    <w:rsid w:val="118BA854"/>
    <w:rsid w:val="11B0DDFD"/>
    <w:rsid w:val="1209C6D7"/>
    <w:rsid w:val="12187D61"/>
    <w:rsid w:val="122B1E77"/>
    <w:rsid w:val="127579C8"/>
    <w:rsid w:val="1293923D"/>
    <w:rsid w:val="1304552F"/>
    <w:rsid w:val="1516C811"/>
    <w:rsid w:val="155395E0"/>
    <w:rsid w:val="15F877DE"/>
    <w:rsid w:val="16157658"/>
    <w:rsid w:val="162CA9AA"/>
    <w:rsid w:val="1651DD78"/>
    <w:rsid w:val="18C2ADC1"/>
    <w:rsid w:val="18F228CA"/>
    <w:rsid w:val="1CA6A8C3"/>
    <w:rsid w:val="1CA8FA57"/>
    <w:rsid w:val="1CDA08DD"/>
    <w:rsid w:val="1D464DBA"/>
    <w:rsid w:val="1DD262FE"/>
    <w:rsid w:val="1DDE4E7F"/>
    <w:rsid w:val="1EE56811"/>
    <w:rsid w:val="1F0B817C"/>
    <w:rsid w:val="1F149D82"/>
    <w:rsid w:val="1F49E226"/>
    <w:rsid w:val="1F5A88F3"/>
    <w:rsid w:val="2092D28F"/>
    <w:rsid w:val="21C63A26"/>
    <w:rsid w:val="22ED6854"/>
    <w:rsid w:val="22F66EB2"/>
    <w:rsid w:val="2380C961"/>
    <w:rsid w:val="238D7ED8"/>
    <w:rsid w:val="244415AE"/>
    <w:rsid w:val="246BB728"/>
    <w:rsid w:val="2492F21B"/>
    <w:rsid w:val="2739C933"/>
    <w:rsid w:val="27A0C379"/>
    <w:rsid w:val="28A496F1"/>
    <w:rsid w:val="2940AD3B"/>
    <w:rsid w:val="29C7BD07"/>
    <w:rsid w:val="2A4487C0"/>
    <w:rsid w:val="2BD09414"/>
    <w:rsid w:val="2C40E591"/>
    <w:rsid w:val="2CB9F81A"/>
    <w:rsid w:val="2DCB8966"/>
    <w:rsid w:val="2E04E538"/>
    <w:rsid w:val="2E746AE7"/>
    <w:rsid w:val="2E97A7B5"/>
    <w:rsid w:val="2F60A861"/>
    <w:rsid w:val="2F68B61C"/>
    <w:rsid w:val="3004C208"/>
    <w:rsid w:val="30D6A725"/>
    <w:rsid w:val="3244467F"/>
    <w:rsid w:val="327F0E85"/>
    <w:rsid w:val="32C0F958"/>
    <w:rsid w:val="3418DB0B"/>
    <w:rsid w:val="343E197B"/>
    <w:rsid w:val="34757EA6"/>
    <w:rsid w:val="34D0D562"/>
    <w:rsid w:val="367BBA04"/>
    <w:rsid w:val="369343C7"/>
    <w:rsid w:val="36FADB62"/>
    <w:rsid w:val="36FADDEE"/>
    <w:rsid w:val="36FE3672"/>
    <w:rsid w:val="381C8174"/>
    <w:rsid w:val="386F3B10"/>
    <w:rsid w:val="3A0AFACD"/>
    <w:rsid w:val="3AF87B2C"/>
    <w:rsid w:val="3B0E9284"/>
    <w:rsid w:val="3B85E9A7"/>
    <w:rsid w:val="3C2756A6"/>
    <w:rsid w:val="3D7E8D02"/>
    <w:rsid w:val="3DC6F2DA"/>
    <w:rsid w:val="3EDE68B5"/>
    <w:rsid w:val="4051815B"/>
    <w:rsid w:val="40CBD50F"/>
    <w:rsid w:val="4177BEAB"/>
    <w:rsid w:val="41E607C7"/>
    <w:rsid w:val="4246BFB0"/>
    <w:rsid w:val="42AABF9C"/>
    <w:rsid w:val="4380E4D4"/>
    <w:rsid w:val="44C6903A"/>
    <w:rsid w:val="4512FDEF"/>
    <w:rsid w:val="4549C0F3"/>
    <w:rsid w:val="46167AB4"/>
    <w:rsid w:val="4630363E"/>
    <w:rsid w:val="47448334"/>
    <w:rsid w:val="4898FC61"/>
    <w:rsid w:val="489B1CD4"/>
    <w:rsid w:val="4902B705"/>
    <w:rsid w:val="4A279BA6"/>
    <w:rsid w:val="4B7AA1A3"/>
    <w:rsid w:val="4BB44C51"/>
    <w:rsid w:val="4C5C10C0"/>
    <w:rsid w:val="4DE557C6"/>
    <w:rsid w:val="4FD37916"/>
    <w:rsid w:val="5026EA04"/>
    <w:rsid w:val="50633E5C"/>
    <w:rsid w:val="5142FF3D"/>
    <w:rsid w:val="56054E4F"/>
    <w:rsid w:val="5631866A"/>
    <w:rsid w:val="564F5271"/>
    <w:rsid w:val="56E5933F"/>
    <w:rsid w:val="575CBBF7"/>
    <w:rsid w:val="579F95A0"/>
    <w:rsid w:val="57A67021"/>
    <w:rsid w:val="57A6B955"/>
    <w:rsid w:val="57B4409E"/>
    <w:rsid w:val="596753A2"/>
    <w:rsid w:val="59B3F43A"/>
    <w:rsid w:val="5CCAD143"/>
    <w:rsid w:val="5D405706"/>
    <w:rsid w:val="5EC623DB"/>
    <w:rsid w:val="5FF6C8D6"/>
    <w:rsid w:val="60385BD9"/>
    <w:rsid w:val="60540347"/>
    <w:rsid w:val="60B1079F"/>
    <w:rsid w:val="61174726"/>
    <w:rsid w:val="617264CC"/>
    <w:rsid w:val="62208DA5"/>
    <w:rsid w:val="6242D7C8"/>
    <w:rsid w:val="6357B83A"/>
    <w:rsid w:val="63980A98"/>
    <w:rsid w:val="63EE05FC"/>
    <w:rsid w:val="649784DC"/>
    <w:rsid w:val="64BE8140"/>
    <w:rsid w:val="65F29FE8"/>
    <w:rsid w:val="6612B4A8"/>
    <w:rsid w:val="6673FEFF"/>
    <w:rsid w:val="66DED86F"/>
    <w:rsid w:val="6777073D"/>
    <w:rsid w:val="6AC3CFE3"/>
    <w:rsid w:val="6B486EB0"/>
    <w:rsid w:val="6B6D2DA3"/>
    <w:rsid w:val="6B7A3201"/>
    <w:rsid w:val="6B81916A"/>
    <w:rsid w:val="6C00F449"/>
    <w:rsid w:val="6C518E53"/>
    <w:rsid w:val="6D4A28EE"/>
    <w:rsid w:val="6D7181A5"/>
    <w:rsid w:val="6DC117D3"/>
    <w:rsid w:val="6E106458"/>
    <w:rsid w:val="6E772B68"/>
    <w:rsid w:val="6E7B8A09"/>
    <w:rsid w:val="6E94D44E"/>
    <w:rsid w:val="6EC621AE"/>
    <w:rsid w:val="6F63AB15"/>
    <w:rsid w:val="6FD8F9EA"/>
    <w:rsid w:val="70808AB4"/>
    <w:rsid w:val="7106FFAB"/>
    <w:rsid w:val="71DFBDC6"/>
    <w:rsid w:val="7331C8C5"/>
    <w:rsid w:val="743382D6"/>
    <w:rsid w:val="74C25766"/>
    <w:rsid w:val="752137DF"/>
    <w:rsid w:val="7575C572"/>
    <w:rsid w:val="75DBEEBD"/>
    <w:rsid w:val="7689A7F3"/>
    <w:rsid w:val="77042E3A"/>
    <w:rsid w:val="778D10A1"/>
    <w:rsid w:val="77A39643"/>
    <w:rsid w:val="77DF733C"/>
    <w:rsid w:val="7815E008"/>
    <w:rsid w:val="7873C8AF"/>
    <w:rsid w:val="7934512B"/>
    <w:rsid w:val="795AE7B5"/>
    <w:rsid w:val="79AB28E3"/>
    <w:rsid w:val="7A7A6C45"/>
    <w:rsid w:val="7B033CC7"/>
    <w:rsid w:val="7B33967A"/>
    <w:rsid w:val="7BCE63F4"/>
    <w:rsid w:val="7D63A951"/>
    <w:rsid w:val="7E020163"/>
    <w:rsid w:val="7E266E60"/>
    <w:rsid w:val="7F934A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FE549C"/>
  <w14:defaultImageDpi w14:val="300"/>
  <w15:docId w15:val="{AA8E40DD-F726-4D3F-B8A5-FF9BE8A9A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9"/>
      </w:numPr>
      <w:contextualSpacing/>
    </w:pPr>
  </w:style>
  <w:style w:type="paragraph" w:styleId="ListBullet2">
    <w:name w:val="List Bullet 2"/>
    <w:basedOn w:val="Normal"/>
    <w:uiPriority w:val="99"/>
    <w:unhideWhenUsed/>
    <w:rsid w:val="00326F90"/>
    <w:pPr>
      <w:numPr>
        <w:numId w:val="3"/>
      </w:numPr>
      <w:contextualSpacing/>
    </w:pPr>
  </w:style>
  <w:style w:type="paragraph" w:styleId="ListBullet3">
    <w:name w:val="List Bullet 3"/>
    <w:basedOn w:val="Normal"/>
    <w:uiPriority w:val="99"/>
    <w:unhideWhenUsed/>
    <w:rsid w:val="00326F90"/>
    <w:pPr>
      <w:numPr>
        <w:numId w:val="8"/>
      </w:numPr>
      <w:contextualSpacing/>
    </w:pPr>
  </w:style>
  <w:style w:type="paragraph" w:styleId="ListNumber">
    <w:name w:val="List Number"/>
    <w:basedOn w:val="Normal"/>
    <w:uiPriority w:val="99"/>
    <w:unhideWhenUsed/>
    <w:rsid w:val="00326F90"/>
    <w:pPr>
      <w:numPr>
        <w:numId w:val="7"/>
      </w:numPr>
      <w:contextualSpacing/>
    </w:pPr>
  </w:style>
  <w:style w:type="paragraph" w:styleId="ListNumber2">
    <w:name w:val="List Number 2"/>
    <w:basedOn w:val="Normal"/>
    <w:uiPriority w:val="99"/>
    <w:unhideWhenUsed/>
    <w:rsid w:val="0029639D"/>
    <w:pPr>
      <w:numPr>
        <w:numId w:val="1"/>
      </w:numPr>
      <w:contextualSpacing/>
    </w:pPr>
  </w:style>
  <w:style w:type="paragraph" w:styleId="ListNumber3">
    <w:name w:val="List Number 3"/>
    <w:basedOn w:val="Normal"/>
    <w:uiPriority w:val="99"/>
    <w:unhideWhenUsed/>
    <w:rsid w:val="0029639D"/>
    <w:pPr>
      <w:numPr>
        <w:numId w:val="4"/>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ED58B7"/>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2987</Words>
  <Characters>15985</Characters>
  <Application>Microsoft Office Word</Application>
  <DocSecurity>0</DocSecurity>
  <Lines>296</Lines>
  <Paragraphs>80</Paragraphs>
  <ScaleCrop>false</ScaleCrop>
  <Manager/>
  <Company/>
  <LinksUpToDate>false</LinksUpToDate>
  <CharactersWithSpaces>18892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Brockamp Krystal</cp:lastModifiedBy>
  <cp:revision>4</cp:revision>
  <dcterms:created xsi:type="dcterms:W3CDTF">2026-04-10T19:08:00Z</dcterms:created>
  <dcterms:modified xsi:type="dcterms:W3CDTF">2026-04-10T19:10:00Z</dcterms:modified>
  <cp:category/>
</cp:coreProperties>
</file>